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74" w:rsidRDefault="00D60674" w:rsidP="00D60674">
      <w:pPr>
        <w:pStyle w:val="alghead"/>
      </w:pPr>
      <w:r>
        <w:t>Convert one currency into another</w:t>
      </w:r>
    </w:p>
    <w:p w:rsidR="00D60674" w:rsidRDefault="00D60674" w:rsidP="00D60674">
      <w:pPr>
        <w:pStyle w:val="alghead1"/>
      </w:pPr>
      <w:r w:rsidRPr="00D0774A">
        <w:t>Objective:</w:t>
      </w:r>
    </w:p>
    <w:p w:rsidR="00D60674" w:rsidRDefault="00D60674" w:rsidP="00D60674">
      <w:pPr>
        <w:pStyle w:val="algpara"/>
      </w:pPr>
      <w:r>
        <w:tab/>
      </w:r>
      <w:proofErr w:type="gramStart"/>
      <w:r>
        <w:t>To convert the one currency into another to check its corresponding values.</w:t>
      </w:r>
      <w:proofErr w:type="gramEnd"/>
    </w:p>
    <w:p w:rsidR="00D60674" w:rsidRPr="00E33DFC" w:rsidRDefault="00D60674" w:rsidP="00D60674">
      <w:pPr>
        <w:pStyle w:val="alghead1"/>
      </w:pPr>
      <w:r w:rsidRPr="00E33DFC">
        <w:t>Complexity level:</w:t>
      </w:r>
    </w:p>
    <w:p w:rsidR="00D60674" w:rsidRDefault="00D60674" w:rsidP="00D60674">
      <w:pPr>
        <w:pStyle w:val="algpara1"/>
      </w:pPr>
      <w:r w:rsidRPr="00E33DFC">
        <w:t>Easy</w:t>
      </w:r>
    </w:p>
    <w:p w:rsidR="00D60674" w:rsidRPr="00E33DFC" w:rsidRDefault="00D60674" w:rsidP="00D60674">
      <w:pPr>
        <w:pStyle w:val="alghead1"/>
      </w:pPr>
      <w:r w:rsidRPr="00E33DFC">
        <w:t>Business Scenario:</w:t>
      </w:r>
    </w:p>
    <w:p w:rsidR="00D60674" w:rsidRPr="00E33DFC" w:rsidRDefault="00D60674" w:rsidP="00D60674">
      <w:pPr>
        <w:pStyle w:val="algpara1"/>
      </w:pPr>
      <w:r>
        <w:t>A currency converter</w:t>
      </w:r>
      <w:r w:rsidRPr="00E33DFC">
        <w:t xml:space="preserve"> </w:t>
      </w:r>
      <w:r>
        <w:t xml:space="preserve">that </w:t>
      </w:r>
      <w:r w:rsidRPr="00E33DFC">
        <w:t>convert</w:t>
      </w:r>
      <w:r>
        <w:t>s the value of</w:t>
      </w:r>
      <w:r w:rsidRPr="00E33DFC">
        <w:t xml:space="preserve"> one currency into</w:t>
      </w:r>
      <w:r>
        <w:t xml:space="preserve"> the relative values</w:t>
      </w:r>
      <w:r w:rsidRPr="00E33DFC">
        <w:t xml:space="preserve"> another</w:t>
      </w:r>
      <w:r>
        <w:t xml:space="preserve"> currency</w:t>
      </w:r>
      <w:r w:rsidRPr="00E33DFC">
        <w:t>.</w:t>
      </w:r>
    </w:p>
    <w:p w:rsidR="00D60674" w:rsidRPr="00335A18" w:rsidRDefault="00D60674" w:rsidP="00D60674">
      <w:pPr>
        <w:pStyle w:val="algpara1"/>
      </w:pPr>
      <w:r w:rsidRPr="00E33DFC">
        <w:t>Currency</w:t>
      </w:r>
      <w:r>
        <w:t xml:space="preserve"> converter aim to maintain real </w:t>
      </w:r>
      <w:r w:rsidRPr="00E33DFC">
        <w:t>time information on current market or bank exchange rates.</w:t>
      </w:r>
    </w:p>
    <w:p w:rsidR="00D60674" w:rsidRPr="000239C0" w:rsidRDefault="00D60674" w:rsidP="00D60674">
      <w:pPr>
        <w:pStyle w:val="alghead1"/>
      </w:pPr>
      <w:r w:rsidRPr="000239C0">
        <w:t>Data set:</w:t>
      </w:r>
    </w:p>
    <w:p w:rsidR="00D60674" w:rsidRPr="002837F5" w:rsidRDefault="00D60674" w:rsidP="00D60674">
      <w:pPr>
        <w:tabs>
          <w:tab w:val="left" w:pos="1680"/>
        </w:tabs>
        <w:ind w:firstLine="1440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MON_1527953583"/>
      <w:bookmarkEnd w:id="0"/>
      <w:r w:rsidRPr="00906A9D">
        <w:rPr>
          <w:sz w:val="28"/>
          <w:szCs w:val="28"/>
        </w:rPr>
        <w:object w:dxaOrig="5823" w:dyaOrig="6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263.25pt" o:ole="">
            <v:imagedata r:id="rId5" o:title=""/>
          </v:shape>
          <o:OLEObject Type="Embed" ProgID="Excel.Sheet.8" ShapeID="_x0000_i1025" DrawAspect="Content" ObjectID="_1548743852" r:id="rId6"/>
        </w:object>
      </w:r>
    </w:p>
    <w:p w:rsidR="00D60674" w:rsidRPr="000239C0" w:rsidRDefault="00D60674" w:rsidP="00D60674">
      <w:pPr>
        <w:pStyle w:val="alghead1"/>
      </w:pPr>
      <w:r w:rsidRPr="000239C0">
        <w:t>Problem Statement:</w:t>
      </w:r>
    </w:p>
    <w:p w:rsidR="00D60674" w:rsidRDefault="00D60674" w:rsidP="00D60674">
      <w:pPr>
        <w:pStyle w:val="para2"/>
        <w:numPr>
          <w:ilvl w:val="0"/>
          <w:numId w:val="3"/>
        </w:numPr>
      </w:pPr>
      <w:r w:rsidRPr="00B01034">
        <w:t xml:space="preserve">The currency that converts US dollars </w:t>
      </w:r>
      <w:r>
        <w:t>in</w:t>
      </w:r>
      <w:r w:rsidRPr="00B01034">
        <w:t>to Indian rupees</w:t>
      </w:r>
      <w:r>
        <w:t>.</w:t>
      </w:r>
    </w:p>
    <w:p w:rsidR="00D60674" w:rsidRPr="00B01034" w:rsidRDefault="00D60674" w:rsidP="00D60674">
      <w:pPr>
        <w:pStyle w:val="para2"/>
        <w:numPr>
          <w:ilvl w:val="0"/>
          <w:numId w:val="3"/>
        </w:numPr>
      </w:pPr>
      <w:r>
        <w:t>The currency that converts US dollars into Pakistani rupees.</w:t>
      </w:r>
    </w:p>
    <w:p w:rsidR="00D60674" w:rsidRPr="00BF20A4" w:rsidRDefault="00D60674" w:rsidP="00D60674">
      <w:pPr>
        <w:pStyle w:val="alghead1"/>
      </w:pPr>
      <w:r w:rsidRPr="00BF20A4">
        <w:lastRenderedPageBreak/>
        <w:t>Expectation Outcome:</w:t>
      </w:r>
    </w:p>
    <w:p w:rsidR="00D60674" w:rsidRPr="0019663C" w:rsidRDefault="00D60674" w:rsidP="00D60674">
      <w:pPr>
        <w:pStyle w:val="algpara"/>
      </w:pPr>
      <w:r>
        <w:t>Draw the flow chart to convert one currency into another currency</w:t>
      </w:r>
      <w:r w:rsidRPr="0019663C">
        <w:t>.</w:t>
      </w:r>
    </w:p>
    <w:p w:rsidR="00D60674" w:rsidRPr="00BF20A4" w:rsidRDefault="00D60674" w:rsidP="00D60674">
      <w:pPr>
        <w:pStyle w:val="alghead1"/>
      </w:pPr>
      <w:r w:rsidRPr="00BF20A4">
        <w:t>Tools:</w:t>
      </w:r>
    </w:p>
    <w:p w:rsidR="00D60674" w:rsidRPr="0019663C" w:rsidRDefault="00D60674" w:rsidP="00D60674">
      <w:pPr>
        <w:pStyle w:val="algpara1"/>
      </w:pPr>
      <w:r w:rsidRPr="0019663C">
        <w:t>Open office for designing the flow chart.</w:t>
      </w:r>
    </w:p>
    <w:p w:rsidR="00D60674" w:rsidRDefault="00D60674" w:rsidP="00D60674">
      <w:pPr>
        <w:pStyle w:val="alghead1"/>
      </w:pPr>
    </w:p>
    <w:p w:rsidR="00D60674" w:rsidRDefault="00D60674" w:rsidP="00D60674">
      <w:pPr>
        <w:pStyle w:val="alghead1"/>
      </w:pPr>
      <w:r w:rsidRPr="00BF20A4">
        <w:t>Reference URL:</w:t>
      </w:r>
    </w:p>
    <w:p w:rsidR="00D60674" w:rsidRPr="002962DB" w:rsidRDefault="00D60674" w:rsidP="00D60674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r w:rsidRPr="002962DB">
        <w:rPr>
          <w:rStyle w:val="HTMLCite"/>
        </w:rPr>
        <w:t xml:space="preserve">O'Sullivan, Arthur; Steven M. </w:t>
      </w:r>
      <w:proofErr w:type="spellStart"/>
      <w:r w:rsidRPr="002962DB">
        <w:rPr>
          <w:rStyle w:val="HTMLCite"/>
        </w:rPr>
        <w:t>Sheffrin</w:t>
      </w:r>
      <w:proofErr w:type="spellEnd"/>
      <w:r w:rsidRPr="002962DB">
        <w:rPr>
          <w:rStyle w:val="HTMLCite"/>
        </w:rPr>
        <w:t xml:space="preserve"> (2003). </w:t>
      </w:r>
      <w:hyperlink r:id="rId7" w:history="1">
        <w:r w:rsidRPr="002962DB">
          <w:rPr>
            <w:rStyle w:val="Hyperlink"/>
          </w:rPr>
          <w:t>Economics: Principles in action</w:t>
        </w:r>
      </w:hyperlink>
      <w:r w:rsidRPr="002962DB">
        <w:rPr>
          <w:rStyle w:val="HTMLCite"/>
        </w:rPr>
        <w:t xml:space="preserve">. Upper Saddle River, New Jersey 07458: Pearson Prentice Hall. p. 458. </w:t>
      </w:r>
      <w:hyperlink r:id="rId8" w:tooltip="International Standard Book Number" w:history="1">
        <w:r w:rsidRPr="002962DB">
          <w:rPr>
            <w:rStyle w:val="Hyperlink"/>
          </w:rPr>
          <w:t>ISBN</w:t>
        </w:r>
      </w:hyperlink>
      <w:r w:rsidRPr="002962DB">
        <w:rPr>
          <w:rStyle w:val="HTMLCite"/>
        </w:rPr>
        <w:t> </w:t>
      </w:r>
      <w:hyperlink r:id="rId9" w:tooltip="Special:BookSources/0-13-063085-3" w:history="1">
        <w:r w:rsidRPr="002962DB">
          <w:rPr>
            <w:rStyle w:val="Hyperlink"/>
          </w:rPr>
          <w:t>0-13-063085-3</w:t>
        </w:r>
      </w:hyperlink>
      <w:r w:rsidRPr="002962DB">
        <w:rPr>
          <w:rStyle w:val="HTMLCite"/>
        </w:rPr>
        <w:t>.</w:t>
      </w:r>
    </w:p>
    <w:p w:rsidR="00D60674" w:rsidRPr="002962DB" w:rsidRDefault="00D60674" w:rsidP="00D60674">
      <w:pPr>
        <w:pStyle w:val="para2"/>
        <w:rPr>
          <w:rStyle w:val="reference-text"/>
        </w:rPr>
      </w:pPr>
      <w:hyperlink r:id="rId10" w:history="1">
        <w:r w:rsidRPr="002962DB">
          <w:rPr>
            <w:rStyle w:val="Hyperlink"/>
          </w:rPr>
          <w:t>The Economist – Guide to the Financial Markets</w:t>
        </w:r>
      </w:hyperlink>
      <w:r w:rsidRPr="002962DB">
        <w:rPr>
          <w:rStyle w:val="reference-text"/>
        </w:rPr>
        <w:t xml:space="preserve"> (</w:t>
      </w:r>
      <w:proofErr w:type="spellStart"/>
      <w:r w:rsidRPr="002962DB">
        <w:rPr>
          <w:rStyle w:val="reference-text"/>
        </w:rPr>
        <w:t>pdf</w:t>
      </w:r>
      <w:proofErr w:type="spellEnd"/>
      <w:r w:rsidRPr="002962DB">
        <w:rPr>
          <w:rStyle w:val="reference-text"/>
        </w:rPr>
        <w:t>)</w:t>
      </w:r>
      <w:r>
        <w:rPr>
          <w:rStyle w:val="reference-text"/>
        </w:rPr>
        <w:t>.</w:t>
      </w:r>
    </w:p>
    <w:p w:rsidR="00D60674" w:rsidRDefault="00D60674" w:rsidP="00D60674">
      <w:pPr>
        <w:pStyle w:val="para2"/>
        <w:rPr>
          <w:rStyle w:val="HTMLCite"/>
          <w:i w:val="0"/>
          <w:iCs w:val="0"/>
        </w:rPr>
      </w:pPr>
      <w:r w:rsidRPr="002962DB">
        <w:rPr>
          <w:rStyle w:val="HTMLCite"/>
        </w:rPr>
        <w:t xml:space="preserve">Peters, Will. </w:t>
      </w:r>
      <w:hyperlink r:id="rId11" w:history="1">
        <w:r w:rsidRPr="002962DB">
          <w:rPr>
            <w:rStyle w:val="Hyperlink"/>
          </w:rPr>
          <w:t>"Find the Best British Pound to Euro Exchange Rate"</w:t>
        </w:r>
      </w:hyperlink>
      <w:r w:rsidRPr="002962DB">
        <w:rPr>
          <w:rStyle w:val="HTMLCite"/>
        </w:rPr>
        <w:t>. Pound Sterling Live</w:t>
      </w:r>
      <w:r w:rsidRPr="002962DB">
        <w:rPr>
          <w:rStyle w:val="reference-accessdate"/>
        </w:rPr>
        <w:t xml:space="preserve">. Retrieved </w:t>
      </w:r>
      <w:r w:rsidRPr="002962DB">
        <w:rPr>
          <w:rStyle w:val="nowrap"/>
        </w:rPr>
        <w:t>21 March</w:t>
      </w:r>
      <w:r w:rsidRPr="002962DB">
        <w:rPr>
          <w:rStyle w:val="reference-accessdate"/>
        </w:rPr>
        <w:t xml:space="preserve"> 2015</w:t>
      </w:r>
      <w:r w:rsidRPr="002962DB">
        <w:rPr>
          <w:rStyle w:val="HTMLCite"/>
        </w:rPr>
        <w:t>.</w:t>
      </w:r>
    </w:p>
    <w:p w:rsidR="00912074" w:rsidRDefault="00D60674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674"/>
    <w:rsid w:val="00187F6A"/>
    <w:rsid w:val="00992237"/>
    <w:rsid w:val="00D60674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7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SimSun" w:hAnsi="Book Antiqu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60674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D60674"/>
    <w:pPr>
      <w:spacing w:before="120" w:after="120"/>
    </w:pPr>
    <w:rPr>
      <w:rFonts w:ascii="Calibri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D60674"/>
    <w:pPr>
      <w:overflowPunct/>
      <w:autoSpaceDE/>
      <w:autoSpaceDN/>
      <w:adjustRightInd/>
      <w:spacing w:before="120" w:after="120" w:line="384" w:lineRule="atLeast"/>
      <w:ind w:firstLine="720"/>
      <w:textAlignment w:val="auto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D60674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D60674"/>
    <w:pPr>
      <w:ind w:left="720" w:firstLine="965"/>
      <w:jc w:val="both"/>
    </w:pPr>
    <w:rPr>
      <w:rFonts w:ascii="Calibri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D60674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D60674"/>
    <w:pPr>
      <w:numPr>
        <w:numId w:val="1"/>
      </w:numPr>
      <w:tabs>
        <w:tab w:val="left" w:pos="2160"/>
      </w:tabs>
      <w:overflowPunct/>
      <w:autoSpaceDE/>
      <w:autoSpaceDN/>
      <w:adjustRightInd/>
      <w:spacing w:before="120" w:after="120" w:line="384" w:lineRule="atLeast"/>
      <w:ind w:left="2070"/>
      <w:jc w:val="both"/>
      <w:textAlignment w:val="auto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D60674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D60674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D60674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D60674"/>
  </w:style>
  <w:style w:type="character" w:customStyle="1" w:styleId="reference-text">
    <w:name w:val="reference-text"/>
    <w:basedOn w:val="DefaultParagraphFont"/>
    <w:rsid w:val="00D60674"/>
  </w:style>
  <w:style w:type="character" w:styleId="HTMLCite">
    <w:name w:val="HTML Cite"/>
    <w:basedOn w:val="DefaultParagraphFont"/>
    <w:uiPriority w:val="99"/>
    <w:semiHidden/>
    <w:unhideWhenUsed/>
    <w:rsid w:val="00D60674"/>
    <w:rPr>
      <w:i/>
      <w:iCs/>
    </w:rPr>
  </w:style>
  <w:style w:type="character" w:customStyle="1" w:styleId="reference-accessdate">
    <w:name w:val="reference-accessdate"/>
    <w:basedOn w:val="DefaultParagraphFont"/>
    <w:rsid w:val="00D60674"/>
  </w:style>
  <w:style w:type="character" w:customStyle="1" w:styleId="nowrap">
    <w:name w:val="nowrap"/>
    <w:basedOn w:val="DefaultParagraphFont"/>
    <w:rsid w:val="00D60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Standard_Book_Numb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earsonschool.com/index.cfm?locator=PSZ3R9&amp;PMDbSiteId=2781&amp;PMDbSolutionId=6724&amp;PMDbCategoryId=&amp;PMDbProgramId=12881&amp;level=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Excel_97-2003_Worksheet1.xls"/><Relationship Id="rId11" Type="http://schemas.openxmlformats.org/officeDocument/2006/relationships/hyperlink" Target="https://www.poundsterlinglive.com/best-exchange-rates/convert/best-pound-to-euro-exchange-rate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docs.google.com/fileview?id=0B_Qxj5U7eaJTZTJkODYzN2ItZjE3Yy00Y2M0LTk2ZmUtZGU0NzA3NGI4Y2Y5&amp;hl=en&amp;pli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13-06308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>Grizli777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2017-02-16T04:20:00Z</dcterms:created>
  <dcterms:modified xsi:type="dcterms:W3CDTF">2017-02-16T04:21:00Z</dcterms:modified>
</cp:coreProperties>
</file>