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2"/>
          <w:szCs w:val="32"/>
        </w:rPr>
        <w:t xml:space="preserve">Lightweight Standalone Backend — PoC Architecture</w:t>
      </w:r>
    </w:p>
    <w:p>
      <w:pPr>
        <w:spacing w:after="240"/>
      </w:pPr>
      <w:r>
        <w:rPr>
          <w:i/>
          <w:iCs/>
          <w:color w:val="666666"/>
          <w:sz w:val="20"/>
          <w:szCs w:val="20"/>
        </w:rPr>
        <w:t xml:space="preserve">Bana Pele PoC · Independent backend for Peer Connect &amp; Community Voices, decoupled from the hosted Elevate platform</w:t>
      </w:r>
    </w:p>
    <w:p>
      <w:pPr>
        <w:pStyle w:val="Heading1"/>
        <w:spacing w:after="100" w:before="220"/>
      </w:pPr>
      <w:r>
        <w:rPr>
          <w:color w:val="1F3864"/>
        </w:rPr>
        <w:t xml:space="preserve">Current Situation &amp; Proposed Approach</w:t>
      </w:r>
    </w:p>
    <w:p>
      <w:pPr>
        <w:spacing w:after="160"/>
      </w:pPr>
      <w:r>
        <w:rPr>
          <w:sz w:val="22"/>
          <w:szCs w:val="22"/>
        </w:rPr>
        <w:t xml:space="preserve">Access to the Shikshalokam-hosted Elevate backend (tenant setup, API documentation, sandbox credentials) has not been confirmed, and the demo timeline cannot depend on that response. The frontend, however, only needs two things from any backend: data to search/connect with practitioners, and data to list/bookmark/post community stories.</w:t>
      </w:r>
    </w:p>
    <w:p>
      <w:pPr>
        <w:spacing w:after="160"/>
      </w:pPr>
      <w:r>
        <w:rPr>
          <w:sz w:val="22"/>
          <w:szCs w:val="22"/>
        </w:rPr>
        <w:t xml:space="preserve">The proposed approach is to build a small, independent backend that implements only these two use cases — no other Elevate capabilities, no multi-tenant support, no production hardening. It exists solely to unblock the demo and can be discarded once the real Elevate backend is available.</w:t>
      </w:r>
    </w:p>
    <w:p>
      <w:pPr>
        <w:pStyle w:val="Heading1"/>
        <w:spacing w:after="100" w:before="220"/>
      </w:pPr>
      <w:r>
        <w:rPr>
          <w:color w:val="1F3864"/>
        </w:rPr>
        <w:t xml:space="preserve">High-Level Backend Architecture</w:t>
      </w:r>
    </w:p>
    <w:p>
      <w:pPr>
        <w:spacing w:after="160"/>
      </w:pPr>
      <w:r>
        <w:rPr>
          <w:sz w:val="22"/>
          <w:szCs w:val="22"/>
        </w:rPr>
        <w:t xml:space="preserve">The new backend sits directly behind the existing frontend, in the same place the hosted Elevate backend would have sat. It exposes a small REST API backed by a single database. When the real Elevate backend becomes available, only the frontend's base URL and response mapping need to change — the frontend's page/component structure is unaffected.</w:t>
      </w:r>
    </w:p>
    <w:p>
      <w:pPr>
        <w:spacing w:after="16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28975"/>
                    </a:xfrm>
                    <a:prstGeom prst="rect">
                      <a:avLst/>
                    </a:prstGeom>
                  </pic:spPr>
                </pic:pic>
              </a:graphicData>
            </a:graphic>
          </wp:inline>
        </w:drawing>
      </w:r>
    </w:p>
    <w:p>
      <w:pPr>
        <w:pStyle w:val="Heading1"/>
        <w:spacing w:after="100" w:before="220"/>
      </w:pPr>
      <w:r>
        <w:rPr>
          <w:color w:val="1F3864"/>
        </w:rPr>
        <w:t xml:space="preserve">Minimal Backend Services (Modules)</w:t>
      </w:r>
    </w:p>
    <w:p>
      <w:pPr>
        <w:spacing w:after="160"/>
      </w:pPr>
      <w:r>
        <w:rPr>
          <w:sz w:val="22"/>
          <w:szCs w:val="22"/>
        </w:rPr>
        <w:t xml:space="preserve">A single lightweight service is sufficient for this PoC — there is no need for separate deployed microservices. Within that one service, logic is split into modules that mirror the two use cases: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90"/>
              <w:left w:type="dxa" w:w="110"/>
              <w:bottom w:type="dxa" w:w="90"/>
              <w:right w:type="dxa" w:w="110"/>
            </w:tcMar>
          </w:tcPr>
          <w:p>
            <w:r>
              <w:rPr>
                <w:b/>
                <w:bCs/>
                <w:color w:val="FFFFFF"/>
                <w:sz w:val="20"/>
                <w:szCs w:val="20"/>
              </w:rPr>
              <w:t xml:space="preserve">Module</w:t>
            </w:r>
          </w:p>
        </w:tc>
        <w:tc>
          <w:tcPr>
            <w:tcW w:type="dxa" w:w="6900"/>
            <w:shd w:fill="1F3864" w:val="clear"/>
            <w:tcMar>
              <w:top w:type="dxa" w:w="90"/>
              <w:left w:type="dxa" w:w="110"/>
              <w:bottom w:type="dxa" w:w="90"/>
              <w:right w:type="dxa" w:w="110"/>
            </w:tcMar>
          </w:tcPr>
          <w:p>
            <w:r>
              <w:rPr>
                <w:b/>
                <w:bCs/>
                <w:color w:val="FFFFFF"/>
                <w:sz w:val="20"/>
                <w:szCs w:val="20"/>
              </w:rPr>
              <w:t xml:space="preserve">Responsibility</w:t>
            </w:r>
          </w:p>
        </w:tc>
      </w:tr>
      <w:tr>
        <w:tc>
          <w:tcPr>
            <w:tcW w:type="dxa" w:w="2400"/>
            <w:shd w:fill="EAF1FB" w:val="clear"/>
            <w:tcMar>
              <w:top w:type="dxa" w:w="90"/>
              <w:left w:type="dxa" w:w="110"/>
              <w:bottom w:type="dxa" w:w="90"/>
              <w:right w:type="dxa" w:w="110"/>
            </w:tcMar>
          </w:tcPr>
          <w:p>
            <w:r>
              <w:rPr>
                <w:b/>
                <w:bCs/>
                <w:sz w:val="19"/>
                <w:szCs w:val="19"/>
              </w:rPr>
              <w:t xml:space="preserve">Auth / Users</w:t>
            </w:r>
          </w:p>
        </w:tc>
        <w:tc>
          <w:tcPr>
            <w:tcW w:type="dxa" w:w="6900"/>
            <w:shd w:fill="EAF1FB" w:val="clear"/>
            <w:tcMar>
              <w:top w:type="dxa" w:w="90"/>
              <w:left w:type="dxa" w:w="110"/>
              <w:bottom w:type="dxa" w:w="90"/>
              <w:right w:type="dxa" w:w="110"/>
            </w:tcMar>
          </w:tcPr>
          <w:p>
            <w:r>
              <w:rPr>
                <w:b w:val="false"/>
                <w:bCs w:val="false"/>
                <w:sz w:val="19"/>
                <w:szCs w:val="19"/>
              </w:rPr>
              <w:t xml:space="preserve">Basic login and current-user profile — enough to identify who is connecting or posting.</w:t>
            </w:r>
          </w:p>
        </w:tc>
      </w:tr>
      <w:tr>
        <w:tc>
          <w:tcPr>
            <w:tcW w:type="dxa" w:w="2400"/>
            <w:tcMar>
              <w:top w:type="dxa" w:w="90"/>
              <w:left w:type="dxa" w:w="110"/>
              <w:bottom w:type="dxa" w:w="90"/>
              <w:right w:type="dxa" w:w="110"/>
            </w:tcMar>
          </w:tcPr>
          <w:p>
            <w:r>
              <w:rPr>
                <w:b/>
                <w:bCs/>
                <w:sz w:val="19"/>
                <w:szCs w:val="19"/>
              </w:rPr>
              <w:t xml:space="preserve">Peer Connect</w:t>
            </w:r>
          </w:p>
        </w:tc>
        <w:tc>
          <w:tcPr>
            <w:tcW w:type="dxa" w:w="6900"/>
            <w:tcMar>
              <w:top w:type="dxa" w:w="90"/>
              <w:left w:type="dxa" w:w="110"/>
              <w:bottom w:type="dxa" w:w="90"/>
              <w:right w:type="dxa" w:w="110"/>
            </w:tcMar>
          </w:tcPr>
          <w:p>
            <w:r>
              <w:rPr>
                <w:b w:val="false"/>
                <w:bCs w:val="false"/>
                <w:sz w:val="19"/>
                <w:szCs w:val="19"/>
              </w:rPr>
              <w:t xml:space="preserve">Practitioner search (with distance/type filters) and connection creation/listing.</w:t>
            </w:r>
          </w:p>
        </w:tc>
      </w:tr>
      <w:tr>
        <w:tc>
          <w:tcPr>
            <w:tcW w:type="dxa" w:w="2400"/>
            <w:shd w:fill="EAF1FB" w:val="clear"/>
            <w:tcMar>
              <w:top w:type="dxa" w:w="90"/>
              <w:left w:type="dxa" w:w="110"/>
              <w:bottom w:type="dxa" w:w="90"/>
              <w:right w:type="dxa" w:w="110"/>
            </w:tcMar>
          </w:tcPr>
          <w:p>
            <w:r>
              <w:rPr>
                <w:b/>
                <w:bCs/>
                <w:sz w:val="19"/>
                <w:szCs w:val="19"/>
              </w:rPr>
              <w:t xml:space="preserve">Community Voices</w:t>
            </w:r>
          </w:p>
        </w:tc>
        <w:tc>
          <w:tcPr>
            <w:tcW w:type="dxa" w:w="6900"/>
            <w:shd w:fill="EAF1FB" w:val="clear"/>
            <w:tcMar>
              <w:top w:type="dxa" w:w="90"/>
              <w:left w:type="dxa" w:w="110"/>
              <w:bottom w:type="dxa" w:w="90"/>
              <w:right w:type="dxa" w:w="110"/>
            </w:tcMar>
          </w:tcPr>
          <w:p>
            <w:r>
              <w:rPr>
                <w:b w:val="false"/>
                <w:bCs w:val="false"/>
                <w:sz w:val="19"/>
                <w:szCs w:val="19"/>
              </w:rPr>
              <w:t xml:space="preserve">Story listing (recommended/bookmarked/my stories), story creation, and bookmark toggling.</w:t>
            </w:r>
          </w:p>
        </w:tc>
      </w:tr>
    </w:tbl>
    <w:p>
      <w:pPr>
        <w:pStyle w:val="Heading1"/>
        <w:spacing w:after="100" w:before="220"/>
      </w:pPr>
      <w:r>
        <w:rPr>
          <w:color w:val="1F3864"/>
        </w:rPr>
        <w:t xml:space="preserve">Required APIs</w:t>
      </w:r>
    </w:p>
    <w:p>
      <w:pPr>
        <w:spacing w:after="160"/>
      </w:pPr>
      <w:r>
        <w:rPr>
          <w:sz w:val="22"/>
          <w:szCs w:val="22"/>
        </w:rPr>
        <w:t xml:space="preserve">Kept intentionally minimal — just enough to drive the existing screens: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5000"/>
      </w:tblGrid>
      <w:tr>
        <w:tc>
          <w:tcPr>
            <w:tcW w:type="dxa" w:w="1000"/>
            <w:shd w:fill="1F3864" w:val="clear"/>
            <w:tcMar>
              <w:top w:type="dxa" w:w="90"/>
              <w:left w:type="dxa" w:w="110"/>
              <w:bottom w:type="dxa" w:w="90"/>
              <w:right w:type="dxa" w:w="110"/>
            </w:tcMar>
          </w:tcPr>
          <w:p>
            <w:r>
              <w:rPr>
                <w:b/>
                <w:bCs/>
                <w:color w:val="FFFFFF"/>
                <w:sz w:val="20"/>
                <w:szCs w:val="20"/>
              </w:rPr>
              <w:t xml:space="preserve">Method</w:t>
            </w:r>
          </w:p>
        </w:tc>
        <w:tc>
          <w:tcPr>
            <w:tcW w:type="dxa" w:w="3300"/>
            <w:shd w:fill="1F3864" w:val="clear"/>
            <w:tcMar>
              <w:top w:type="dxa" w:w="90"/>
              <w:left w:type="dxa" w:w="110"/>
              <w:bottom w:type="dxa" w:w="90"/>
              <w:right w:type="dxa" w:w="110"/>
            </w:tcMar>
          </w:tcPr>
          <w:p>
            <w:r>
              <w:rPr>
                <w:b/>
                <w:bCs/>
                <w:color w:val="FFFFFF"/>
                <w:sz w:val="20"/>
                <w:szCs w:val="20"/>
              </w:rPr>
              <w:t xml:space="preserve">Endpoint</w:t>
            </w:r>
          </w:p>
        </w:tc>
        <w:tc>
          <w:tcPr>
            <w:tcW w:type="dxa" w:w="5000"/>
            <w:shd w:fill="1F3864" w:val="clear"/>
            <w:tcMar>
              <w:top w:type="dxa" w:w="90"/>
              <w:left w:type="dxa" w:w="110"/>
              <w:bottom w:type="dxa" w:w="90"/>
              <w:right w:type="dxa" w:w="110"/>
            </w:tcMar>
          </w:tcPr>
          <w:p>
            <w:r>
              <w:rPr>
                <w:b/>
                <w:bCs/>
                <w:color w:val="FFFFFF"/>
                <w:sz w:val="20"/>
                <w:szCs w:val="20"/>
              </w:rPr>
              <w:t xml:space="preserve">Purpose</w:t>
            </w:r>
          </w:p>
        </w:tc>
      </w:tr>
      <w:tr>
        <w:tc>
          <w:tcPr>
            <w:tcW w:type="dxa" w:w="1000"/>
            <w:shd w:fill="EAF1FB" w:val="clear"/>
            <w:tcMar>
              <w:top w:type="dxa" w:w="90"/>
              <w:left w:type="dxa" w:w="110"/>
              <w:bottom w:type="dxa" w:w="90"/>
              <w:right w:type="dxa" w:w="110"/>
            </w:tcMar>
          </w:tcPr>
          <w:p>
            <w:r>
              <w:rPr>
                <w:b/>
                <w:bCs/>
                <w:sz w:val="19"/>
                <w:szCs w:val="19"/>
              </w:rPr>
              <w:t xml:space="preserve">GET</w:t>
            </w:r>
          </w:p>
        </w:tc>
        <w:tc>
          <w:tcPr>
            <w:tcW w:type="dxa" w:w="3300"/>
            <w:shd w:fill="EAF1FB" w:val="clear"/>
            <w:tcMar>
              <w:top w:type="dxa" w:w="90"/>
              <w:left w:type="dxa" w:w="110"/>
              <w:bottom w:type="dxa" w:w="90"/>
              <w:right w:type="dxa" w:w="110"/>
            </w:tcMar>
          </w:tcPr>
          <w:p>
            <w:r>
              <w:rPr>
                <w:rFonts w:ascii="Consolas" w:cs="Consolas" w:eastAsia="Consolas" w:hAnsi="Consolas"/>
                <w:b w:val="false"/>
                <w:bCs w:val="false"/>
                <w:sz w:val="19"/>
                <w:szCs w:val="19"/>
              </w:rPr>
              <w:t xml:space="preserve">/api/users/me</w:t>
            </w:r>
          </w:p>
        </w:tc>
        <w:tc>
          <w:tcPr>
            <w:tcW w:type="dxa" w:w="5000"/>
            <w:shd w:fill="EAF1FB" w:val="clear"/>
            <w:tcMar>
              <w:top w:type="dxa" w:w="90"/>
              <w:left w:type="dxa" w:w="110"/>
              <w:bottom w:type="dxa" w:w="90"/>
              <w:right w:type="dxa" w:w="110"/>
            </w:tcMar>
          </w:tcPr>
          <w:p>
            <w:r>
              <w:rPr>
                <w:b w:val="false"/>
                <w:bCs w:val="false"/>
                <w:sz w:val="19"/>
                <w:szCs w:val="19"/>
              </w:rPr>
              <w:t xml:space="preserve">Current user's profile (name, role, avatar, badge tier, joined date)</w:t>
            </w:r>
          </w:p>
        </w:tc>
      </w:tr>
      <w:tr>
        <w:tc>
          <w:tcPr>
            <w:tcW w:type="dxa" w:w="1000"/>
            <w:tcMar>
              <w:top w:type="dxa" w:w="90"/>
              <w:left w:type="dxa" w:w="110"/>
              <w:bottom w:type="dxa" w:w="90"/>
              <w:right w:type="dxa" w:w="110"/>
            </w:tcMar>
          </w:tcPr>
          <w:p>
            <w:r>
              <w:rPr>
                <w:b/>
                <w:bCs/>
                <w:sz w:val="19"/>
                <w:szCs w:val="19"/>
              </w:rPr>
              <w:t xml:space="preserve">GET</w:t>
            </w:r>
          </w:p>
        </w:tc>
        <w:tc>
          <w:tcPr>
            <w:tcW w:type="dxa" w:w="3300"/>
            <w:tcMar>
              <w:top w:type="dxa" w:w="90"/>
              <w:left w:type="dxa" w:w="110"/>
              <w:bottom w:type="dxa" w:w="90"/>
              <w:right w:type="dxa" w:w="110"/>
            </w:tcMar>
          </w:tcPr>
          <w:p>
            <w:r>
              <w:rPr>
                <w:rFonts w:ascii="Consolas" w:cs="Consolas" w:eastAsia="Consolas" w:hAnsi="Consolas"/>
                <w:b w:val="false"/>
                <w:bCs w:val="false"/>
                <w:sz w:val="19"/>
                <w:szCs w:val="19"/>
              </w:rPr>
              <w:t xml:space="preserve">/api/practitioners/search</w:t>
            </w:r>
          </w:p>
        </w:tc>
        <w:tc>
          <w:tcPr>
            <w:tcW w:type="dxa" w:w="5000"/>
            <w:tcMar>
              <w:top w:type="dxa" w:w="90"/>
              <w:left w:type="dxa" w:w="110"/>
              <w:bottom w:type="dxa" w:w="90"/>
              <w:right w:type="dxa" w:w="110"/>
            </w:tcMar>
          </w:tcPr>
          <w:p>
            <w:r>
              <w:rPr>
                <w:b w:val="false"/>
                <w:bCs w:val="false"/>
                <w:sz w:val="19"/>
                <w:szCs w:val="19"/>
              </w:rPr>
              <w:t xml:space="preserve">Search practitioners by distance and type; returns ranked results</w:t>
            </w:r>
          </w:p>
        </w:tc>
      </w:tr>
      <w:tr>
        <w:tc>
          <w:tcPr>
            <w:tcW w:type="dxa" w:w="1000"/>
            <w:shd w:fill="EAF1FB" w:val="clear"/>
            <w:tcMar>
              <w:top w:type="dxa" w:w="90"/>
              <w:left w:type="dxa" w:w="110"/>
              <w:bottom w:type="dxa" w:w="90"/>
              <w:right w:type="dxa" w:w="110"/>
            </w:tcMar>
          </w:tcPr>
          <w:p>
            <w:r>
              <w:rPr>
                <w:b/>
                <w:bCs/>
                <w:sz w:val="19"/>
                <w:szCs w:val="19"/>
              </w:rPr>
              <w:t xml:space="preserve">GET</w:t>
            </w:r>
          </w:p>
        </w:tc>
        <w:tc>
          <w:tcPr>
            <w:tcW w:type="dxa" w:w="3300"/>
            <w:shd w:fill="EAF1FB" w:val="clear"/>
            <w:tcMar>
              <w:top w:type="dxa" w:w="90"/>
              <w:left w:type="dxa" w:w="110"/>
              <w:bottom w:type="dxa" w:w="90"/>
              <w:right w:type="dxa" w:w="110"/>
            </w:tcMar>
          </w:tcPr>
          <w:p>
            <w:r>
              <w:rPr>
                <w:rFonts w:ascii="Consolas" w:cs="Consolas" w:eastAsia="Consolas" w:hAnsi="Consolas"/>
                <w:b w:val="false"/>
                <w:bCs w:val="false"/>
                <w:sz w:val="19"/>
                <w:szCs w:val="19"/>
              </w:rPr>
              <w:t xml:space="preserve">/api/connections</w:t>
            </w:r>
          </w:p>
        </w:tc>
        <w:tc>
          <w:tcPr>
            <w:tcW w:type="dxa" w:w="5000"/>
            <w:shd w:fill="EAF1FB" w:val="clear"/>
            <w:tcMar>
              <w:top w:type="dxa" w:w="90"/>
              <w:left w:type="dxa" w:w="110"/>
              <w:bottom w:type="dxa" w:w="90"/>
              <w:right w:type="dxa" w:w="110"/>
            </w:tcMar>
          </w:tcPr>
          <w:p>
            <w:r>
              <w:rPr>
                <w:b w:val="false"/>
                <w:bCs w:val="false"/>
                <w:sz w:val="19"/>
                <w:szCs w:val="19"/>
              </w:rPr>
              <w:t xml:space="preserve">List the current user's existing connections</w:t>
            </w:r>
          </w:p>
        </w:tc>
      </w:tr>
      <w:tr>
        <w:tc>
          <w:tcPr>
            <w:tcW w:type="dxa" w:w="1000"/>
            <w:tcMar>
              <w:top w:type="dxa" w:w="90"/>
              <w:left w:type="dxa" w:w="110"/>
              <w:bottom w:type="dxa" w:w="90"/>
              <w:right w:type="dxa" w:w="110"/>
            </w:tcMar>
          </w:tcPr>
          <w:p>
            <w:r>
              <w:rPr>
                <w:b/>
                <w:bCs/>
                <w:sz w:val="19"/>
                <w:szCs w:val="19"/>
              </w:rPr>
              <w:t xml:space="preserve">POST</w:t>
            </w:r>
          </w:p>
        </w:tc>
        <w:tc>
          <w:tcPr>
            <w:tcW w:type="dxa" w:w="3300"/>
            <w:tcMar>
              <w:top w:type="dxa" w:w="90"/>
              <w:left w:type="dxa" w:w="110"/>
              <w:bottom w:type="dxa" w:w="90"/>
              <w:right w:type="dxa" w:w="110"/>
            </w:tcMar>
          </w:tcPr>
          <w:p>
            <w:r>
              <w:rPr>
                <w:rFonts w:ascii="Consolas" w:cs="Consolas" w:eastAsia="Consolas" w:hAnsi="Consolas"/>
                <w:b w:val="false"/>
                <w:bCs w:val="false"/>
                <w:sz w:val="19"/>
                <w:szCs w:val="19"/>
              </w:rPr>
              <w:t xml:space="preserve">/api/connections</w:t>
            </w:r>
          </w:p>
        </w:tc>
        <w:tc>
          <w:tcPr>
            <w:tcW w:type="dxa" w:w="5000"/>
            <w:tcMar>
              <w:top w:type="dxa" w:w="90"/>
              <w:left w:type="dxa" w:w="110"/>
              <w:bottom w:type="dxa" w:w="90"/>
              <w:right w:type="dxa" w:w="110"/>
            </w:tcMar>
          </w:tcPr>
          <w:p>
            <w:r>
              <w:rPr>
                <w:b w:val="false"/>
                <w:bCs w:val="false"/>
                <w:sz w:val="19"/>
                <w:szCs w:val="19"/>
              </w:rPr>
              <w:t xml:space="preserve">Create a new connection to a practitioner</w:t>
            </w:r>
          </w:p>
        </w:tc>
      </w:tr>
      <w:tr>
        <w:tc>
          <w:tcPr>
            <w:tcW w:type="dxa" w:w="1000"/>
            <w:shd w:fill="EAF1FB" w:val="clear"/>
            <w:tcMar>
              <w:top w:type="dxa" w:w="90"/>
              <w:left w:type="dxa" w:w="110"/>
              <w:bottom w:type="dxa" w:w="90"/>
              <w:right w:type="dxa" w:w="110"/>
            </w:tcMar>
          </w:tcPr>
          <w:p>
            <w:r>
              <w:rPr>
                <w:b/>
                <w:bCs/>
                <w:sz w:val="19"/>
                <w:szCs w:val="19"/>
              </w:rPr>
              <w:t xml:space="preserve">GET</w:t>
            </w:r>
          </w:p>
        </w:tc>
        <w:tc>
          <w:tcPr>
            <w:tcW w:type="dxa" w:w="3300"/>
            <w:shd w:fill="EAF1FB" w:val="clear"/>
            <w:tcMar>
              <w:top w:type="dxa" w:w="90"/>
              <w:left w:type="dxa" w:w="110"/>
              <w:bottom w:type="dxa" w:w="90"/>
              <w:right w:type="dxa" w:w="110"/>
            </w:tcMar>
          </w:tcPr>
          <w:p>
            <w:r>
              <w:rPr>
                <w:rFonts w:ascii="Consolas" w:cs="Consolas" w:eastAsia="Consolas" w:hAnsi="Consolas"/>
                <w:b w:val="false"/>
                <w:bCs w:val="false"/>
                <w:sz w:val="19"/>
                <w:szCs w:val="19"/>
              </w:rPr>
              <w:t xml:space="preserve">/api/stories?tab=</w:t>
            </w:r>
          </w:p>
        </w:tc>
        <w:tc>
          <w:tcPr>
            <w:tcW w:type="dxa" w:w="5000"/>
            <w:shd w:fill="EAF1FB" w:val="clear"/>
            <w:tcMar>
              <w:top w:type="dxa" w:w="90"/>
              <w:left w:type="dxa" w:w="110"/>
              <w:bottom w:type="dxa" w:w="90"/>
              <w:right w:type="dxa" w:w="110"/>
            </w:tcMar>
          </w:tcPr>
          <w:p>
            <w:r>
              <w:rPr>
                <w:b w:val="false"/>
                <w:bCs w:val="false"/>
                <w:sz w:val="19"/>
                <w:szCs w:val="19"/>
              </w:rPr>
              <w:t xml:space="preserve">List stories for Recommended, Bookmarked, or My Stories</w:t>
            </w:r>
          </w:p>
        </w:tc>
      </w:tr>
      <w:tr>
        <w:tc>
          <w:tcPr>
            <w:tcW w:type="dxa" w:w="1000"/>
            <w:tcMar>
              <w:top w:type="dxa" w:w="90"/>
              <w:left w:type="dxa" w:w="110"/>
              <w:bottom w:type="dxa" w:w="90"/>
              <w:right w:type="dxa" w:w="110"/>
            </w:tcMar>
          </w:tcPr>
          <w:p>
            <w:r>
              <w:rPr>
                <w:b/>
                <w:bCs/>
                <w:sz w:val="19"/>
                <w:szCs w:val="19"/>
              </w:rPr>
              <w:t xml:space="preserve">POST</w:t>
            </w:r>
          </w:p>
        </w:tc>
        <w:tc>
          <w:tcPr>
            <w:tcW w:type="dxa" w:w="3300"/>
            <w:tcMar>
              <w:top w:type="dxa" w:w="90"/>
              <w:left w:type="dxa" w:w="110"/>
              <w:bottom w:type="dxa" w:w="90"/>
              <w:right w:type="dxa" w:w="110"/>
            </w:tcMar>
          </w:tcPr>
          <w:p>
            <w:r>
              <w:rPr>
                <w:rFonts w:ascii="Consolas" w:cs="Consolas" w:eastAsia="Consolas" w:hAnsi="Consolas"/>
                <w:b w:val="false"/>
                <w:bCs w:val="false"/>
                <w:sz w:val="19"/>
                <w:szCs w:val="19"/>
              </w:rPr>
              <w:t xml:space="preserve">/api/stories</w:t>
            </w:r>
          </w:p>
        </w:tc>
        <w:tc>
          <w:tcPr>
            <w:tcW w:type="dxa" w:w="5000"/>
            <w:tcMar>
              <w:top w:type="dxa" w:w="90"/>
              <w:left w:type="dxa" w:w="110"/>
              <w:bottom w:type="dxa" w:w="90"/>
              <w:right w:type="dxa" w:w="110"/>
            </w:tcMar>
          </w:tcPr>
          <w:p>
            <w:r>
              <w:rPr>
                <w:b w:val="false"/>
                <w:bCs w:val="false"/>
                <w:sz w:val="19"/>
                <w:szCs w:val="19"/>
              </w:rPr>
              <w:t xml:space="preserve">Create a new story (title + video link) under My Stories</w:t>
            </w:r>
          </w:p>
        </w:tc>
      </w:tr>
      <w:tr>
        <w:tc>
          <w:tcPr>
            <w:tcW w:type="dxa" w:w="1000"/>
            <w:shd w:fill="EAF1FB" w:val="clear"/>
            <w:tcMar>
              <w:top w:type="dxa" w:w="90"/>
              <w:left w:type="dxa" w:w="110"/>
              <w:bottom w:type="dxa" w:w="90"/>
              <w:right w:type="dxa" w:w="110"/>
            </w:tcMar>
          </w:tcPr>
          <w:p>
            <w:r>
              <w:rPr>
                <w:b/>
                <w:bCs/>
                <w:sz w:val="19"/>
                <w:szCs w:val="19"/>
              </w:rPr>
              <w:t xml:space="preserve">POST</w:t>
            </w:r>
          </w:p>
        </w:tc>
        <w:tc>
          <w:tcPr>
            <w:tcW w:type="dxa" w:w="3300"/>
            <w:shd w:fill="EAF1FB" w:val="clear"/>
            <w:tcMar>
              <w:top w:type="dxa" w:w="90"/>
              <w:left w:type="dxa" w:w="110"/>
              <w:bottom w:type="dxa" w:w="90"/>
              <w:right w:type="dxa" w:w="110"/>
            </w:tcMar>
          </w:tcPr>
          <w:p>
            <w:r>
              <w:rPr>
                <w:rFonts w:ascii="Consolas" w:cs="Consolas" w:eastAsia="Consolas" w:hAnsi="Consolas"/>
                <w:b w:val="false"/>
                <w:bCs w:val="false"/>
                <w:sz w:val="19"/>
                <w:szCs w:val="19"/>
              </w:rPr>
              <w:t xml:space="preserve">/api/stories/:id/bookmark</w:t>
            </w:r>
          </w:p>
        </w:tc>
        <w:tc>
          <w:tcPr>
            <w:tcW w:type="dxa" w:w="5000"/>
            <w:shd w:fill="EAF1FB" w:val="clear"/>
            <w:tcMar>
              <w:top w:type="dxa" w:w="90"/>
              <w:left w:type="dxa" w:w="110"/>
              <w:bottom w:type="dxa" w:w="90"/>
              <w:right w:type="dxa" w:w="110"/>
            </w:tcMar>
          </w:tcPr>
          <w:p>
            <w:r>
              <w:rPr>
                <w:b w:val="false"/>
                <w:bCs w:val="false"/>
                <w:sz w:val="19"/>
                <w:szCs w:val="19"/>
              </w:rPr>
              <w:t xml:space="preserve">Bookmark or un-bookmark a story</w:t>
            </w:r>
          </w:p>
        </w:tc>
      </w:tr>
    </w:tbl>
    <w:p>
      <w:pPr>
        <w:pStyle w:val="Heading1"/>
        <w:spacing w:after="100" w:before="220"/>
      </w:pPr>
      <w:r>
        <w:rPr>
          <w:color w:val="1F3864"/>
        </w:rPr>
        <w:t xml:space="preserve">Database Schema</w:t>
      </w:r>
    </w:p>
    <w:p>
      <w:pPr>
        <w:spacing w:after="160"/>
      </w:pPr>
      <w:r>
        <w:rPr>
          <w:sz w:val="22"/>
          <w:szCs w:val="22"/>
        </w:rPr>
        <w:t xml:space="preserve">Four tables cover both use cases. Practitioners and mentees are both represented as users, distinguished by a type field, which keeps the schema simple for the PoC.</w:t>
      </w:r>
    </w:p>
    <w:p>
      <w:pPr>
        <w:spacing w:after="16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28975"/>
                    </a:xfrm>
                    <a:prstGeom prst="rect">
                      <a:avLst/>
                    </a:prstGeom>
                  </pic:spPr>
                </pic:pic>
              </a:graphicData>
            </a:graphic>
          </wp:inline>
        </w:drawing>
      </w:r>
    </w:p>
    <w:p>
      <w:pPr>
        <w:pStyle w:val="Heading1"/>
        <w:spacing w:after="100" w:before="220"/>
      </w:pPr>
      <w:r>
        <w:rPr>
          <w:color w:val="1F3864"/>
        </w:rPr>
        <w:t xml:space="preserve">Data Flow</w:t>
      </w:r>
    </w:p>
    <w:p>
      <w:pPr>
        <w:pStyle w:val="ListParagraph"/>
        <w:numPr>
          <w:ilvl w:val="0"/>
          <w:numId w:val="2"/>
        </w:numPr>
        <w:spacing w:after="90"/>
      </w:pPr>
      <w:r>
        <w:rPr>
          <w:sz w:val="22"/>
          <w:szCs w:val="22"/>
        </w:rPr>
        <w:t xml:space="preserve">Peer Connect (search): Frontend sends filters (distance, type) → API queries users where type = practitioner, applying a simple distance calculation → returns a ranked list → frontend renders results as connection cards.</w:t>
      </w:r>
    </w:p>
    <w:p>
      <w:pPr>
        <w:pStyle w:val="ListParagraph"/>
        <w:numPr>
          <w:ilvl w:val="0"/>
          <w:numId w:val="2"/>
        </w:numPr>
        <w:spacing w:after="90"/>
      </w:pPr>
      <w:r>
        <w:rPr>
          <w:sz w:val="22"/>
          <w:szCs w:val="22"/>
        </w:rPr>
        <w:t xml:space="preserve">Peer Connect (connect): Frontend calls connect → API writes a row to connections → subsequent "My Connections" reads join users + connections for the current user.</w:t>
      </w:r>
    </w:p>
    <w:p>
      <w:pPr>
        <w:pStyle w:val="ListParagraph"/>
        <w:numPr>
          <w:ilvl w:val="0"/>
          <w:numId w:val="2"/>
        </w:numPr>
        <w:spacing w:after="90"/>
      </w:pPr>
      <w:r>
        <w:rPr>
          <w:sz w:val="22"/>
          <w:szCs w:val="22"/>
        </w:rPr>
        <w:t xml:space="preserve">Community Voices (browse): Frontend requests a tab (recommended, bookmarked, my stories) → API queries stories, joined with bookmarks for the current user where relevant → returns list for the story-card component.</w:t>
      </w:r>
    </w:p>
    <w:p>
      <w:pPr>
        <w:pStyle w:val="ListParagraph"/>
        <w:numPr>
          <w:ilvl w:val="0"/>
          <w:numId w:val="2"/>
        </w:numPr>
        <w:spacing w:after="90"/>
      </w:pPr>
      <w:r>
        <w:rPr>
          <w:sz w:val="22"/>
          <w:szCs w:val="22"/>
        </w:rPr>
        <w:t xml:space="preserve">Community Voices (post): Frontend submits a title and video link → API inserts a row into stories, owned by the current user → appears immediately under "My Stories."</w:t>
      </w:r>
    </w:p>
    <w:p>
      <w:pPr>
        <w:pStyle w:val="Heading1"/>
        <w:spacing w:after="100" w:before="220"/>
      </w:pPr>
      <w:r>
        <w:rPr>
          <w:color w:val="1F3864"/>
        </w:rPr>
        <w:t xml:space="preserve">Recommended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90"/>
              <w:left w:type="dxa" w:w="110"/>
              <w:bottom w:type="dxa" w:w="90"/>
              <w:right w:type="dxa" w:w="110"/>
            </w:tcMar>
          </w:tcPr>
          <w:p>
            <w:r>
              <w:rPr>
                <w:b/>
                <w:bCs/>
                <w:color w:val="FFFFFF"/>
                <w:sz w:val="20"/>
                <w:szCs w:val="20"/>
              </w:rPr>
              <w:t xml:space="preserve">Layer</w:t>
            </w:r>
          </w:p>
        </w:tc>
        <w:tc>
          <w:tcPr>
            <w:tcW w:type="dxa" w:w="6900"/>
            <w:shd w:fill="1F3864" w:val="clear"/>
            <w:tcMar>
              <w:top w:type="dxa" w:w="90"/>
              <w:left w:type="dxa" w:w="110"/>
              <w:bottom w:type="dxa" w:w="90"/>
              <w:right w:type="dxa" w:w="110"/>
            </w:tcMar>
          </w:tcPr>
          <w:p>
            <w:r>
              <w:rPr>
                <w:b/>
                <w:bCs/>
                <w:color w:val="FFFFFF"/>
                <w:sz w:val="20"/>
                <w:szCs w:val="20"/>
              </w:rPr>
              <w:t xml:space="preserve">Recommendation</w:t>
            </w:r>
          </w:p>
        </w:tc>
      </w:tr>
      <w:tr>
        <w:tc>
          <w:tcPr>
            <w:tcW w:type="dxa" w:w="2400"/>
            <w:shd w:fill="EAF1FB" w:val="clear"/>
            <w:tcMar>
              <w:top w:type="dxa" w:w="90"/>
              <w:left w:type="dxa" w:w="110"/>
              <w:bottom w:type="dxa" w:w="90"/>
              <w:right w:type="dxa" w:w="110"/>
            </w:tcMar>
          </w:tcPr>
          <w:p>
            <w:r>
              <w:rPr>
                <w:b/>
                <w:bCs/>
                <w:sz w:val="19"/>
                <w:szCs w:val="19"/>
              </w:rPr>
              <w:t xml:space="preserve">Runtime / Framework</w:t>
            </w:r>
          </w:p>
        </w:tc>
        <w:tc>
          <w:tcPr>
            <w:tcW w:type="dxa" w:w="6900"/>
            <w:shd w:fill="EAF1FB" w:val="clear"/>
            <w:tcMar>
              <w:top w:type="dxa" w:w="90"/>
              <w:left w:type="dxa" w:w="110"/>
              <w:bottom w:type="dxa" w:w="90"/>
              <w:right w:type="dxa" w:w="110"/>
            </w:tcMar>
          </w:tcPr>
          <w:p>
            <w:r>
              <w:rPr>
                <w:b w:val="false"/>
                <w:bCs w:val="false"/>
                <w:sz w:val="19"/>
                <w:szCs w:val="19"/>
              </w:rPr>
              <w:t xml:space="preserve">Node.js + Express — matches the existing JavaScript frontend and keeps the stack simple.</w:t>
            </w:r>
          </w:p>
        </w:tc>
      </w:tr>
      <w:tr>
        <w:tc>
          <w:tcPr>
            <w:tcW w:type="dxa" w:w="2400"/>
            <w:tcMar>
              <w:top w:type="dxa" w:w="90"/>
              <w:left w:type="dxa" w:w="110"/>
              <w:bottom w:type="dxa" w:w="90"/>
              <w:right w:type="dxa" w:w="110"/>
            </w:tcMar>
          </w:tcPr>
          <w:p>
            <w:r>
              <w:rPr>
                <w:b/>
                <w:bCs/>
                <w:sz w:val="19"/>
                <w:szCs w:val="19"/>
              </w:rPr>
              <w:t xml:space="preserve">Database</w:t>
            </w:r>
          </w:p>
        </w:tc>
        <w:tc>
          <w:tcPr>
            <w:tcW w:type="dxa" w:w="6900"/>
            <w:tcMar>
              <w:top w:type="dxa" w:w="90"/>
              <w:left w:type="dxa" w:w="110"/>
              <w:bottom w:type="dxa" w:w="90"/>
              <w:right w:type="dxa" w:w="110"/>
            </w:tcMar>
          </w:tcPr>
          <w:p>
            <w:r>
              <w:rPr>
                <w:b w:val="false"/>
                <w:bCs w:val="false"/>
                <w:sz w:val="19"/>
                <w:szCs w:val="19"/>
              </w:rPr>
              <w:t xml:space="preserve">PostgreSQL for a shared demo environment, or SQLite if a single-file, zero-setup database is preferred for a short-lived PoC.</w:t>
            </w:r>
          </w:p>
        </w:tc>
      </w:tr>
      <w:tr>
        <w:tc>
          <w:tcPr>
            <w:tcW w:type="dxa" w:w="2400"/>
            <w:shd w:fill="EAF1FB" w:val="clear"/>
            <w:tcMar>
              <w:top w:type="dxa" w:w="90"/>
              <w:left w:type="dxa" w:w="110"/>
              <w:bottom w:type="dxa" w:w="90"/>
              <w:right w:type="dxa" w:w="110"/>
            </w:tcMar>
          </w:tcPr>
          <w:p>
            <w:r>
              <w:rPr>
                <w:b/>
                <w:bCs/>
                <w:sz w:val="19"/>
                <w:szCs w:val="19"/>
              </w:rPr>
              <w:t xml:space="preserve">Hosting</w:t>
            </w:r>
          </w:p>
        </w:tc>
        <w:tc>
          <w:tcPr>
            <w:tcW w:type="dxa" w:w="6900"/>
            <w:shd w:fill="EAF1FB" w:val="clear"/>
            <w:tcMar>
              <w:top w:type="dxa" w:w="90"/>
              <w:left w:type="dxa" w:w="110"/>
              <w:bottom w:type="dxa" w:w="90"/>
              <w:right w:type="dxa" w:w="110"/>
            </w:tcMar>
          </w:tcPr>
          <w:p>
            <w:r>
              <w:rPr>
                <w:b w:val="false"/>
                <w:bCs w:val="false"/>
                <w:sz w:val="19"/>
                <w:szCs w:val="19"/>
              </w:rPr>
              <w:t xml:space="preserve">A single small instance (e.g. Render, Railway, or a lightweight AWS EC2/Elastic Beanstalk instance) — no orchestration needed for this scope.</w:t>
            </w:r>
          </w:p>
        </w:tc>
      </w:tr>
      <w:tr>
        <w:tc>
          <w:tcPr>
            <w:tcW w:type="dxa" w:w="2400"/>
            <w:tcMar>
              <w:top w:type="dxa" w:w="90"/>
              <w:left w:type="dxa" w:w="110"/>
              <w:bottom w:type="dxa" w:w="90"/>
              <w:right w:type="dxa" w:w="110"/>
            </w:tcMar>
          </w:tcPr>
          <w:p>
            <w:r>
              <w:rPr>
                <w:b/>
                <w:bCs/>
                <w:sz w:val="19"/>
                <w:szCs w:val="19"/>
              </w:rPr>
              <w:t xml:space="preserve">Auth</w:t>
            </w:r>
          </w:p>
        </w:tc>
        <w:tc>
          <w:tcPr>
            <w:tcW w:type="dxa" w:w="6900"/>
            <w:tcMar>
              <w:top w:type="dxa" w:w="90"/>
              <w:left w:type="dxa" w:w="110"/>
              <w:bottom w:type="dxa" w:w="90"/>
              <w:right w:type="dxa" w:w="110"/>
            </w:tcMar>
          </w:tcPr>
          <w:p>
            <w:r>
              <w:rPr>
                <w:b w:val="false"/>
                <w:bCs w:val="false"/>
                <w:sz w:val="19"/>
                <w:szCs w:val="19"/>
              </w:rPr>
              <w:t xml:space="preserve">Simple token-based (JWT) login, sufficient for a single-demo environment.</w:t>
            </w:r>
          </w:p>
        </w:tc>
      </w:tr>
    </w:tbl>
    <w:p>
      <w:pPr>
        <w:pStyle w:val="Heading1"/>
        <w:spacing w:after="100" w:before="220"/>
      </w:pPr>
      <w:r>
        <w:rPr>
          <w:color w:val="1F3864"/>
        </w:rPr>
        <w:t xml:space="preserve">Proposed Project Structure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4F4F4" w:val="clear"/>
            <w:tcMar>
              <w:top w:type="dxa" w:w="160"/>
              <w:left w:type="dxa" w:w="200"/>
              <w:bottom w:type="dxa" w:w="160"/>
              <w:right w:type="dxa" w:w="200"/>
            </w:tcMar>
          </w:tcPr>
          <w:p>
            <w:pPr>
              <w:spacing w:after="0"/>
            </w:pPr>
            <w:r>
              <w:rPr>
                <w:rFonts w:ascii="Consolas" w:cs="Consolas" w:eastAsia="Consolas" w:hAnsi="Consolas"/>
                <w:color w:val="222222"/>
                <w:sz w:val="17"/>
                <w:szCs w:val="17"/>
              </w:rPr>
              <w:t xml:space="preserve">backend/</w:t>
            </w:r>
          </w:p>
          <w:p>
            <w:pPr>
              <w:spacing w:after="0"/>
            </w:pPr>
            <w:r>
              <w:rPr>
                <w:rFonts w:ascii="Consolas" w:cs="Consolas" w:eastAsia="Consolas" w:hAnsi="Consolas"/>
                <w:color w:val="222222"/>
                <w:sz w:val="17"/>
                <w:szCs w:val="17"/>
              </w:rPr>
              <w:t xml:space="preserve">├── src/</w:t>
            </w:r>
          </w:p>
          <w:p>
            <w:pPr>
              <w:spacing w:after="0"/>
            </w:pPr>
            <w:r>
              <w:rPr>
                <w:rFonts w:ascii="Consolas" w:cs="Consolas" w:eastAsia="Consolas" w:hAnsi="Consolas"/>
                <w:color w:val="222222"/>
                <w:sz w:val="17"/>
                <w:szCs w:val="17"/>
              </w:rPr>
              <w:t xml:space="preserve">│   ├── config/              env config, DB connection</w:t>
            </w:r>
          </w:p>
          <w:p>
            <w:pPr>
              <w:spacing w:after="0"/>
            </w:pPr>
            <w:r>
              <w:rPr>
                <w:rFonts w:ascii="Consolas" w:cs="Consolas" w:eastAsia="Consolas" w:hAnsi="Consolas"/>
                <w:color w:val="222222"/>
                <w:sz w:val="17"/>
                <w:szCs w:val="17"/>
              </w:rPr>
              <w:t xml:space="preserve">│   ├── models/               User, Connection, Story, Bookmark</w:t>
            </w:r>
          </w:p>
          <w:p>
            <w:pPr>
              <w:spacing w:after="0"/>
            </w:pPr>
            <w:r>
              <w:rPr>
                <w:rFonts w:ascii="Consolas" w:cs="Consolas" w:eastAsia="Consolas" w:hAnsi="Consolas"/>
                <w:color w:val="222222"/>
                <w:sz w:val="17"/>
                <w:szCs w:val="17"/>
              </w:rPr>
              <w:t xml:space="preserve">│   ├── routes/</w:t>
            </w:r>
          </w:p>
          <w:p>
            <w:pPr>
              <w:spacing w:after="0"/>
            </w:pPr>
            <w:r>
              <w:rPr>
                <w:rFonts w:ascii="Consolas" w:cs="Consolas" w:eastAsia="Consolas" w:hAnsi="Consolas"/>
                <w:color w:val="222222"/>
                <w:sz w:val="17"/>
                <w:szCs w:val="17"/>
              </w:rPr>
              <w:t xml:space="preserve">│   │   ├── auth.routes.js</w:t>
            </w:r>
          </w:p>
          <w:p>
            <w:pPr>
              <w:spacing w:after="0"/>
            </w:pPr>
            <w:r>
              <w:rPr>
                <w:rFonts w:ascii="Consolas" w:cs="Consolas" w:eastAsia="Consolas" w:hAnsi="Consolas"/>
                <w:color w:val="222222"/>
                <w:sz w:val="17"/>
                <w:szCs w:val="17"/>
              </w:rPr>
              <w:t xml:space="preserve">│   │   ├── users.routes.js</w:t>
            </w:r>
          </w:p>
          <w:p>
            <w:pPr>
              <w:spacing w:after="0"/>
            </w:pPr>
            <w:r>
              <w:rPr>
                <w:rFonts w:ascii="Consolas" w:cs="Consolas" w:eastAsia="Consolas" w:hAnsi="Consolas"/>
                <w:color w:val="222222"/>
                <w:sz w:val="17"/>
                <w:szCs w:val="17"/>
              </w:rPr>
              <w:t xml:space="preserve">│   │   ├── peerConnect.routes.js</w:t>
            </w:r>
          </w:p>
          <w:p>
            <w:pPr>
              <w:spacing w:after="0"/>
            </w:pPr>
            <w:r>
              <w:rPr>
                <w:rFonts w:ascii="Consolas" w:cs="Consolas" w:eastAsia="Consolas" w:hAnsi="Consolas"/>
                <w:color w:val="222222"/>
                <w:sz w:val="17"/>
                <w:szCs w:val="17"/>
              </w:rPr>
              <w:t xml:space="preserve">│   │   └── communityVoices.routes.js</w:t>
            </w:r>
          </w:p>
          <w:p>
            <w:pPr>
              <w:spacing w:after="0"/>
            </w:pPr>
            <w:r>
              <w:rPr>
                <w:rFonts w:ascii="Consolas" w:cs="Consolas" w:eastAsia="Consolas" w:hAnsi="Consolas"/>
                <w:color w:val="222222"/>
                <w:sz w:val="17"/>
                <w:szCs w:val="17"/>
              </w:rPr>
              <w:t xml:space="preserve">│   ├── controllers/       request handling per route</w:t>
            </w:r>
          </w:p>
          <w:p>
            <w:pPr>
              <w:spacing w:after="0"/>
            </w:pPr>
            <w:r>
              <w:rPr>
                <w:rFonts w:ascii="Consolas" w:cs="Consolas" w:eastAsia="Consolas" w:hAnsi="Consolas"/>
                <w:color w:val="222222"/>
                <w:sz w:val="17"/>
                <w:szCs w:val="17"/>
              </w:rPr>
              <w:t xml:space="preserve">│   ├── services/              business logic (search, matching, bookmarking)</w:t>
            </w:r>
          </w:p>
          <w:p>
            <w:pPr>
              <w:spacing w:after="0"/>
            </w:pPr>
            <w:r>
              <w:rPr>
                <w:rFonts w:ascii="Consolas" w:cs="Consolas" w:eastAsia="Consolas" w:hAnsi="Consolas"/>
                <w:color w:val="222222"/>
                <w:sz w:val="17"/>
                <w:szCs w:val="17"/>
              </w:rPr>
              <w:t xml:space="preserve">│   ├── middleware/         auth check, error handling</w:t>
            </w:r>
          </w:p>
          <w:p>
            <w:pPr>
              <w:spacing w:after="0"/>
            </w:pPr>
            <w:r>
              <w:rPr>
                <w:rFonts w:ascii="Consolas" w:cs="Consolas" w:eastAsia="Consolas" w:hAnsi="Consolas"/>
                <w:color w:val="222222"/>
                <w:sz w:val="17"/>
                <w:szCs w:val="17"/>
              </w:rPr>
              <w:t xml:space="preserve">│   ├── db/</w:t>
            </w:r>
          </w:p>
          <w:p>
            <w:pPr>
              <w:spacing w:after="0"/>
            </w:pPr>
            <w:r>
              <w:rPr>
                <w:rFonts w:ascii="Consolas" w:cs="Consolas" w:eastAsia="Consolas" w:hAnsi="Consolas"/>
                <w:color w:val="222222"/>
                <w:sz w:val="17"/>
                <w:szCs w:val="17"/>
              </w:rPr>
              <w:t xml:space="preserve">│   │   ├── migrations/</w:t>
            </w:r>
          </w:p>
          <w:p>
            <w:pPr>
              <w:spacing w:after="0"/>
            </w:pPr>
            <w:r>
              <w:rPr>
                <w:rFonts w:ascii="Consolas" w:cs="Consolas" w:eastAsia="Consolas" w:hAnsi="Consolas"/>
                <w:color w:val="222222"/>
                <w:sz w:val="17"/>
                <w:szCs w:val="17"/>
              </w:rPr>
              <w:t xml:space="preserve">│   │   └── seed/               sample users, connections, stories</w:t>
            </w:r>
          </w:p>
          <w:p>
            <w:pPr>
              <w:spacing w:after="0"/>
            </w:pPr>
            <w:r>
              <w:rPr>
                <w:rFonts w:ascii="Consolas" w:cs="Consolas" w:eastAsia="Consolas" w:hAnsi="Consolas"/>
                <w:color w:val="222222"/>
                <w:sz w:val="17"/>
                <w:szCs w:val="17"/>
              </w:rPr>
              <w:t xml:space="preserve">│   └── app.js</w:t>
            </w:r>
          </w:p>
          <w:p>
            <w:pPr>
              <w:spacing w:after="0"/>
            </w:pPr>
            <w:r>
              <w:rPr>
                <w:rFonts w:ascii="Consolas" w:cs="Consolas" w:eastAsia="Consolas" w:hAnsi="Consolas"/>
                <w:color w:val="222222"/>
                <w:sz w:val="17"/>
                <w:szCs w:val="17"/>
              </w:rPr>
              <w:t xml:space="preserve">├── package.json</w:t>
            </w:r>
          </w:p>
          <w:p>
            <w:pPr>
              <w:spacing w:after="0"/>
            </w:pPr>
            <w:r>
              <w:rPr>
                <w:rFonts w:ascii="Consolas" w:cs="Consolas" w:eastAsia="Consolas" w:hAnsi="Consolas"/>
                <w:color w:val="222222"/>
                <w:sz w:val="17"/>
                <w:szCs w:val="17"/>
              </w:rPr>
              <w:t xml:space="preserve">└── README.md</w:t>
            </w:r>
          </w:p>
        </w:tc>
      </w:tr>
    </w:tbl>
    <w:p>
      <w:pPr>
        <w:pStyle w:val="Heading1"/>
        <w:spacing w:after="100" w:before="220"/>
      </w:pPr>
      <w:r>
        <w:rPr>
          <w:color w:val="1F3864"/>
        </w:rPr>
        <w:t xml:space="preserve">Assumptions &amp; Limitations</w:t>
      </w:r>
    </w:p>
    <w:p>
      <w:pPr>
        <w:pStyle w:val="ListParagraph"/>
        <w:numPr>
          <w:ilvl w:val="0"/>
          <w:numId w:val="2"/>
        </w:numPr>
        <w:spacing w:after="90"/>
      </w:pPr>
      <w:r>
        <w:rPr>
          <w:sz w:val="22"/>
          <w:szCs w:val="22"/>
        </w:rPr>
        <w:t xml:space="preserve">Authentication is simplified (basic token-based login) rather than Elevate's real multi-tenant auth — sufficient for a single-demo PoC, not for production.</w:t>
      </w:r>
    </w:p>
    <w:p>
      <w:pPr>
        <w:pStyle w:val="ListParagraph"/>
        <w:numPr>
          <w:ilvl w:val="0"/>
          <w:numId w:val="2"/>
        </w:numPr>
        <w:spacing w:after="90"/>
      </w:pPr>
      <w:r>
        <w:rPr>
          <w:sz w:val="22"/>
          <w:szCs w:val="22"/>
        </w:rPr>
        <w:t xml:space="preserve">Chat continues to rely on the existing WhatsApp deep link shown in the designs; no real-time chat backend is being built.</w:t>
      </w:r>
    </w:p>
    <w:p>
      <w:pPr>
        <w:pStyle w:val="ListParagraph"/>
        <w:numPr>
          <w:ilvl w:val="0"/>
          <w:numId w:val="2"/>
        </w:numPr>
        <w:spacing w:after="90"/>
      </w:pPr>
      <w:r>
        <w:rPr>
          <w:sz w:val="22"/>
          <w:szCs w:val="22"/>
        </w:rPr>
        <w:t xml:space="preserve">Community Voices stories continue to reference externally hosted video (e.g. YouTube links), matching the current designs; no video upload or streaming pipeline is included.</w:t>
      </w:r>
    </w:p>
    <w:p>
      <w:pPr>
        <w:pStyle w:val="ListParagraph"/>
        <w:numPr>
          <w:ilvl w:val="0"/>
          <w:numId w:val="2"/>
        </w:numPr>
        <w:spacing w:after="90"/>
      </w:pPr>
      <w:r>
        <w:rPr>
          <w:sz w:val="22"/>
          <w:szCs w:val="22"/>
        </w:rPr>
        <w:t xml:space="preserve">Practitioner search uses a straightforward distance calculation on stored coordinates, not a production geo-search index.</w:t>
      </w:r>
    </w:p>
    <w:p>
      <w:pPr>
        <w:pStyle w:val="ListParagraph"/>
        <w:numPr>
          <w:ilvl w:val="0"/>
          <w:numId w:val="2"/>
        </w:numPr>
        <w:spacing w:after="90"/>
      </w:pPr>
      <w:r>
        <w:rPr>
          <w:sz w:val="22"/>
          <w:szCs w:val="22"/>
        </w:rPr>
        <w:t xml:space="preserve">No multi-tenant, organization, or role-management support — single flat dataset, seeded to match the Figma designs.</w:t>
      </w:r>
    </w:p>
    <w:p>
      <w:pPr>
        <w:pStyle w:val="ListParagraph"/>
        <w:numPr>
          <w:ilvl w:val="0"/>
          <w:numId w:val="2"/>
        </w:numPr>
        <w:spacing w:after="90"/>
      </w:pPr>
      <w:r>
        <w:rPr>
          <w:sz w:val="22"/>
          <w:szCs w:val="22"/>
        </w:rPr>
        <w:t xml:space="preserve">This backend is scoped only to Peer Connect and Community Voices; it does not implement Mentoring sessions, Mitra, or any other Elevate capability.</w:t>
      </w:r>
    </w:p>
    <w:p>
      <w:pPr>
        <w:pStyle w:val="Heading1"/>
        <w:spacing w:after="100" w:before="220"/>
      </w:pPr>
      <w:r>
        <w:rPr>
          <w:color w:val="1F3864"/>
        </w:rPr>
        <w:t xml:space="preserve">Future Migration Considerations</w:t>
      </w:r>
    </w:p>
    <w:p>
      <w:pPr>
        <w:pStyle w:val="ListParagraph"/>
        <w:numPr>
          <w:ilvl w:val="0"/>
          <w:numId w:val="2"/>
        </w:numPr>
        <w:spacing w:after="90"/>
      </w:pPr>
      <w:r>
        <w:rPr>
          <w:sz w:val="22"/>
          <w:szCs w:val="22"/>
        </w:rPr>
        <w:t xml:space="preserve">Keep API response shapes and field names as close as possible to Elevate's real Mentoring/User service models now, to minimize frontend changes when switching over.</w:t>
      </w:r>
    </w:p>
    <w:p>
      <w:pPr>
        <w:pStyle w:val="ListParagraph"/>
        <w:numPr>
          <w:ilvl w:val="0"/>
          <w:numId w:val="2"/>
        </w:numPr>
        <w:spacing w:after="90"/>
      </w:pPr>
      <w:r>
        <w:rPr>
          <w:sz w:val="22"/>
          <w:szCs w:val="22"/>
        </w:rPr>
        <w:t xml:space="preserve">Isolate all data access behind the REST layer defined here, so the hosted Elevate backend can later be swapped in by changing only the frontend's base URL, not its component logic.</w:t>
      </w:r>
    </w:p>
    <w:p>
      <w:pPr>
        <w:pStyle w:val="ListParagraph"/>
        <w:numPr>
          <w:ilvl w:val="0"/>
          <w:numId w:val="2"/>
        </w:numPr>
        <w:spacing w:after="90"/>
      </w:pPr>
      <w:r>
        <w:rPr>
          <w:sz w:val="22"/>
          <w:szCs w:val="22"/>
        </w:rPr>
        <w:t xml:space="preserve">Treat this backend's schema as a temporary mapping of the same entities Elevate manages (users, connections, stories) so existing PoC data can be manually re-seeded into the real platform if needed later.</w:t>
      </w:r>
    </w:p>
    <w:p>
      <w:pPr>
        <w:pStyle w:val="ListParagraph"/>
        <w:numPr>
          <w:ilvl w:val="0"/>
          <w:numId w:val="2"/>
        </w:numPr>
        <w:spacing w:after="90"/>
      </w:pPr>
      <w:r>
        <w:rPr>
          <w:sz w:val="22"/>
          <w:szCs w:val="22"/>
        </w:rPr>
        <w:t xml:space="preserve">Document this API contract now, so it can be diffed against the actual Elevate API documentation once received, to catch any mismatches early.</w:t>
      </w:r>
    </w:p>
    <w:sectPr>
      <w:headerReference w:type="default" r:id="rId7"/>
      <w:footerReference w:type="default" r:id="rId8"/>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Elevate – Bana Pele PoC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94aa86b4ba207bf0763a5d4f1e723356de02ad.png"/><Relationship Id="rId10" Type="http://schemas.openxmlformats.org/officeDocument/2006/relationships/image" Target="media/56313e178afe30fd8264c172d4e0feda5bc6f44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2026-07-20T10:58:38.463Z</dcterms:created>
  <dcterms:modified xsi:type="dcterms:W3CDTF">2026-07-20T10:58:38.478Z</dcterms:modified>
</cp:coreProperties>
</file>

<file path=docProps/custom.xml><?xml version="1.0" encoding="utf-8"?>
<Properties xmlns="http://schemas.openxmlformats.org/officeDocument/2006/custom-properties" xmlns:vt="http://schemas.openxmlformats.org/officeDocument/2006/docPropsVTypes"/>
</file>