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n7spav2bjf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Analysis and Report on AES-256 Implementation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9v3wmim5u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Identification of Potential Vulnerabilities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vknslu4rc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Key Management Issues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security of AES-256 relies on the secrecy of the encryption key. If the key is exposed or compromised, the entire encryption system fails.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The key is derived from a password directly using SHA-256, making it susceptible to brute force or dictionary attacks if weak passwords are used.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wra8518oe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Insecure Password Handling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password is entered in plaintext, which may be exposed in memory or during input.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If the script is run in an untrusted environment, the password could be captured through memory analysis or input logging.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7j3eee6f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Lack of Integrity Verification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ciphertext is written directly without any integrity checks. This makes the implementation vulnerable to tampering.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An attacker could modify the ciphertext, leading to erroneous decryption or potential information leakage.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qxc57av1x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d) Hardcoded IV Size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initialization vector (IV) size is assumed to be 16 bytes. If the code is modified for a different AES mode, this could lead to compatibility or security issues.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8xbfjm0iw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e) Error Handling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decryption function relies on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</w:r>
      <w:r w:rsidDel="00000000" w:rsidR="00000000" w:rsidRPr="00000000">
        <w:rPr>
          <w:rtl w:val="0"/>
        </w:rPr>
        <w:t xml:space="preserve"> exception to handle errors but does not explicitly check for malformed ciphertexts.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Crafted inputs might crash the program or reveal information about the plaintext structure.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zavst4zo8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Proposed Mitigation Strategies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9426xhstm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Enhance Key Management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Use a key derivation function (KDF) like PBKDF2, bcrypt, or Argon2 to derive the encryption key. These functions apply salting and stretching to make brute force attacks computationally expensive.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Add a random salt to the password before key derivation and store the salt with the ciphertext.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eawacpep3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Secure Password Input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Use secure input methods to capture the password without exposing it in memory.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Use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getpass</w:t>
      </w:r>
      <w:r w:rsidDel="00000000" w:rsidR="00000000" w:rsidRPr="00000000">
        <w:rPr>
          <w:rtl w:val="0"/>
        </w:rPr>
        <w:t xml:space="preserve"> to prevent passwords from being displayed during input.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xihnvmylh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Add Integrity Verification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Use authenticated encryption modes like AES-GCM or AES-CCM, which provide both encryption and integrity verification.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Replace AES-CBC with AES-GCM to automatically include integrity checks.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u5ie29j60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d) Handle IV Dynamically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Ensure the IV size matches the requirements of the AES mode in use.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Dynamically validate the IV size during encryption and decryption.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8m66qom23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e) Improve Error Handling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Validate the ciphertext and padding explicitly to prevent crashes or data leakage.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Check the length of the ciphertext and the validity of the padding before proceeding with decryption.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cm50z7sg5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Analysis of Different Key Sizes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1r6gntz14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AES-128 vs AES-192 vs AES-256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Size and Security</w:t>
      </w:r>
      <w:r w:rsidDel="00000000" w:rsidR="00000000" w:rsidRPr="00000000">
        <w:rPr>
          <w:rtl w:val="0"/>
        </w:rPr>
        <w:t xml:space="preserve">: AES-256 provides a larger key space than AES-128 or AES-192, making it more resistant to brute-force attacks.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Impact</w:t>
      </w:r>
      <w:r w:rsidDel="00000000" w:rsidR="00000000" w:rsidRPr="00000000">
        <w:rPr>
          <w:rtl w:val="0"/>
        </w:rPr>
        <w:t xml:space="preserve">: AES-256 requires more computational power due to additional rounds of encryption (14 rounds compared to 10 for AES-128).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: For highly sensitive data, AES-256 is preferred, but for applications where performance is critical, AES-128 can be a viable option if combined with strong key management practices.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vrzs725pl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Implications of Key Size on Attack Surface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Brute Force Resistance</w:t>
      </w:r>
      <w:r w:rsidDel="00000000" w:rsidR="00000000" w:rsidRPr="00000000">
        <w:rPr>
          <w:rtl w:val="0"/>
        </w:rPr>
        <w:t xml:space="preserve">: A 256-bit key space has possibilities, making brute force attacks computationally infeasible.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Quantum Computing</w:t>
      </w:r>
      <w:r w:rsidDel="00000000" w:rsidR="00000000" w:rsidRPr="00000000">
        <w:rPr>
          <w:rtl w:val="0"/>
        </w:rPr>
        <w:t xml:space="preserve">: AES-256 is more resistant to quantum attacks (Grover’s algorithm) than AES-128, as it would require operations to break.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aeneboeqk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Discussion on Potential Side-Channel Attacks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g0d6qvhjo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Timing Attacks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Differences in encryption or decryption time could reveal information about the key or plaintext.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Use constant-time cryptographic operations to prevent timing leakage.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wvzxrbc4s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Cache Attacks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Cache access patterns during encryption could be exploited to infer the key.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Implement countermeasures like cache isolation or ensure sensitive operations bypass shared caches.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0vt5kowl0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Power Analysis Attacks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Monitoring power consumption during encryption could reveal key information.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Use hardware-level countermeasures or introduce noise to power consumption patterns.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qtmjhcn01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d) Fault Injection Attacks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Deliberate faults during encryption or decryption could expose key-dependent information.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Validate intermediate computations and discard results if faults are detected.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kmqurozld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implementation of AES-256 is functional but has several vulnerabilities that must be addressed to ensure robust security. By enhancing key derivation, adding integrity verification, and mitigating side-channel attacks, the implementation can be made suitable for secure data encryption in real-world applications.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