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pacing w:after="240" w:before="1200"/>
        <w:jc w:val="center"/>
      </w:pPr>
      <w:r>
        <w:rPr>
          <w:bCs/>
          <w:b/>
          <w:color w:val="1F3A5F"/>
          <w:sz w:val="36"/>
        </w:rPr>
        <w:t xml:space="preserve">INDIAN INSTITUTE OF INFORMATION TECHNOLOGY KOTTAYAM</w:t>
      </w:r>
    </w:p>
    <w:p>
      <w:pPr>
        <w:pStyle w:val="BodyText"/>
        <w:spacing w:after="240"/>
        <w:jc w:val="center"/>
      </w:pPr>
      <w:r>
        <w:t xml:space="preserve">Department of Computer Science and Engineering</w:t>
      </w:r>
    </w:p>
    <w:p>
      <w:pPr>
        <w:pStyle w:val="BodyText"/>
        <w:spacing w:after="240"/>
        <w:jc w:val="center"/>
      </w:pPr>
      <w:r>
        <w:rPr>
          <w:bCs/>
          <w:b/>
          <w:sz w:val="28"/>
        </w:rPr>
        <w:t xml:space="preserve">PROJECT REPORT</w:t>
      </w:r>
    </w:p>
    <w:p>
      <w:pPr>
        <w:pStyle w:val="BodyText"/>
        <w:spacing w:after="240"/>
        <w:jc w:val="center"/>
      </w:pPr>
      <w:r>
        <w:rPr>
          <w:bCs/>
          <w:b/>
          <w:color w:val="1F3A5F"/>
          <w:sz w:val="36"/>
        </w:rPr>
        <w:t xml:space="preserve">HYBRID QUANTUM GRAPH NEURAL NETWORK FOR MOLECULAR PROPERTY PREDICTION</w:t>
      </w:r>
    </w:p>
    <w:p>
      <w:pPr>
        <w:pStyle w:val="BodyText"/>
        <w:spacing w:after="240"/>
        <w:jc w:val="center"/>
      </w:pPr>
      <w:r>
        <w:rPr>
          <w:bCs/>
          <w:b/>
          <w:sz w:val="26"/>
        </w:rPr>
        <w:t xml:space="preserve">HyQCGNN</w:t>
      </w:r>
      <w:r>
        <w:rPr>
          <w:sz w:val="26"/>
        </w:rPr>
        <w:t xml:space="preserve"> — </w:t>
      </w:r>
      <w:r>
        <w:rPr>
          <w:iCs/>
          <w:i/>
          <w:sz w:val="26"/>
        </w:rPr>
        <w:t xml:space="preserve">A gradient-free hybrid quantum-classical graph neural network for predicting the formation energy of ABO3 oxide perovskites</w:t>
      </w:r>
    </w:p>
    <w:p>
      <w:pPr>
        <w:pStyle w:val="BodyText"/>
        <w:spacing w:after="240"/>
        <w:jc w:val="center"/>
      </w:pPr>
      <w:r>
        <w:t xml:space="preserve">Submitted in partial fulfilment of the requirements for the course: </w:t>
      </w:r>
      <w:r>
        <w:rPr>
          <w:bCs/>
          <w:b/>
        </w:rPr>
        <w:t xml:space="preserve">IEG 313 — QUANTUM COMPUTING FOR ENGINEERS</w:t>
      </w:r>
    </w:p>
    <w:p>
      <w:pPr>
        <w:pStyle w:val="BodyText"/>
        <w:spacing w:after="240"/>
        <w:jc w:val="center"/>
      </w:pPr>
      <w:r>
        <w:t xml:space="preserve">Base paper: M. Vitz, H. Mohammadbagherpoor, S. Sandeep, A. Vlasic, R. Padbury and A. Pham, “Hybrid Quantum Graph Neural Network for Molecular Property Prediction,” arXiv:2405.05205, 2024.</w:t>
      </w:r>
    </w:p>
    <w:p>
      <w:pPr>
        <w:pStyle w:val="BodyText"/>
        <w:spacing w:after="240"/>
        <w:jc w:val="center"/>
      </w:pPr>
      <w:r>
        <w:t xml:space="preserve">Submitted by: </w:t>
      </w:r>
      <w:r>
        <w:rPr>
          <w:iCs/>
          <w:i/>
        </w:rPr>
        <w:t xml:space="preserve">[TEAM NAME]</w:t>
      </w:r>
    </w:p>
    <w:p>
      <w:pPr>
        <w:pStyle w:val="Compact"/>
        <w:spacing w:after="240"/>
        <w:jc w:val="center"/>
      </w:pPr>
      <w:r>
        <w:t xml:space="preserve">Tejendra Dronadula — 2024BCD0052</w:t>
      </w:r>
    </w:p>
    <w:p>
      <w:pPr>
        <w:pStyle w:val="Compact"/>
        <w:spacing w:after="240"/>
        <w:jc w:val="center"/>
      </w:pPr>
      <w:r>
        <w:t xml:space="preserve">[Member name] — [Roll number]</w:t>
      </w:r>
    </w:p>
    <w:p>
      <w:pPr>
        <w:pStyle w:val="Compact"/>
        <w:spacing w:after="240"/>
        <w:jc w:val="center"/>
      </w:pPr>
      <w:r>
        <w:t xml:space="preserve">[Member name] — [Roll number]</w:t>
      </w:r>
    </w:p>
    <w:p>
      <w:pPr>
        <w:pStyle w:val="Compact"/>
        <w:spacing w:after="240"/>
        <w:jc w:val="center"/>
      </w:pPr>
      <w:r>
        <w:t xml:space="preserve">[Member name] — [Roll number]</w:t>
      </w:r>
    </w:p>
    <w:p>
      <w:pPr>
        <w:pStyle w:val="Compact"/>
        <w:spacing w:after="240"/>
        <w:jc w:val="center"/>
      </w:pPr>
      <w:r>
        <w:t xml:space="preserve">[Member name] — [Roll number]</w:t>
      </w:r>
    </w:p>
    <w:p>
      <w:pPr>
        <w:pStyle w:val="FirstParagraph"/>
        <w:spacing w:after="240"/>
        <w:jc w:val="center"/>
      </w:pPr>
      <w:r>
        <w:rPr>
          <w:bCs/>
          <w:b/>
        </w:rPr>
        <w:t xml:space="preserve">Under the guidance of:</w:t>
      </w:r>
      <w:r>
        <w:t xml:space="preserve"> [Guide name], [Co-guide name] — Department of Computer Science and Engineering, Indian Institute of Information Technology Kottayam</w:t>
      </w:r>
    </w:p>
    <w:p>
      <w:pPr>
        <w:pStyle w:val="BodyText"/>
        <w:spacing w:after="240"/>
        <w:jc w:val="center"/>
      </w:pPr>
      <w:r>
        <w:t xml:space="preserve">Academic Year: 2026–27</w:t>
      </w:r>
    </w:p>
    <w:bookmarkStart w:id="20" w:name="abstract"/>
    <w:p>
      <w:pPr>
        <w:pStyle w:val="Heading2"/>
        <w:pageBreakBefore/>
      </w:pPr>
      <w:r>
        <w:t xml:space="preserve">ABSTRACT</w:t>
      </w:r>
    </w:p>
    <w:p>
      <w:pPr>
        <w:pStyle w:val="FirstParagraph"/>
      </w:pPr>
      <w:r>
        <w:t xml:space="preserve">Graph neural networks can predict materials properties far faster than density functional theory, and hybrid quantum-classical models have been proposed as a way to add quantum feature encoding to them. This project re-implements and evaluates the gradient-free Hybrid Quantum-Classical Graph Neural Network (HyQCGNN) of Vitz et al. (2024) for predicting the DFT formation energy of ABO3 oxide perovskites.</w:t>
      </w:r>
    </w:p>
    <w:p>
      <w:pPr>
        <w:pStyle w:val="BodyText"/>
      </w:pPr>
      <w:r>
        <w:t xml:space="preserve">Each of 246 crystals from the MatBench/Castelli perovskite data set is encoded as a 5-node, fully connected graph with 7 electronic node features and 4 bond features. A GENConv graph layer compresses the graph into a 5×5 matrix whose 25 entries are amplitude-encoded into a 5-qubit Qiskit circuit with a trainable RX–RY–RZZ ansatz and a trainable read-out layer. The five qubit expectation values are scaled to an energy. The hybrid model (128 parameters) and a classical GENConv counterpart (118 parameters) are trained without gradients using Nevergrad’s NGOpt for 2,000 iterations on 196 crystals, selected on 25 and tested on 25, and compared with XGBoost on identical data.</w:t>
      </w:r>
    </w:p>
    <w:p>
      <w:pPr>
        <w:pStyle w:val="BodyText"/>
      </w:pPr>
      <w:r>
        <w:t xml:space="preserve">Over five random seeds, the hybrid reaches a test R² of 0.43 ± 0.20 (MAE 0.40 eV), ahead of the classical GNN at 0.29 ± 0.16 (MAE 0.48 eV) on 4 of 5 seeds, while XGBoost reaches 0.66 ± 0.12 (0.73 ± 0.14 when tuned) and wins on every seed. A frozen-circuit ablation shows that the hybrid’s advantage does not come from training the quantum parameters: with its 30 circuit angles fixed at random values it scores 0.41 ± 0.15. Measuring with 1,024 shots lowers the mean R² by less than 0.01. With all 2,652 ABO3 oxides, XGBoost reaches R² 0.96 and the classical GNN (0.57) overtakes the hybrid (0.55).</w:t>
      </w:r>
    </w:p>
    <w:p>
      <w:pPr>
        <w:pStyle w:val="BodyText"/>
      </w:pPr>
      <w:r>
        <w:t xml:space="preserve">The results confirm that a gradient-free hybrid quantum GNN is trainable and competitive with its classical counterpart on small data, but they attribute its benefit to the bounded, normalised quantum feature map acting as a regulariser rather than to quantum learning. They also show that single 25-crystal test splits vary by up to 0.6 in R², which explains much of the gap to the published values.</w:t>
      </w:r>
    </w:p>
    <w:p>
      <w:pPr>
        <w:pStyle w:val="BodyText"/>
      </w:pPr>
      <w:r>
        <w:rPr>
          <w:bCs/>
          <w:b/>
        </w:rPr>
        <w:t xml:space="preserve">Keywords:</w:t>
      </w:r>
      <w:r>
        <w:t xml:space="preserve"> Quantum machine learning, hybrid quantum-classical neural network, graph neural network, GENConv, amplitude encoding, variational quantum circuit, gradient-free optimisation, Nevergrad, perovskites, formation energy, Qiskit.</w:t>
      </w:r>
    </w:p>
    <w:bookmarkEnd w:id="20"/>
    <w:bookmarkStart w:id="21" w:name="table-of-contents"/>
    <w:p>
      <w:pPr>
        <w:pStyle w:val="Heading2"/>
        <w:pageBreakBefore/>
      </w:pPr>
      <w:r>
        <w:t xml:space="preserve">TABLE OF CONTENTS</w:t>
      </w:r>
    </w:p>
    <w:p>
      <w:pPr>
        <w:pStyle w:val="FirstParagraph"/>
      </w:pPr>
      <w:r>
        <w:rPr>
          <w:bCs/>
          <w:b/>
        </w:rPr>
        <w:t xml:space="preserve">ABSTRACT</w:t>
      </w:r>
    </w:p>
    <w:p>
      <w:pPr>
        <w:pStyle w:val="BodyText"/>
      </w:pPr>
      <w:r>
        <w:rPr>
          <w:bCs/>
          <w:b/>
        </w:rPr>
        <w:t xml:space="preserve">1. INTRODUCTION</w:t>
      </w:r>
    </w:p>
    <w:p>
      <w:pPr>
        <w:numPr>
          <w:ilvl w:val="0"/>
          <w:numId w:val="1002"/>
        </w:numPr>
        <w:pStyle w:val="Compact"/>
      </w:pPr>
      <w:r>
        <w:t xml:space="preserve">1.1 Background</w:t>
      </w:r>
    </w:p>
    <w:p>
      <w:pPr>
        <w:numPr>
          <w:ilvl w:val="0"/>
          <w:numId w:val="1002"/>
        </w:numPr>
        <w:pStyle w:val="Compact"/>
      </w:pPr>
      <w:r>
        <w:t xml:space="preserve">1.2 Problem Statement</w:t>
      </w:r>
    </w:p>
    <w:p>
      <w:pPr>
        <w:numPr>
          <w:ilvl w:val="0"/>
          <w:numId w:val="1002"/>
        </w:numPr>
        <w:pStyle w:val="Compact"/>
      </w:pPr>
      <w:r>
        <w:t xml:space="preserve">1.3 Motivation</w:t>
      </w:r>
    </w:p>
    <w:p>
      <w:pPr>
        <w:numPr>
          <w:ilvl w:val="0"/>
          <w:numId w:val="1002"/>
        </w:numPr>
        <w:pStyle w:val="Compact"/>
      </w:pPr>
      <w:r>
        <w:t xml:space="preserve">1.4 Objectives</w:t>
      </w:r>
    </w:p>
    <w:p>
      <w:pPr>
        <w:numPr>
          <w:ilvl w:val="0"/>
          <w:numId w:val="1002"/>
        </w:numPr>
        <w:pStyle w:val="Compact"/>
      </w:pPr>
      <w:r>
        <w:t xml:space="preserve">1.5 Scope of the Project</w:t>
      </w:r>
    </w:p>
    <w:p>
      <w:pPr>
        <w:pStyle w:val="FirstParagraph"/>
      </w:pPr>
      <w:r>
        <w:rPr>
          <w:bCs/>
          <w:b/>
        </w:rPr>
        <w:t xml:space="preserve">2. LITERATURE REVIEW</w:t>
      </w:r>
    </w:p>
    <w:p>
      <w:pPr>
        <w:numPr>
          <w:ilvl w:val="0"/>
          <w:numId w:val="1003"/>
        </w:numPr>
        <w:pStyle w:val="Compact"/>
      </w:pPr>
      <w:r>
        <w:t xml:space="preserve">2.1 Machine Learning for Materials Discovery</w:t>
      </w:r>
    </w:p>
    <w:p>
      <w:pPr>
        <w:numPr>
          <w:ilvl w:val="0"/>
          <w:numId w:val="1003"/>
        </w:numPr>
        <w:pStyle w:val="Compact"/>
      </w:pPr>
      <w:r>
        <w:t xml:space="preserve">2.2 Graph Neural Networks and GENConv</w:t>
      </w:r>
    </w:p>
    <w:p>
      <w:pPr>
        <w:numPr>
          <w:ilvl w:val="0"/>
          <w:numId w:val="1003"/>
        </w:numPr>
        <w:pStyle w:val="Compact"/>
      </w:pPr>
      <w:r>
        <w:t xml:space="preserve">2.3 Quantum Machine Learning and Amplitude Encoding</w:t>
      </w:r>
    </w:p>
    <w:p>
      <w:pPr>
        <w:numPr>
          <w:ilvl w:val="0"/>
          <w:numId w:val="1003"/>
        </w:numPr>
        <w:pStyle w:val="Compact"/>
      </w:pPr>
      <w:r>
        <w:t xml:space="preserve">2.4 Gradient-Free Optimisation</w:t>
      </w:r>
    </w:p>
    <w:p>
      <w:pPr>
        <w:numPr>
          <w:ilvl w:val="0"/>
          <w:numId w:val="1003"/>
        </w:numPr>
        <w:pStyle w:val="Compact"/>
      </w:pPr>
      <w:r>
        <w:t xml:space="preserve">2.5 The Base Paper (Vitz et al., 2024)</w:t>
      </w:r>
    </w:p>
    <w:p>
      <w:pPr>
        <w:numPr>
          <w:ilvl w:val="0"/>
          <w:numId w:val="1003"/>
        </w:numPr>
        <w:pStyle w:val="Compact"/>
      </w:pPr>
      <w:r>
        <w:t xml:space="preserve">2.6 Research Gap</w:t>
      </w:r>
    </w:p>
    <w:p>
      <w:pPr>
        <w:pStyle w:val="FirstParagraph"/>
      </w:pPr>
      <w:r>
        <w:rPr>
          <w:bCs/>
          <w:b/>
        </w:rPr>
        <w:t xml:space="preserve">3. NOVELTY AND PROJECT CONTRIBUTION</w:t>
      </w:r>
    </w:p>
    <w:p>
      <w:pPr>
        <w:numPr>
          <w:ilvl w:val="0"/>
          <w:numId w:val="1004"/>
        </w:numPr>
        <w:pStyle w:val="Compact"/>
      </w:pPr>
      <w:r>
        <w:t xml:space="preserve">3.1 Project Contribution</w:t>
      </w:r>
    </w:p>
    <w:p>
      <w:pPr>
        <w:numPr>
          <w:ilvl w:val="0"/>
          <w:numId w:val="1004"/>
        </w:numPr>
        <w:pStyle w:val="Compact"/>
      </w:pPr>
      <w:r>
        <w:t xml:space="preserve">3.2 Distinguishing Features</w:t>
      </w:r>
    </w:p>
    <w:p>
      <w:pPr>
        <w:numPr>
          <w:ilvl w:val="0"/>
          <w:numId w:val="1004"/>
        </w:numPr>
        <w:pStyle w:val="Compact"/>
      </w:pPr>
      <w:r>
        <w:t xml:space="preserve">3.3 Difference from a Basic Re-implementation</w:t>
      </w:r>
    </w:p>
    <w:p>
      <w:pPr>
        <w:pStyle w:val="FirstParagraph"/>
      </w:pPr>
      <w:r>
        <w:rPr>
          <w:bCs/>
          <w:b/>
        </w:rPr>
        <w:t xml:space="preserve">4. METHODOLOGY AND SYSTEM DESIGN</w:t>
      </w:r>
    </w:p>
    <w:p>
      <w:pPr>
        <w:numPr>
          <w:ilvl w:val="0"/>
          <w:numId w:val="1005"/>
        </w:numPr>
        <w:pStyle w:val="Compact"/>
      </w:pPr>
      <w:r>
        <w:t xml:space="preserve">4.1 Overall Workflow</w:t>
      </w:r>
    </w:p>
    <w:p>
      <w:pPr>
        <w:numPr>
          <w:ilvl w:val="0"/>
          <w:numId w:val="1005"/>
        </w:numPr>
        <w:pStyle w:val="Compact"/>
      </w:pPr>
      <w:r>
        <w:t xml:space="preserve">4.2 Dataset and Problem Formulation</w:t>
      </w:r>
    </w:p>
    <w:p>
      <w:pPr>
        <w:numPr>
          <w:ilvl w:val="0"/>
          <w:numId w:val="1005"/>
        </w:numPr>
        <w:pStyle w:val="Compact"/>
      </w:pPr>
      <w:r>
        <w:t xml:space="preserve">4.3 Crystal-to-Graph Featurisation</w:t>
      </w:r>
    </w:p>
    <w:p>
      <w:pPr>
        <w:numPr>
          <w:ilvl w:val="0"/>
          <w:numId w:val="1005"/>
        </w:numPr>
        <w:pStyle w:val="Compact"/>
      </w:pPr>
      <w:r>
        <w:t xml:space="preserve">4.4 Classical Encoder: GENConv and Graph Reduction</w:t>
      </w:r>
    </w:p>
    <w:p>
      <w:pPr>
        <w:numPr>
          <w:ilvl w:val="0"/>
          <w:numId w:val="1005"/>
        </w:numPr>
        <w:pStyle w:val="Compact"/>
      </w:pPr>
      <w:r>
        <w:t xml:space="preserve">4.5 Quantum Layer</w:t>
      </w:r>
    </w:p>
    <w:p>
      <w:pPr>
        <w:numPr>
          <w:ilvl w:val="0"/>
          <w:numId w:val="1005"/>
        </w:numPr>
        <w:pStyle w:val="Compact"/>
      </w:pPr>
      <w:r>
        <w:t xml:space="preserve">4.6 Output Head and Target Scaling</w:t>
      </w:r>
    </w:p>
    <w:p>
      <w:pPr>
        <w:numPr>
          <w:ilvl w:val="0"/>
          <w:numId w:val="1005"/>
        </w:numPr>
        <w:pStyle w:val="Compact"/>
      </w:pPr>
      <w:r>
        <w:t xml:space="preserve">4.7 Gradient-Free Training</w:t>
      </w:r>
    </w:p>
    <w:p>
      <w:pPr>
        <w:numPr>
          <w:ilvl w:val="0"/>
          <w:numId w:val="1005"/>
        </w:numPr>
        <w:pStyle w:val="Compact"/>
      </w:pPr>
      <w:r>
        <w:t xml:space="preserve">4.8 XGBoost Baseline</w:t>
      </w:r>
    </w:p>
    <w:p>
      <w:pPr>
        <w:numPr>
          <w:ilvl w:val="0"/>
          <w:numId w:val="1005"/>
        </w:numPr>
        <w:pStyle w:val="Compact"/>
      </w:pPr>
      <w:r>
        <w:t xml:space="preserve">4.9 Evaluation Metrics</w:t>
      </w:r>
    </w:p>
    <w:p>
      <w:pPr>
        <w:numPr>
          <w:ilvl w:val="0"/>
          <w:numId w:val="1005"/>
        </w:numPr>
        <w:pStyle w:val="Compact"/>
      </w:pPr>
      <w:r>
        <w:t xml:space="preserve">4.10 Experimental Design</w:t>
      </w:r>
    </w:p>
    <w:p>
      <w:pPr>
        <w:pStyle w:val="FirstParagraph"/>
      </w:pPr>
      <w:r>
        <w:rPr>
          <w:bCs/>
          <w:b/>
        </w:rPr>
        <w:t xml:space="preserve">5. IMPLEMENTATION</w:t>
      </w:r>
    </w:p>
    <w:p>
      <w:pPr>
        <w:numPr>
          <w:ilvl w:val="0"/>
          <w:numId w:val="1006"/>
        </w:numPr>
        <w:pStyle w:val="Compact"/>
      </w:pPr>
      <w:r>
        <w:t xml:space="preserve">5.1 Software and Tools</w:t>
      </w:r>
    </w:p>
    <w:p>
      <w:pPr>
        <w:numPr>
          <w:ilvl w:val="0"/>
          <w:numId w:val="1006"/>
        </w:numPr>
        <w:pStyle w:val="Compact"/>
      </w:pPr>
      <w:r>
        <w:t xml:space="preserve">5.2 Project Structure</w:t>
      </w:r>
    </w:p>
    <w:p>
      <w:pPr>
        <w:numPr>
          <w:ilvl w:val="0"/>
          <w:numId w:val="1006"/>
        </w:numPr>
        <w:pStyle w:val="Compact"/>
      </w:pPr>
      <w:r>
        <w:t xml:space="preserve">5.3 Experiment Execution</w:t>
      </w:r>
    </w:p>
    <w:p>
      <w:pPr>
        <w:numPr>
          <w:ilvl w:val="0"/>
          <w:numId w:val="1006"/>
        </w:numPr>
        <w:pStyle w:val="Compact"/>
      </w:pPr>
      <w:r>
        <w:t xml:space="preserve">5.4 Efficient Simulation of the Quantum Layer</w:t>
      </w:r>
    </w:p>
    <w:p>
      <w:pPr>
        <w:numPr>
          <w:ilvl w:val="0"/>
          <w:numId w:val="1006"/>
        </w:numPr>
        <w:pStyle w:val="Compact"/>
      </w:pPr>
      <w:r>
        <w:t xml:space="preserve">5.5 Testing and Validation</w:t>
      </w:r>
    </w:p>
    <w:p>
      <w:pPr>
        <w:pStyle w:val="FirstParagraph"/>
      </w:pPr>
      <w:r>
        <w:rPr>
          <w:bCs/>
          <w:b/>
        </w:rPr>
        <w:t xml:space="preserve">6. RESULTS AND DISCUSSION</w:t>
      </w:r>
    </w:p>
    <w:p>
      <w:pPr>
        <w:numPr>
          <w:ilvl w:val="0"/>
          <w:numId w:val="1007"/>
        </w:numPr>
        <w:pStyle w:val="Compact"/>
      </w:pPr>
      <w:r>
        <w:t xml:space="preserve">6.1 Data Set</w:t>
      </w:r>
    </w:p>
    <w:p>
      <w:pPr>
        <w:numPr>
          <w:ilvl w:val="0"/>
          <w:numId w:val="1007"/>
        </w:numPr>
        <w:pStyle w:val="Compact"/>
      </w:pPr>
      <w:r>
        <w:t xml:space="preserve">6.2 Training Behaviour</w:t>
      </w:r>
    </w:p>
    <w:p>
      <w:pPr>
        <w:numPr>
          <w:ilvl w:val="0"/>
          <w:numId w:val="1007"/>
        </w:numPr>
        <w:pStyle w:val="Compact"/>
      </w:pPr>
      <w:r>
        <w:t xml:space="preserve">6.3 Test-Set Performance (Seed 42)</w:t>
      </w:r>
    </w:p>
    <w:p>
      <w:pPr>
        <w:numPr>
          <w:ilvl w:val="0"/>
          <w:numId w:val="1007"/>
        </w:numPr>
        <w:pStyle w:val="Compact"/>
      </w:pPr>
      <w:r>
        <w:t xml:space="preserve">6.4 Robustness Across Seeds</w:t>
      </w:r>
    </w:p>
    <w:p>
      <w:pPr>
        <w:numPr>
          <w:ilvl w:val="0"/>
          <w:numId w:val="1007"/>
        </w:numPr>
        <w:pStyle w:val="Compact"/>
      </w:pPr>
      <w:r>
        <w:t xml:space="preserve">6.5 Does the Quantum Layer Matter? (Frozen-Circuit Ablation)</w:t>
      </w:r>
    </w:p>
    <w:p>
      <w:pPr>
        <w:numPr>
          <w:ilvl w:val="0"/>
          <w:numId w:val="1007"/>
        </w:numPr>
        <w:pStyle w:val="Compact"/>
      </w:pPr>
      <w:r>
        <w:t xml:space="preserve">6.6 Shot Noise</w:t>
      </w:r>
    </w:p>
    <w:p>
      <w:pPr>
        <w:numPr>
          <w:ilvl w:val="0"/>
          <w:numId w:val="1007"/>
        </w:numPr>
        <w:pStyle w:val="Compact"/>
      </w:pPr>
      <w:r>
        <w:t xml:space="preserve">6.7 Optimiser, Feature Set and Data Size</w:t>
      </w:r>
    </w:p>
    <w:p>
      <w:pPr>
        <w:numPr>
          <w:ilvl w:val="0"/>
          <w:numId w:val="1007"/>
        </w:numPr>
        <w:pStyle w:val="Compact"/>
      </w:pPr>
      <w:r>
        <w:t xml:space="preserve">6.8 Feature Importance</w:t>
      </w:r>
    </w:p>
    <w:p>
      <w:pPr>
        <w:numPr>
          <w:ilvl w:val="0"/>
          <w:numId w:val="1007"/>
        </w:numPr>
        <w:pStyle w:val="Compact"/>
      </w:pPr>
      <w:r>
        <w:t xml:space="preserve">6.9 Why Our Numbers Differ from the Paper</w:t>
      </w:r>
    </w:p>
    <w:p>
      <w:pPr>
        <w:numPr>
          <w:ilvl w:val="0"/>
          <w:numId w:val="1007"/>
        </w:numPr>
        <w:pStyle w:val="Compact"/>
      </w:pPr>
      <w:r>
        <w:t xml:space="preserve">6.10 Interpretation of Results</w:t>
      </w:r>
    </w:p>
    <w:p>
      <w:pPr>
        <w:pStyle w:val="FirstParagraph"/>
      </w:pPr>
      <w:r>
        <w:rPr>
          <w:bCs/>
          <w:b/>
        </w:rPr>
        <w:t xml:space="preserve">7. CONCLUSION AND FUTURE WORK</w:t>
      </w:r>
    </w:p>
    <w:p>
      <w:pPr>
        <w:numPr>
          <w:ilvl w:val="0"/>
          <w:numId w:val="1008"/>
        </w:numPr>
        <w:pStyle w:val="Compact"/>
      </w:pPr>
      <w:r>
        <w:t xml:space="preserve">7.1 Conclusion</w:t>
      </w:r>
    </w:p>
    <w:p>
      <w:pPr>
        <w:numPr>
          <w:ilvl w:val="0"/>
          <w:numId w:val="1008"/>
        </w:numPr>
        <w:pStyle w:val="Compact"/>
      </w:pPr>
      <w:r>
        <w:t xml:space="preserve">7.2 Limitations</w:t>
      </w:r>
    </w:p>
    <w:p>
      <w:pPr>
        <w:numPr>
          <w:ilvl w:val="0"/>
          <w:numId w:val="1008"/>
        </w:numPr>
        <w:pStyle w:val="Compact"/>
      </w:pPr>
      <w:r>
        <w:t xml:space="preserve">7.3 Future Work</w:t>
      </w:r>
    </w:p>
    <w:p>
      <w:pPr>
        <w:pStyle w:val="FirstParagraph"/>
      </w:pPr>
      <w:r>
        <w:rPr>
          <w:bCs/>
          <w:b/>
        </w:rPr>
        <w:t xml:space="preserve">8. TEAM CONTRIBUTIONS</w:t>
      </w:r>
    </w:p>
    <w:p>
      <w:pPr>
        <w:pStyle w:val="BodyText"/>
      </w:pPr>
      <w:r>
        <w:rPr>
          <w:bCs/>
          <w:b/>
        </w:rPr>
        <w:t xml:space="preserve">9. REFERENCES</w:t>
      </w:r>
    </w:p>
    <w:p>
      <w:pPr>
        <w:pStyle w:val="BodyText"/>
      </w:pPr>
      <w:r>
        <w:rPr>
          <w:bCs/>
          <w:b/>
        </w:rPr>
        <w:t xml:space="preserve">10. APPENDICES</w:t>
      </w:r>
    </w:p>
    <w:p>
      <w:pPr>
        <w:numPr>
          <w:ilvl w:val="0"/>
          <w:numId w:val="1009"/>
        </w:numPr>
        <w:pStyle w:val="Compact"/>
      </w:pPr>
      <w:r>
        <w:t xml:space="preserve">Appendix A — Experimental Configuration</w:t>
      </w:r>
    </w:p>
    <w:p>
      <w:pPr>
        <w:numPr>
          <w:ilvl w:val="0"/>
          <w:numId w:val="1009"/>
        </w:numPr>
        <w:pStyle w:val="Compact"/>
      </w:pPr>
      <w:r>
        <w:t xml:space="preserve">Appendix B — Per-Seed Results</w:t>
      </w:r>
    </w:p>
    <w:p>
      <w:pPr>
        <w:numPr>
          <w:ilvl w:val="0"/>
          <w:numId w:val="1009"/>
        </w:numPr>
        <w:pStyle w:val="Compact"/>
      </w:pPr>
      <w:r>
        <w:t xml:space="preserve">Appendix C — Model Parameter Counts</w:t>
      </w:r>
    </w:p>
    <w:p>
      <w:pPr>
        <w:numPr>
          <w:ilvl w:val="0"/>
          <w:numId w:val="1009"/>
        </w:numPr>
        <w:pStyle w:val="Compact"/>
      </w:pPr>
      <w:r>
        <w:t xml:space="preserve">Appendix D — Reproducibility and Run Commands</w:t>
      </w:r>
    </w:p>
    <w:bookmarkEnd w:id="21"/>
    <w:bookmarkStart w:id="27" w:name="introduction"/>
    <w:p>
      <w:pPr>
        <w:pStyle w:val="Heading2"/>
        <w:pageBreakBefore/>
      </w:pPr>
      <w:r>
        <w:t xml:space="preserve">1. INTRODUCTION</w:t>
      </w:r>
    </w:p>
    <w:bookmarkStart w:id="22" w:name="background"/>
    <w:p>
      <w:pPr>
        <w:pStyle w:val="Heading3"/>
        <w:keepNext/>
      </w:pPr>
      <w:r>
        <w:t xml:space="preserve">1.1 Background</w:t>
      </w:r>
    </w:p>
    <w:p>
      <w:pPr>
        <w:pStyle w:val="FirstParagraph"/>
      </w:pPr>
      <w:r>
        <w:t xml:space="preserve">Discovering a new material usually means computing its properties before anyone makes it in a laboratory. Density functional theory (DFT) is the standard tool for this, but its cost grows steeply with system size, so screening thousands of candidate compounds is slow and expensive.</w:t>
      </w:r>
    </w:p>
    <w:p>
      <w:pPr>
        <w:pStyle w:val="BodyText"/>
      </w:pPr>
      <w:r>
        <w:t xml:space="preserve">Machine learning offers a shortcut. A model trained on existing DFT results can predict a property such as the formation energy of a new compound in milliseconds instead of hours. Graph neural networks (GNNs) are especially suited to this task, because a crystal is naturally a graph: atoms are nodes and the interactions between them are edges.</w:t>
      </w:r>
    </w:p>
    <w:p>
      <w:pPr>
        <w:pStyle w:val="BodyText"/>
      </w:pPr>
      <w:r>
        <w:t xml:space="preserve">In parallel, quantum machine learning asks whether parameterised quantum circuits can act as layers inside such models. One attraction is amplitude encoding: n qubits can hold 2^n numbers as the amplitudes of a quantum state, so data can be loaded very compactly.</w:t>
      </w:r>
    </w:p>
    <w:p>
      <w:pPr>
        <w:pStyle w:val="BodyText"/>
      </w:pPr>
      <w:r>
        <w:t xml:space="preserve">This project re-implements and studies the hybrid quantum-classical graph neural network (HyQCGNN) proposed by Vitz et al. (2024). The model joins a classical GENConv graph layer to a 5-qubit Qiskit circuit and is trained entirely without gradients, using the Nevergrad NGOpt optimiser. The task is to predict the DFT formation energy of ABO3 oxide perovskites.</w:t>
      </w:r>
    </w:p>
    <w:bookmarkEnd w:id="22"/>
    <w:bookmarkStart w:id="23" w:name="problem-statement"/>
    <w:p>
      <w:pPr>
        <w:pStyle w:val="Heading3"/>
        <w:keepNext/>
      </w:pPr>
      <w:r>
        <w:t xml:space="preserve">1.2 Problem Statement</w:t>
      </w:r>
    </w:p>
    <w:p>
      <w:pPr>
        <w:pStyle w:val="FirstParagraph"/>
      </w:pPr>
      <w:r>
        <w:t xml:space="preserve">The base paper reports that a gradient-free hybrid quantum GNN is competitive with a classical GNN and with XGBoost. However, it reports a single train/validation/test split of only 25 test crystals, it does not publish code, and several design details are left open.</w:t>
      </w:r>
    </w:p>
    <w:p>
      <w:pPr>
        <w:pStyle w:val="BodyText"/>
      </w:pPr>
      <w:r>
        <w:t xml:space="preserve">The problem addressed in this project is:</w:t>
      </w:r>
    </w:p>
    <w:p>
      <w:pPr>
        <w:pStyle w:val="BodyText"/>
      </w:pPr>
      <w:r>
        <w:rPr>
          <w:iCs/>
          <w:i/>
        </w:rPr>
        <w:t xml:space="preserve">Can the HyQCGNN pipeline be rebuilt from the paper’s description, and, when it is evaluated fairly against a classical GNN and XGBoost under identical data, features and training budget, does the quantum layer contribute measurable predictive value?</w:t>
      </w:r>
    </w:p>
    <w:bookmarkEnd w:id="23"/>
    <w:bookmarkStart w:id="24" w:name="motivation"/>
    <w:p>
      <w:pPr>
        <w:pStyle w:val="Heading3"/>
        <w:keepNext/>
      </w:pPr>
      <w:r>
        <w:t xml:space="preserve">1.3 Motivation</w:t>
      </w:r>
    </w:p>
    <w:p>
      <w:pPr>
        <w:pStyle w:val="FirstParagraph"/>
      </w:pPr>
      <w:r>
        <w:t xml:space="preserve">Perovskites (ABO3) are used in solar cells, fuel cells, catalysts and ferroelectric devices, and their formation energy is a first indicator of whether a compound is stable enough to synthesise. A fast and reliable predictor therefore has direct practical value.</w:t>
      </w:r>
    </w:p>
    <w:p>
      <w:pPr>
        <w:pStyle w:val="BodyText"/>
      </w:pPr>
      <w:r>
        <w:t xml:space="preserve">From the quantum-computing side, the hybrid model is small enough (5 qubits, 30 circuit parameters) to simulate exactly on a laptop and to run on current NISQ hardware. This makes it a good test case for an honest question: does a quantum layer help, or does it only look competitive because a single small test split is noisy?</w:t>
      </w:r>
    </w:p>
    <w:p>
      <w:pPr>
        <w:pStyle w:val="BodyText"/>
      </w:pPr>
      <w:r>
        <w:t xml:space="preserve">Gradient-free training is also interesting in its own right. It avoids the parameter-shift rule, which needs two extra circuit evaluations per parameter for every gradient, and it sidesteps vanishing gradients (barren plateaus) in variational circuits.</w:t>
      </w:r>
    </w:p>
    <w:bookmarkEnd w:id="24"/>
    <w:bookmarkStart w:id="25" w:name="objectives"/>
    <w:p>
      <w:pPr>
        <w:pStyle w:val="Heading3"/>
        <w:keepNext/>
      </w:pPr>
      <w:r>
        <w:t xml:space="preserve">1.4 Objectives</w:t>
      </w:r>
    </w:p>
    <w:p>
      <w:pPr>
        <w:numPr>
          <w:ilvl w:val="0"/>
          <w:numId w:val="1010"/>
        </w:numPr>
        <w:pStyle w:val="Compact"/>
      </w:pPr>
      <w:r>
        <w:t xml:space="preserve">Build a reproducible data pipeline that downloads the Castelli perovskite data set from MatBench, keeps the ABO3 oxides and turns each crystal into a graph with the paper’s node and edge descriptors.</w:t>
      </w:r>
    </w:p>
    <w:p>
      <w:pPr>
        <w:numPr>
          <w:ilvl w:val="0"/>
          <w:numId w:val="1010"/>
        </w:numPr>
        <w:pStyle w:val="Compact"/>
      </w:pPr>
      <w:r>
        <w:t xml:space="preserve">Implement the classical GENConv model, the hybrid quantum model and an XGBoost baseline that all use the same split, features and standardisation.</w:t>
      </w:r>
    </w:p>
    <w:p>
      <w:pPr>
        <w:numPr>
          <w:ilvl w:val="0"/>
          <w:numId w:val="1010"/>
        </w:numPr>
        <w:pStyle w:val="Compact"/>
      </w:pPr>
      <w:r>
        <w:t xml:space="preserve">Implement the 5-qubit quantum layer (amplitude encoding, trainable ansatz and trainable read-out) in Qiskit, and verify it against a full circuit simulation.</w:t>
      </w:r>
    </w:p>
    <w:p>
      <w:pPr>
        <w:numPr>
          <w:ilvl w:val="0"/>
          <w:numId w:val="1010"/>
        </w:numPr>
        <w:pStyle w:val="Compact"/>
      </w:pPr>
      <w:r>
        <w:t xml:space="preserve">Train both GNNs with Nevergrad NGOpt for 2,000 iterations, select the model on the validation set and score the untouched test set once.</w:t>
      </w:r>
    </w:p>
    <w:p>
      <w:pPr>
        <w:numPr>
          <w:ilvl w:val="0"/>
          <w:numId w:val="1010"/>
        </w:numPr>
        <w:pStyle w:val="Compact"/>
      </w:pPr>
      <w:r>
        <w:t xml:space="preserve">Repeat every experiment over five random seeds to measure how much a 25-crystal test score varies.</w:t>
      </w:r>
    </w:p>
    <w:p>
      <w:pPr>
        <w:numPr>
          <w:ilvl w:val="0"/>
          <w:numId w:val="1010"/>
        </w:numPr>
        <w:pStyle w:val="Compact"/>
      </w:pPr>
      <w:r>
        <w:t xml:space="preserve">Run ablations that isolate the quantum layer (frozen circuit), the optimiser, the feature set, shot noise and the amount of training data.</w:t>
      </w:r>
    </w:p>
    <w:p>
      <w:pPr>
        <w:numPr>
          <w:ilvl w:val="0"/>
          <w:numId w:val="1010"/>
        </w:numPr>
        <w:pStyle w:val="Compact"/>
      </w:pPr>
      <w:r>
        <w:t xml:space="preserve">Compare the results with the paper and explain the differences.</w:t>
      </w:r>
    </w:p>
    <w:bookmarkEnd w:id="25"/>
    <w:bookmarkStart w:id="26" w:name="scope-of-the-project"/>
    <w:p>
      <w:pPr>
        <w:pStyle w:val="Heading3"/>
        <w:keepNext/>
      </w:pPr>
      <w:r>
        <w:t xml:space="preserve">1.5 Scope of the Project</w:t>
      </w:r>
    </w:p>
    <w:p>
      <w:pPr>
        <w:pStyle w:val="FirstParagraph"/>
      </w:pPr>
      <w:r>
        <w:t xml:space="preserve">The study uses classical simulation of the quantum circuit: exact statevector expectation values for training, and 1,024-shot sampling to estimate the effect of measurement noise. It does not run on quantum hardware and does not model gate errors or decoherence.</w:t>
      </w:r>
    </w:p>
    <w:p>
      <w:pPr>
        <w:pStyle w:val="BodyText"/>
      </w:pPr>
      <w:r>
        <w:t xml:space="preserve">The main experiments use the paper’s data size (246 crystals, split 196/25/25). An additional study uses all 2,652 ABO3 oxides in the data set. The project makes no claim of quantum advantage; its aim is a careful, reproducible comparison.</w:t>
      </w:r>
    </w:p>
    <w:bookmarkEnd w:id="26"/>
    <w:bookmarkEnd w:id="27"/>
    <w:bookmarkStart w:id="34" w:name="literature-review"/>
    <w:p>
      <w:pPr>
        <w:pStyle w:val="Heading2"/>
        <w:pageBreakBefore/>
      </w:pPr>
      <w:r>
        <w:t xml:space="preserve">2. LITERATURE REVIEW</w:t>
      </w:r>
    </w:p>
    <w:bookmarkStart w:id="28" w:name="machine-learning-for-materials-discovery"/>
    <w:p>
      <w:pPr>
        <w:pStyle w:val="Heading3"/>
        <w:keepNext/>
      </w:pPr>
      <w:r>
        <w:t xml:space="preserve">2.1 Machine Learning for Materials Discovery</w:t>
      </w:r>
    </w:p>
    <w:p>
      <w:pPr>
        <w:pStyle w:val="FirstParagraph"/>
      </w:pPr>
      <w:r>
        <w:t xml:space="preserve">Data-driven models now predict many materials properties close to DFT accuracy at a tiny fraction of the cost. Benchmarks such as MatBench [3] collect standard tasks so that models can be compared fairly. One of them, </w:t>
      </w:r>
      <w:r>
        <w:rPr>
          <w:iCs/>
          <w:i/>
        </w:rPr>
        <w:t xml:space="preserve">matbench_perovskites</w:t>
      </w:r>
      <w:r>
        <w:t xml:space="preserve">, contains 18,928 cubic perovskites with DFT formation energies from the Castelli data set [2]. This project uses that task, restricted to the 2,652 ABO3 oxides.</w:t>
      </w:r>
    </w:p>
    <w:p>
      <w:pPr>
        <w:pStyle w:val="BodyText"/>
      </w:pPr>
      <w:r>
        <w:t xml:space="preserve">The descriptors used here follow established chemistry. Electronegativity and electron affinity are known to matter for formation energies of binary compounds, ionisation potential and ionic radii predict perovskite stability, and Ewald site energies capture long-range electrostatics [1]. All of them are computed with pymatgen [8].</w:t>
      </w:r>
    </w:p>
    <w:bookmarkEnd w:id="28"/>
    <w:bookmarkStart w:id="29" w:name="graph-neural-networks-and-genconv"/>
    <w:p>
      <w:pPr>
        <w:pStyle w:val="Heading3"/>
        <w:keepNext/>
      </w:pPr>
      <w:r>
        <w:t xml:space="preserve">2.2 Graph Neural Networks and GENConv</w:t>
      </w:r>
    </w:p>
    <w:p>
      <w:pPr>
        <w:pStyle w:val="FirstParagraph"/>
      </w:pPr>
      <w:r>
        <w:t xml:space="preserve">Crystal graph networks such as CGCNN [9] showed that learning directly on atom-and-bond graphs beats hand-built feature vectors for many properties. GENConv, from the DeeperGCN work [4], adds two ideas used in this project:</w:t>
      </w:r>
    </w:p>
    <w:p>
      <w:pPr>
        <w:numPr>
          <w:ilvl w:val="0"/>
          <w:numId w:val="1011"/>
        </w:numPr>
        <w:pStyle w:val="Compact"/>
      </w:pPr>
      <w:r>
        <w:rPr>
          <w:bCs/>
          <w:b/>
        </w:rPr>
        <w:t xml:space="preserve">Generalised aggregation.</w:t>
      </w:r>
      <w:r>
        <w:t xml:space="preserve"> Messages from neighbours are combined with a softmax whose inverse temperature </w:t>
      </w:r>
      <w:r>
        <w:rPr>
          <w:iCs/>
          <w:i/>
        </w:rPr>
        <w:t xml:space="preserve">t</w:t>
      </w:r>
      <w:r>
        <w:t xml:space="preserve"> is learned. A small </w:t>
      </w:r>
      <w:r>
        <w:rPr>
          <w:iCs/>
          <w:i/>
        </w:rPr>
        <w:t xml:space="preserve">t</w:t>
      </w:r>
      <w:r>
        <w:t xml:space="preserve"> behaves like mean aggregation and a large </w:t>
      </w:r>
      <w:r>
        <w:rPr>
          <w:iCs/>
          <w:i/>
        </w:rPr>
        <w:t xml:space="preserve">t</w:t>
      </w:r>
      <w:r>
        <w:t xml:space="preserve"> like max aggregation, so the model chooses its own pooling.</w:t>
      </w:r>
    </w:p>
    <w:p>
      <w:pPr>
        <w:numPr>
          <w:ilvl w:val="0"/>
          <w:numId w:val="1011"/>
        </w:numPr>
        <w:pStyle w:val="Compact"/>
      </w:pPr>
      <w:r>
        <w:rPr>
          <w:bCs/>
          <w:b/>
        </w:rPr>
        <w:t xml:space="preserve">Message normalisation.</w:t>
      </w:r>
      <w:r>
        <w:t xml:space="preserve"> The aggregated message is normalised and rescaled by a learnable factor </w:t>
      </w:r>
      <w:r>
        <w:rPr>
          <w:iCs/>
          <w:i/>
        </w:rPr>
        <w:t xml:space="preserve">s</w:t>
      </w:r>
      <w:r>
        <w:t xml:space="preserve"> before it is added to the node’s own features, which stabilises training and lets edge features enter the update.</w:t>
      </w:r>
    </w:p>
    <w:bookmarkEnd w:id="29"/>
    <w:bookmarkStart w:id="30" w:name="X75099c1e3e69ae3f8a3ec1423b50cc630a0888f"/>
    <w:p>
      <w:pPr>
        <w:pStyle w:val="Heading3"/>
        <w:keepNext/>
      </w:pPr>
      <w:r>
        <w:t xml:space="preserve">2.3 Quantum Machine Learning and Amplitude Encoding</w:t>
      </w:r>
    </w:p>
    <w:p>
      <w:pPr>
        <w:pStyle w:val="FirstParagraph"/>
      </w:pPr>
      <w:r>
        <w:t xml:space="preserve">A variational quantum circuit (VQC) is a sequence of parameterised gates whose angles are trained like neural-network weights. To use one inside a classical network, classical data must first be loaded into a quantum state. Amplitude encoding writes a normalised vector of 2^n numbers into the amplitudes of an n-qubit state. Five qubits can therefore hold 32 numbers, enough for the 25 entries of a 5×5 matrix.</w:t>
      </w:r>
    </w:p>
    <w:p>
      <w:pPr>
        <w:pStyle w:val="BodyText"/>
      </w:pPr>
      <w:r>
        <w:t xml:space="preserve">The circuit output is a set of expectation values such as ⟨Z_i⟩, each between −1 and +1. Training a VQC with gradients needs the parameter-shift rule, which costs two circuit evaluations per parameter per step [15], and deep random circuits suffer from barren plateaus where gradients vanish exponentially [10].</w:t>
      </w:r>
    </w:p>
    <w:bookmarkEnd w:id="30"/>
    <w:bookmarkStart w:id="31" w:name="gradient-free-optimisation"/>
    <w:p>
      <w:pPr>
        <w:pStyle w:val="Heading3"/>
        <w:keepNext/>
      </w:pPr>
      <w:r>
        <w:t xml:space="preserve">2.4 Gradient-Free Optimisation</w:t>
      </w:r>
    </w:p>
    <w:p>
      <w:pPr>
        <w:pStyle w:val="FirstParagraph"/>
      </w:pPr>
      <w:r>
        <w:t xml:space="preserve">Gradient-free (black-box) optimisers only need the value of the loss for a proposed parameter vector. Nevergrad [5] is an open-source library of such methods. Its default, NGOpt, is an “algorithm-selection wizard” that picks and combines strategies (for example CMA-ES, differential evolution or (1+1) evolution strategies) according to the dimension and budget of the problem [6]. Black-box methods scale poorly to millions of weights, but the models here have only about 120 parameters, which is well within their range.</w:t>
      </w:r>
    </w:p>
    <w:bookmarkEnd w:id="31"/>
    <w:bookmarkStart w:id="32" w:name="the-base-paper-vitz-et-al.-2024"/>
    <w:p>
      <w:pPr>
        <w:pStyle w:val="Heading3"/>
        <w:keepNext/>
      </w:pPr>
      <w:r>
        <w:t xml:space="preserve">2.5 The Base Paper (Vitz et al., 2024)</w:t>
      </w:r>
    </w:p>
    <w:p>
      <w:pPr>
        <w:pStyle w:val="FirstParagraph"/>
      </w:pPr>
      <w:r>
        <w:t xml:space="preserve">Vitz et al. [1] build HyQCGNN in five steps: featurise each perovskite as a graph, compress it with a GENConv layer into a symmetric weight matrix, flatten that matrix, amplitude-encode it into a 5-qubit circuit with a trainable ansatz and read-out, and scale the measured expectation values to a formation energy. Both the hybrid and a purely classical GENConv model are trained with NGOpt for 2,000 iterations on 196 crystals, selected on 25 validation crystals and scored on 25 test crystals. XGBoost [7] serves as a baseline and for feature-importance analysis.</w:t>
      </w:r>
    </w:p>
    <w:p>
      <w:pPr>
        <w:pStyle w:val="BodyText"/>
      </w:pPr>
      <w:r>
        <w:t xml:space="preserve">The paper reports these test R² values (linear fit of true vs predicted):</w:t>
      </w:r>
    </w:p>
    <w:tbl>
      <w:tblPr>
        <w:tblStyle w:val="Table"/>
        <w:tblW w:type="auto" w:w="0"/>
        <w:tblLook w:firstRow="1" w:lastRow="0" w:firstColumn="0" w:lastColumn="0" w:noHBand="0" w:noVBand="0" w:val="0020"/>
        <w:jc w:val="start"/>
        <w:tblBorders>
          <w:top w:val="single" w:sz="4" w:color="9CA3AF"/>
          <w:left w:val="single" w:sz="4" w:color="9CA3AF"/>
          <w:bottom w:val="single" w:sz="4" w:color="9CA3AF"/>
          <w:right w:val="single" w:sz="4" w:color="9CA3AF"/>
          <w:insideH w:val="single" w:sz="4" w:color="9CA3AF"/>
          <w:insideV w:val="single" w:sz="4" w:color="9CA3AF"/>
        </w:tblBorders>
      </w:tblPr>
      <w:tblGrid>
        <w:gridCol w:w="3960"/>
        <w:gridCol w:w="3960"/>
      </w:tblGrid>
      <w:tr>
        <w:trPr>
          <w:tblHeader w:val="true"/>
        </w:trPr>
        <w:tc>
          <w:tcPr>
            <w:shd w:val="clear" w:color="auto" w:fill="1F3A5F"/>
          </w:tcPr>
          <w:p>
            <w:pPr>
              <w:pStyle w:val="Compact"/>
              <w:spacing w:after="40"/>
              <w:jc w:val="left"/>
            </w:pPr>
            <w:r>
              <w:rPr>
                <w:b/>
                <w:color w:val="FFFFFF"/>
                <w:sz w:val="19"/>
              </w:rPr>
              <w:t xml:space="preserve">Model</w:t>
            </w:r>
          </w:p>
        </w:tc>
        <w:tc>
          <w:tcPr>
            <w:shd w:val="clear" w:color="auto" w:fill="1F3A5F"/>
          </w:tcPr>
          <w:p>
            <w:pPr>
              <w:pStyle w:val="Compact"/>
              <w:spacing w:after="40"/>
              <w:jc w:val="left"/>
            </w:pPr>
            <w:r>
              <w:rPr>
                <w:b/>
                <w:color w:val="FFFFFF"/>
                <w:sz w:val="19"/>
              </w:rPr>
              <w:t xml:space="preserve">R² reported (Fig. 3)</w:t>
            </w:r>
          </w:p>
        </w:tc>
      </w:tr>
      <w:tr>
        <w:tc>
          <w:tcPr/>
          <w:p>
            <w:pPr>
              <w:pStyle w:val="Compact"/>
              <w:spacing w:after="40"/>
              <w:jc w:val="left"/>
            </w:pPr>
            <w:r>
              <w:rPr>
                <w:sz w:val="19"/>
              </w:rPr>
              <w:t xml:space="preserve">Classical GENConv</w:t>
            </w:r>
          </w:p>
        </w:tc>
        <w:tc>
          <w:tcPr/>
          <w:p>
            <w:pPr>
              <w:pStyle w:val="Compact"/>
              <w:spacing w:after="40"/>
              <w:jc w:val="left"/>
            </w:pPr>
            <w:r>
              <w:rPr>
                <w:sz w:val="19"/>
              </w:rPr>
              <w:t xml:space="preserve">0.759</w:t>
            </w:r>
          </w:p>
        </w:tc>
      </w:tr>
      <w:tr>
        <w:tc>
          <w:tcPr>
            <w:shd w:val="clear" w:color="auto" w:fill="F3F4F6"/>
          </w:tcPr>
          <w:p>
            <w:pPr>
              <w:pStyle w:val="Compact"/>
              <w:spacing w:after="40"/>
              <w:jc w:val="left"/>
            </w:pPr>
            <w:r>
              <w:rPr>
                <w:sz w:val="19"/>
              </w:rPr>
              <w:t xml:space="preserve">Hybrid HyQCGNN</w:t>
            </w:r>
          </w:p>
        </w:tc>
        <w:tc>
          <w:tcPr>
            <w:shd w:val="clear" w:color="auto" w:fill="F3F4F6"/>
          </w:tcPr>
          <w:p>
            <w:pPr>
              <w:pStyle w:val="Compact"/>
              <w:spacing w:after="40"/>
              <w:jc w:val="left"/>
            </w:pPr>
            <w:r>
              <w:rPr>
                <w:sz w:val="19"/>
              </w:rPr>
              <w:t xml:space="preserve">0.626</w:t>
            </w:r>
          </w:p>
        </w:tc>
      </w:tr>
      <w:tr>
        <w:tc>
          <w:tcPr/>
          <w:p>
            <w:pPr>
              <w:pStyle w:val="Compact"/>
              <w:spacing w:after="40"/>
              <w:jc w:val="left"/>
            </w:pPr>
            <w:r>
              <w:rPr>
                <w:sz w:val="19"/>
              </w:rPr>
              <w:t xml:space="preserve">XGBoost</w:t>
            </w:r>
          </w:p>
        </w:tc>
        <w:tc>
          <w:tcPr/>
          <w:p>
            <w:pPr>
              <w:pStyle w:val="Compact"/>
              <w:spacing w:after="40"/>
              <w:jc w:val="left"/>
            </w:pPr>
            <w:r>
              <w:rPr>
                <w:sz w:val="19"/>
              </w:rPr>
              <w:t xml:space="preserve">0.861</w:t>
            </w:r>
          </w:p>
        </w:tc>
      </w:tr>
    </w:tbl>
    <w:p>
      <w:pPr>
        <w:pStyle w:val="BodyText"/>
      </w:pPr>
      <w:r>
        <w:t xml:space="preserve">The abstract quotes R² = 0.674 for the hybrid, which differs from the 0.626 printed in its own Figure 3b. The paper concludes that the hybrid is competitive but does not beat the classical models, and that the A-site first ionisation energy is the most important feature.</w:t>
      </w:r>
    </w:p>
    <w:bookmarkEnd w:id="32"/>
    <w:bookmarkStart w:id="33" w:name="research-gap"/>
    <w:p>
      <w:pPr>
        <w:pStyle w:val="Heading3"/>
        <w:keepNext/>
      </w:pPr>
      <w:r>
        <w:t xml:space="preserve">2.6 Research Gap</w:t>
      </w:r>
    </w:p>
    <w:p>
      <w:pPr>
        <w:pStyle w:val="FirstParagraph"/>
      </w:pPr>
      <w:r>
        <w:t xml:space="preserve">The paper leaves several questions open that matter for judging the quantum layer:</w:t>
      </w:r>
    </w:p>
    <w:p>
      <w:pPr>
        <w:numPr>
          <w:ilvl w:val="0"/>
          <w:numId w:val="1012"/>
        </w:numPr>
        <w:pStyle w:val="Compact"/>
      </w:pPr>
      <w:r>
        <w:rPr>
          <w:bCs/>
          <w:b/>
        </w:rPr>
        <w:t xml:space="preserve">One split, 25 test points.</w:t>
      </w:r>
      <w:r>
        <w:t xml:space="preserve"> With so few test crystals, R² can move by 0.1 or more between random splits. No error bars are reported.</w:t>
      </w:r>
    </w:p>
    <w:p>
      <w:pPr>
        <w:numPr>
          <w:ilvl w:val="0"/>
          <w:numId w:val="1012"/>
        </w:numPr>
        <w:pStyle w:val="Compact"/>
      </w:pPr>
      <w:r>
        <w:rPr>
          <w:bCs/>
          <w:b/>
        </w:rPr>
        <w:t xml:space="preserve">No ablation of the circuit.</w:t>
      </w:r>
      <w:r>
        <w:t xml:space="preserve"> It is not shown whether training the 30 circuit angles helps, or whether the GENConv layer does all the work.</w:t>
      </w:r>
    </w:p>
    <w:p>
      <w:pPr>
        <w:numPr>
          <w:ilvl w:val="0"/>
          <w:numId w:val="1012"/>
        </w:numPr>
        <w:pStyle w:val="Compact"/>
      </w:pPr>
      <w:r>
        <w:rPr>
          <w:bCs/>
          <w:b/>
        </w:rPr>
        <w:t xml:space="preserve">Unclear evaluation set for XGBoost.</w:t>
      </w:r>
      <w:r>
        <w:t xml:space="preserve"> The paper’s XGBoost parity plot shows far more than 25 points, so it may not be scored on the same 25 test crystals as the GNNs.</w:t>
      </w:r>
    </w:p>
    <w:p>
      <w:pPr>
        <w:numPr>
          <w:ilvl w:val="0"/>
          <w:numId w:val="1012"/>
        </w:numPr>
        <w:pStyle w:val="Compact"/>
      </w:pPr>
      <w:r>
        <w:rPr>
          <w:bCs/>
          <w:b/>
        </w:rPr>
        <w:t xml:space="preserve">Unspecified details.</w:t>
      </w:r>
      <w:r>
        <w:t xml:space="preserve"> Node ordering, how GENConv output becomes a 5×5 matrix, how 25 values fill 32 amplitudes and how ⟨Z⟩ values become an energy are not described, and no code is released.</w:t>
      </w:r>
    </w:p>
    <w:p>
      <w:pPr>
        <w:pStyle w:val="FirstParagraph"/>
      </w:pPr>
      <w:r>
        <w:t xml:space="preserve">This project fills these gaps with an open, documented implementation, a five-seed study and targeted ablations.</w:t>
      </w:r>
    </w:p>
    <w:bookmarkEnd w:id="33"/>
    <w:bookmarkEnd w:id="34"/>
    <w:bookmarkStart w:id="38" w:name="novelty-and-project-contribution"/>
    <w:p>
      <w:pPr>
        <w:pStyle w:val="Heading2"/>
        <w:pageBreakBefore/>
      </w:pPr>
      <w:r>
        <w:t xml:space="preserve">3. NOVELTY AND PROJECT CONTRIBUTION</w:t>
      </w:r>
    </w:p>
    <w:bookmarkStart w:id="35" w:name="project-contribution"/>
    <w:p>
      <w:pPr>
        <w:pStyle w:val="Heading3"/>
        <w:keepNext/>
      </w:pPr>
      <w:r>
        <w:t xml:space="preserve">3.1 Project Contribution</w:t>
      </w:r>
    </w:p>
    <w:p>
      <w:pPr>
        <w:pStyle w:val="FirstParagraph"/>
      </w:pPr>
      <w:r>
        <w:t xml:space="preserve">The main contribution is an open, end-to-end and tested re-implementation of HyQCGNN, together with an evaluation that is stricter than the original paper’s. All three models share one data pipeline, one split per seed, one standardisation and one test protocol, so any difference between them comes from the model and not from the setup.</w:t>
      </w:r>
    </w:p>
    <w:bookmarkEnd w:id="35"/>
    <w:bookmarkStart w:id="36" w:name="distinguishing-features"/>
    <w:p>
      <w:pPr>
        <w:pStyle w:val="Heading3"/>
        <w:keepNext/>
      </w:pPr>
      <w:r>
        <w:t xml:space="preserve">3.2 Distinguishing Features</w:t>
      </w:r>
    </w:p>
    <w:p>
      <w:pPr>
        <w:numPr>
          <w:ilvl w:val="0"/>
          <w:numId w:val="1013"/>
        </w:numPr>
        <w:pStyle w:val="Compact"/>
      </w:pPr>
      <w:r>
        <w:rPr>
          <w:bCs/>
          <w:b/>
        </w:rPr>
        <w:t xml:space="preserve">Faithful hybrid architecture.</w:t>
      </w:r>
      <w:r>
        <w:t xml:space="preserve"> GENConv with learnable softmax temperature and message scaling, a 5×5 graph reduction, amplitude encoding on 5 qubits, an RX–RY–RZZ-ring ansatz and a trainable RX–RY–RZ read-out, as in the paper’s Figure 2.</w:t>
      </w:r>
    </w:p>
    <w:p>
      <w:pPr>
        <w:numPr>
          <w:ilvl w:val="0"/>
          <w:numId w:val="1013"/>
        </w:numPr>
        <w:pStyle w:val="Compact"/>
      </w:pPr>
      <w:r>
        <w:rPr>
          <w:bCs/>
          <w:b/>
        </w:rPr>
        <w:t xml:space="preserve">Fully gradient-free training</w:t>
      </w:r>
      <w:r>
        <w:t xml:space="preserve"> with Nevergrad NGOpt for both GNNs, with validation-based model selection and a single, final test evaluation.</w:t>
      </w:r>
    </w:p>
    <w:p>
      <w:pPr>
        <w:numPr>
          <w:ilvl w:val="0"/>
          <w:numId w:val="1013"/>
        </w:numPr>
        <w:pStyle w:val="Compact"/>
      </w:pPr>
      <w:r>
        <w:rPr>
          <w:bCs/>
          <w:b/>
        </w:rPr>
        <w:t xml:space="preserve">Fast, verified quantum simulation.</w:t>
      </w:r>
      <w:r>
        <w:t xml:space="preserve"> The input-independent part of the circuit is turned into one 32×32 unitary per parameter set and applied to all crystals with a single matrix product. A unit test checks that this equals the full Qiskit circuit.</w:t>
      </w:r>
    </w:p>
    <w:p>
      <w:pPr>
        <w:numPr>
          <w:ilvl w:val="0"/>
          <w:numId w:val="1013"/>
        </w:numPr>
        <w:pStyle w:val="Compact"/>
      </w:pPr>
      <w:r>
        <w:rPr>
          <w:bCs/>
          <w:b/>
        </w:rPr>
        <w:t xml:space="preserve">Multi-seed evaluation.</w:t>
      </w:r>
      <w:r>
        <w:t xml:space="preserve"> Every main result is repeated over five seeds (42, 1, 2, 3, 4), each giving a new split, initialisation and optimiser run, and is reported as mean ± standard deviation.</w:t>
      </w:r>
    </w:p>
    <w:p>
      <w:pPr>
        <w:numPr>
          <w:ilvl w:val="0"/>
          <w:numId w:val="1013"/>
        </w:numPr>
        <w:pStyle w:val="Compact"/>
      </w:pPr>
      <w:r>
        <w:rPr>
          <w:bCs/>
          <w:b/>
        </w:rPr>
        <w:t xml:space="preserve">Frozen-circuit ablation.</w:t>
      </w:r>
      <w:r>
        <w:t xml:space="preserve"> The hybrid is retrained with the 30 circuit angles fixed at random values, which isolates what training the quantum layer adds.</w:t>
      </w:r>
    </w:p>
    <w:p>
      <w:pPr>
        <w:numPr>
          <w:ilvl w:val="0"/>
          <w:numId w:val="1013"/>
        </w:numPr>
        <w:pStyle w:val="Compact"/>
      </w:pPr>
      <w:r>
        <w:rPr>
          <w:bCs/>
          <w:b/>
        </w:rPr>
        <w:t xml:space="preserve">Shot-noise evaluation.</w:t>
      </w:r>
      <w:r>
        <w:t xml:space="preserve"> The trained hybrid is also scored with 1,024 measurement shots per circuit, as on a real device.</w:t>
      </w:r>
    </w:p>
    <w:p>
      <w:pPr>
        <w:numPr>
          <w:ilvl w:val="0"/>
          <w:numId w:val="1013"/>
        </w:numPr>
        <w:pStyle w:val="Compact"/>
      </w:pPr>
      <w:r>
        <w:rPr>
          <w:bCs/>
          <w:b/>
        </w:rPr>
        <w:t xml:space="preserve">Further ablations.</w:t>
      </w:r>
      <w:r>
        <w:t xml:space="preserve"> Five optimisers, a reduced feature set (the paper’s Figure 4 features), longer training (10,000 iterations), a tuned XGBoost and the full 2,652-crystal data set.</w:t>
      </w:r>
    </w:p>
    <w:p>
      <w:pPr>
        <w:numPr>
          <w:ilvl w:val="0"/>
          <w:numId w:val="1013"/>
        </w:numPr>
        <w:pStyle w:val="Compact"/>
      </w:pPr>
      <w:r>
        <w:rPr>
          <w:bCs/>
          <w:b/>
        </w:rPr>
        <w:t xml:space="preserve">Robust featurisation.</w:t>
      </w:r>
      <w:r>
        <w:t xml:space="preserve"> A fallback for oxidation states when pymatgen cannot charge-balance a hypothetical compound, which otherwise silently zeroes the Ewald energies and ionic radii for about a third of the crystals.</w:t>
      </w:r>
    </w:p>
    <w:bookmarkEnd w:id="36"/>
    <w:bookmarkStart w:id="37" w:name="X585e81aded84fa6b18bf717bd3c0dd8228f755c"/>
    <w:p>
      <w:pPr>
        <w:pStyle w:val="Heading3"/>
        <w:keepNext/>
      </w:pPr>
      <w:r>
        <w:t xml:space="preserve">3.3 Difference from a Basic Re-implementation</w:t>
      </w:r>
    </w:p>
    <w:p>
      <w:pPr>
        <w:pStyle w:val="FirstParagraph"/>
      </w:pPr>
      <w:r>
        <w:t xml:space="preserve">A basic re-implementation would train each model once and compare three numbers with the paper. This project instead asks how stable those numbers are, which part of the hybrid is responsible for its performance, and why the reproduced values differ from the published ones. It also documents every design choice the paper left open (Section 4), so the work can be checked and extended.</w:t>
      </w:r>
    </w:p>
    <w:bookmarkEnd w:id="37"/>
    <w:bookmarkEnd w:id="38"/>
    <w:bookmarkStart w:id="85" w:name="methodology-and-system-design"/>
    <w:p>
      <w:pPr>
        <w:pStyle w:val="Heading2"/>
        <w:pageBreakBefore/>
      </w:pPr>
      <w:r>
        <w:t xml:space="preserve">4. METHODOLOGY AND SYSTEM DESIGN</w:t>
      </w:r>
    </w:p>
    <w:bookmarkStart w:id="42" w:name="overall-workflow"/>
    <w:p>
      <w:pPr>
        <w:pStyle w:val="Heading3"/>
        <w:keepNext/>
      </w:pPr>
      <w:r>
        <w:t xml:space="preserve">4.1 Overall Workflow</w:t>
      </w:r>
    </w:p>
    <w:p>
      <w:pPr>
        <w:pStyle w:val="FirstParagraph"/>
      </w:pPr>
      <w:r>
        <w:t xml:space="preserve">The pipeline has seven stages: download and filter the data, featurise each crystal as a graph, split and standardise, build the three models, train the two GNNs without gradients, score the test set once, and analyse the results across seeds and ablations.</w:t>
      </w:r>
    </w:p>
    <w:p>
      <w:pPr>
        <w:pStyle w:val="BodyText"/>
        <w:keepNext/>
        <w:jc w:val="center"/>
      </w:pPr>
      <w:r>
        <w:drawing>
          <wp:inline>
            <wp:extent cx="5334000" cy="2715490"/>
            <wp:effectExtent b="0" l="0" r="0" t="0"/>
            <wp:docPr descr="" title="" id="40" name="Picture"/>
            <a:graphic>
              <a:graphicData uri="http://schemas.openxmlformats.org/drawingml/2006/picture">
                <pic:pic>
                  <pic:nvPicPr>
                    <pic:cNvPr descr="/home/claude/qp/report_figs/out/fig_workflow.png" id="41" name="Picture"/>
                    <pic:cNvPicPr>
                      <a:picLocks noChangeArrowheads="1" noChangeAspect="1"/>
                    </pic:cNvPicPr>
                  </pic:nvPicPr>
                  <pic:blipFill>
                    <a:blip r:embed="rId39"/>
                    <a:stretch>
                      <a:fillRect/>
                    </a:stretch>
                  </pic:blipFill>
                  <pic:spPr bwMode="auto">
                    <a:xfrm>
                      <a:off x="0" y="0"/>
                      <a:ext cx="5334000" cy="2715490"/>
                    </a:xfrm>
                    <a:prstGeom prst="rect">
                      <a:avLst/>
                    </a:prstGeom>
                    <a:noFill/>
                    <a:ln w="9525">
                      <a:noFill/>
                      <a:headEnd/>
                      <a:tailEnd/>
                    </a:ln>
                  </pic:spPr>
                </pic:pic>
              </a:graphicData>
            </a:graphic>
          </wp:inline>
        </w:drawing>
      </w:r>
    </w:p>
    <w:p>
      <w:pPr>
        <w:pStyle w:val="BodyText"/>
        <w:jc w:val="center"/>
      </w:pPr>
      <w:r>
        <w:rPr>
          <w:iCs/>
          <w:i/>
          <w:color w:val="4B5563"/>
          <w:sz w:val="19"/>
        </w:rPr>
        <w:t xml:space="preserve">Figure 1: End-to-end workflow. Steps 1–3 are shared by all models; XGBoost is fitted directly on the flattened graphs instead of step 5.</w:t>
      </w:r>
    </w:p>
    <w:bookmarkEnd w:id="42"/>
    <w:bookmarkStart w:id="46" w:name="dataset-and-problem-formulation"/>
    <w:p>
      <w:pPr>
        <w:pStyle w:val="Heading3"/>
        <w:keepNext/>
      </w:pPr>
      <w:r>
        <w:t xml:space="preserve">4.2 Dataset and Problem Formulation</w:t>
      </w:r>
    </w:p>
    <w:p>
      <w:pPr>
        <w:pStyle w:val="FirstParagraph"/>
      </w:pPr>
      <w:r>
        <w:t xml:space="preserve">The data come from </w:t>
      </w:r>
      <w:r>
        <w:rPr>
          <w:iCs/>
          <w:i/>
        </w:rPr>
        <w:t xml:space="preserve">matbench_perovskites</w:t>
      </w:r>
      <w:r>
        <w:t xml:space="preserve"> [3], which packages the Castelli perovskite data set [2]: 18,928 five-atom cubic perovskite cells with DFT formation energies in eV per cell. Following the paper, only oxides with formula ABO3 are kept (one A cation, one B cation, three oxygens), which leaves 2,652 structures. A seeded random sample of 246 of them (seed 42) forms the paper-sized data set.</w:t>
      </w:r>
    </w:p>
    <w:p>
      <w:pPr>
        <w:pStyle w:val="BodyText"/>
      </w:pPr>
      <w:r>
        <w:t xml:space="preserve">The task is regression. Given the crystal structure </w:t>
      </w:r>
      <w:r>
        <w:rPr>
          <w:iCs/>
          <w:i/>
        </w:rPr>
        <w:t xml:space="preserve">S</w:t>
      </w:r>
      <w:r>
        <w:t xml:space="preserve">, predict its formation energy </w:t>
      </w:r>
      <w:r>
        <w:rPr>
          <w:iCs/>
          <w:i/>
        </w:rPr>
        <w:t xml:space="preserve">E</w:t>
      </w:r>
      <w:r>
        <w:t xml:space="preserve">:</w:t>
      </w:r>
    </w:p>
    <w:p>
      <w:pPr>
        <w:pStyle w:val="BodyText"/>
        <w:keepNext/>
        <w:jc w:val="center"/>
      </w:pPr>
      <w:r>
        <w:drawing>
          <wp:inline>
            <wp:extent cx="3840480" cy="551163"/>
            <wp:effectExtent b="0" l="0" r="0" t="0"/>
            <wp:docPr descr="" title="" id="44" name="Picture"/>
            <a:graphic>
              <a:graphicData uri="http://schemas.openxmlformats.org/drawingml/2006/picture">
                <pic:pic>
                  <pic:nvPicPr>
                    <pic:cNvPr descr="eq1.png" id="45" name="Picture"/>
                    <pic:cNvPicPr>
                      <a:picLocks noChangeArrowheads="1" noChangeAspect="1"/>
                    </pic:cNvPicPr>
                  </pic:nvPicPr>
                  <pic:blipFill>
                    <a:blip r:embed="rId43"/>
                    <a:stretch>
                      <a:fillRect/>
                    </a:stretch>
                  </pic:blipFill>
                  <pic:spPr bwMode="auto">
                    <a:xfrm>
                      <a:off x="0" y="0"/>
                      <a:ext cx="3840480" cy="551163"/>
                    </a:xfrm>
                    <a:prstGeom prst="rect">
                      <a:avLst/>
                    </a:prstGeom>
                    <a:noFill/>
                    <a:ln w="9525">
                      <a:noFill/>
                      <a:headEnd/>
                      <a:tailEnd/>
                    </a:ln>
                  </pic:spPr>
                </pic:pic>
              </a:graphicData>
            </a:graphic>
          </wp:inline>
        </w:drawing>
      </w:r>
    </w:p>
    <w:p>
      <w:pPr>
        <w:pStyle w:val="BodyText"/>
      </w:pPr>
      <w:r>
        <w:t xml:space="preserve">The 246 crystals are split 196 / 25 / 25 into training, validation and test sets, exactly as in the paper. Each seed draws a different permutation, so each seed is a different split.</w:t>
      </w:r>
    </w:p>
    <w:bookmarkEnd w:id="46"/>
    <w:bookmarkStart w:id="50" w:name="crystal-to-graph-featurisation"/>
    <w:p>
      <w:pPr>
        <w:pStyle w:val="Heading3"/>
        <w:keepNext/>
      </w:pPr>
      <w:r>
        <w:t xml:space="preserve">4.3 Crystal-to-Graph Featurisation</w:t>
      </w:r>
    </w:p>
    <w:p>
      <w:pPr>
        <w:pStyle w:val="FirstParagraph"/>
      </w:pPr>
      <w:r>
        <w:t xml:space="preserve">Every ABO3 primitive cell has exactly five atoms, so every crystal becomes a fully connected graph with 5 nodes and 20 directed edges. The node order is fixed to [A, B, O, O, O]. The A site (12-fold cage) and B site (octahedral) are taken from the data set’s own site order, which was checked against the geometry of every undistorted cell. A fixed order is what makes “atom 0” mean the A cation in every crystal, which both the 5×5 matrix and the XGBoost table rely on.</w:t>
      </w:r>
    </w:p>
    <w:p>
      <w:pPr>
        <w:pStyle w:val="BodyText"/>
        <w:keepNext/>
        <w:jc w:val="center"/>
      </w:pPr>
      <w:r>
        <w:drawing>
          <wp:inline>
            <wp:extent cx="5334000" cy="2424545"/>
            <wp:effectExtent b="0" l="0" r="0" t="0"/>
            <wp:docPr descr="" title="" id="48" name="Picture"/>
            <a:graphic>
              <a:graphicData uri="http://schemas.openxmlformats.org/drawingml/2006/picture">
                <pic:pic>
                  <pic:nvPicPr>
                    <pic:cNvPr descr="/home/claude/qp/report_figs/out/fig_graph_encoding.png" id="49" name="Picture"/>
                    <pic:cNvPicPr>
                      <a:picLocks noChangeArrowheads="1" noChangeAspect="1"/>
                    </pic:cNvPicPr>
                  </pic:nvPicPr>
                  <pic:blipFill>
                    <a:blip r:embed="rId47"/>
                    <a:stretch>
                      <a:fillRect/>
                    </a:stretch>
                  </pic:blipFill>
                  <pic:spPr bwMode="auto">
                    <a:xfrm>
                      <a:off x="0" y="0"/>
                      <a:ext cx="5334000" cy="2424545"/>
                    </a:xfrm>
                    <a:prstGeom prst="rect">
                      <a:avLst/>
                    </a:prstGeom>
                    <a:noFill/>
                    <a:ln w="9525">
                      <a:noFill/>
                      <a:headEnd/>
                      <a:tailEnd/>
                    </a:ln>
                  </pic:spPr>
                </pic:pic>
              </a:graphicData>
            </a:graphic>
          </wp:inline>
        </w:drawing>
      </w:r>
    </w:p>
    <w:p>
      <w:pPr>
        <w:pStyle w:val="BodyText"/>
        <w:jc w:val="center"/>
      </w:pPr>
      <w:r>
        <w:rPr>
          <w:iCs/>
          <w:i/>
          <w:color w:val="4B5563"/>
          <w:sz w:val="19"/>
        </w:rPr>
        <w:t xml:space="preserve">Figure 2: Each crystal becomes a 5-node fully connected graph with 7 node features and 4 edge features.</w:t>
      </w:r>
    </w:p>
    <w:tbl>
      <w:tblPr>
        <w:tblStyle w:val="Table"/>
        <w:tblW w:type="pct" w:w="5000"/>
        <w:tblLook w:firstRow="1" w:lastRow="0" w:firstColumn="0" w:lastColumn="0" w:noHBand="0" w:noVBand="0" w:val="0020"/>
        <w:jc w:val="start"/>
        <w:tblBorders>
          <w:top w:val="single" w:sz="4" w:color="9CA3AF"/>
          <w:left w:val="single" w:sz="4" w:color="9CA3AF"/>
          <w:bottom w:val="single" w:sz="4" w:color="9CA3AF"/>
          <w:right w:val="single" w:sz="4" w:color="9CA3AF"/>
          <w:insideH w:val="single" w:sz="4" w:color="9CA3AF"/>
          <w:insideV w:val="single" w:sz="4" w:color="9CA3AF"/>
        </w:tblBorders>
      </w:tblPr>
      <w:tblGrid>
        <w:gridCol w:w="2640"/>
        <w:gridCol w:w="2640"/>
        <w:gridCol w:w="2640"/>
      </w:tblGrid>
      <w:tr>
        <w:trPr>
          <w:tblHeader w:val="true"/>
        </w:trPr>
        <w:tc>
          <w:tcPr>
            <w:shd w:val="clear" w:color="auto" w:fill="1F3A5F"/>
          </w:tcPr>
          <w:p>
            <w:pPr>
              <w:pStyle w:val="Compact"/>
              <w:spacing w:after="40"/>
              <w:jc w:val="left"/>
            </w:pPr>
            <w:r>
              <w:rPr>
                <w:b/>
                <w:color w:val="FFFFFF"/>
                <w:sz w:val="19"/>
              </w:rPr>
              <w:t xml:space="preserve">Type</w:t>
            </w:r>
          </w:p>
        </w:tc>
        <w:tc>
          <w:tcPr>
            <w:shd w:val="clear" w:color="auto" w:fill="1F3A5F"/>
          </w:tcPr>
          <w:p>
            <w:pPr>
              <w:pStyle w:val="Compact"/>
              <w:spacing w:after="40"/>
              <w:jc w:val="left"/>
            </w:pPr>
            <w:r>
              <w:rPr>
                <w:b/>
                <w:color w:val="FFFFFF"/>
                <w:sz w:val="19"/>
              </w:rPr>
              <w:t xml:space="preserve">Feature</w:t>
            </w:r>
          </w:p>
        </w:tc>
        <w:tc>
          <w:tcPr>
            <w:shd w:val="clear" w:color="auto" w:fill="1F3A5F"/>
          </w:tcPr>
          <w:p>
            <w:pPr>
              <w:pStyle w:val="Compact"/>
              <w:spacing w:after="40"/>
              <w:jc w:val="left"/>
            </w:pPr>
            <w:r>
              <w:rPr>
                <w:b/>
                <w:color w:val="FFFFFF"/>
                <w:sz w:val="19"/>
              </w:rPr>
              <w:t xml:space="preserve">How it is computed</w:t>
            </w:r>
          </w:p>
        </w:tc>
      </w:tr>
      <w:tr>
        <w:tc>
          <w:tcPr/>
          <w:p>
            <w:pPr>
              <w:pStyle w:val="Compact"/>
              <w:spacing w:after="40"/>
              <w:jc w:val="left"/>
            </w:pPr>
            <w:r>
              <w:rPr>
                <w:sz w:val="19"/>
              </w:rPr>
              <w:t xml:space="preserve">Node</w:t>
            </w:r>
          </w:p>
        </w:tc>
        <w:tc>
          <w:tcPr/>
          <w:p>
            <w:pPr>
              <w:pStyle w:val="Compact"/>
              <w:spacing w:after="40"/>
              <w:jc w:val="left"/>
            </w:pPr>
            <w:r>
              <w:rPr>
                <w:sz w:val="19"/>
              </w:rPr>
              <w:t xml:space="preserve">Atomic number Z</w:t>
            </w:r>
          </w:p>
        </w:tc>
        <w:tc>
          <w:tcPr/>
          <w:p>
            <w:pPr>
              <w:pStyle w:val="Compact"/>
              <w:spacing w:after="40"/>
              <w:jc w:val="left"/>
            </w:pPr>
            <w:r>
              <w:rPr>
                <w:sz w:val="19"/>
              </w:rPr>
              <w:t xml:space="preserve">pymatgen Element</w:t>
            </w:r>
          </w:p>
        </w:tc>
      </w:tr>
      <w:tr>
        <w:tc>
          <w:tcPr>
            <w:shd w:val="clear" w:color="auto" w:fill="F3F4F6"/>
          </w:tcPr>
          <w:p>
            <w:pPr>
              <w:pStyle w:val="Compact"/>
              <w:spacing w:after="40"/>
              <w:jc w:val="left"/>
            </w:pPr>
            <w:r>
              <w:rPr>
                <w:sz w:val="19"/>
              </w:rPr>
              <w:t xml:space="preserve">Node</w:t>
            </w:r>
          </w:p>
        </w:tc>
        <w:tc>
          <w:tcPr>
            <w:shd w:val="clear" w:color="auto" w:fill="F3F4F6"/>
          </w:tcPr>
          <w:p>
            <w:pPr>
              <w:pStyle w:val="Compact"/>
              <w:spacing w:after="40"/>
              <w:jc w:val="left"/>
            </w:pPr>
            <w:r>
              <w:rPr>
                <w:sz w:val="19"/>
              </w:rPr>
              <w:t xml:space="preserve">Ewald site energy</w:t>
            </w:r>
          </w:p>
        </w:tc>
        <w:tc>
          <w:tcPr>
            <w:shd w:val="clear" w:color="auto" w:fill="F3F4F6"/>
          </w:tcPr>
          <w:p>
            <w:pPr>
              <w:pStyle w:val="Compact"/>
              <w:spacing w:after="40"/>
              <w:jc w:val="left"/>
            </w:pPr>
            <w:r>
              <w:rPr>
                <w:sz w:val="19"/>
              </w:rPr>
              <w:t xml:space="preserve">pymatgen EwaldSummation on the oxidation-decorated cell</w:t>
            </w:r>
          </w:p>
        </w:tc>
      </w:tr>
      <w:tr>
        <w:tc>
          <w:tcPr/>
          <w:p>
            <w:pPr>
              <w:pStyle w:val="Compact"/>
              <w:spacing w:after="40"/>
              <w:jc w:val="left"/>
            </w:pPr>
            <w:r>
              <w:rPr>
                <w:sz w:val="19"/>
              </w:rPr>
              <w:t xml:space="preserve">Node</w:t>
            </w:r>
          </w:p>
        </w:tc>
        <w:tc>
          <w:tcPr/>
          <w:p>
            <w:pPr>
              <w:pStyle w:val="Compact"/>
              <w:spacing w:after="40"/>
              <w:jc w:val="left"/>
            </w:pPr>
            <w:r>
              <w:rPr>
                <w:sz w:val="19"/>
              </w:rPr>
              <w:t xml:space="preserve">Electronegativity</w:t>
            </w:r>
          </w:p>
        </w:tc>
        <w:tc>
          <w:tcPr/>
          <w:p>
            <w:pPr>
              <w:pStyle w:val="Compact"/>
              <w:spacing w:after="40"/>
              <w:jc w:val="left"/>
            </w:pPr>
            <w:r>
              <w:rPr>
                <w:sz w:val="19"/>
              </w:rPr>
              <w:t xml:space="preserve">Pauling scale</w:t>
            </w:r>
          </w:p>
        </w:tc>
      </w:tr>
      <w:tr>
        <w:tc>
          <w:tcPr>
            <w:shd w:val="clear" w:color="auto" w:fill="F3F4F6"/>
          </w:tcPr>
          <w:p>
            <w:pPr>
              <w:pStyle w:val="Compact"/>
              <w:spacing w:after="40"/>
              <w:jc w:val="left"/>
            </w:pPr>
            <w:r>
              <w:rPr>
                <w:sz w:val="19"/>
              </w:rPr>
              <w:t xml:space="preserve">Node</w:t>
            </w:r>
          </w:p>
        </w:tc>
        <w:tc>
          <w:tcPr>
            <w:shd w:val="clear" w:color="auto" w:fill="F3F4F6"/>
          </w:tcPr>
          <w:p>
            <w:pPr>
              <w:pStyle w:val="Compact"/>
              <w:spacing w:after="40"/>
              <w:jc w:val="left"/>
            </w:pPr>
            <w:r>
              <w:rPr>
                <w:sz w:val="19"/>
              </w:rPr>
              <w:t xml:space="preserve">Electron affinity</w:t>
            </w:r>
          </w:p>
        </w:tc>
        <w:tc>
          <w:tcPr>
            <w:shd w:val="clear" w:color="auto" w:fill="F3F4F6"/>
          </w:tcPr>
          <w:p>
            <w:pPr>
              <w:pStyle w:val="Compact"/>
              <w:spacing w:after="40"/>
              <w:jc w:val="left"/>
            </w:pPr>
            <w:r>
              <w:rPr>
                <w:sz w:val="19"/>
              </w:rPr>
              <w:t xml:space="preserve">tabulated value</w:t>
            </w:r>
          </w:p>
        </w:tc>
      </w:tr>
      <w:tr>
        <w:tc>
          <w:tcPr/>
          <w:p>
            <w:pPr>
              <w:pStyle w:val="Compact"/>
              <w:spacing w:after="40"/>
              <w:jc w:val="left"/>
            </w:pPr>
            <w:r>
              <w:rPr>
                <w:sz w:val="19"/>
              </w:rPr>
              <w:t xml:space="preserve">Node</w:t>
            </w:r>
          </w:p>
        </w:tc>
        <w:tc>
          <w:tcPr/>
          <w:p>
            <w:pPr>
              <w:pStyle w:val="Compact"/>
              <w:spacing w:after="40"/>
              <w:jc w:val="left"/>
            </w:pPr>
            <w:r>
              <w:rPr>
                <w:sz w:val="19"/>
              </w:rPr>
              <w:t xml:space="preserve">First ionisation potential</w:t>
            </w:r>
          </w:p>
        </w:tc>
        <w:tc>
          <w:tcPr/>
          <w:p>
            <w:pPr>
              <w:pStyle w:val="Compact"/>
              <w:spacing w:after="40"/>
              <w:jc w:val="left"/>
            </w:pPr>
            <w:r>
              <w:rPr>
                <w:sz w:val="19"/>
              </w:rPr>
              <w:t xml:space="preserve">first entry of the element’s ionisation energies</w:t>
            </w:r>
          </w:p>
        </w:tc>
      </w:tr>
      <w:tr>
        <w:tc>
          <w:tcPr>
            <w:shd w:val="clear" w:color="auto" w:fill="F3F4F6"/>
          </w:tcPr>
          <w:p>
            <w:pPr>
              <w:pStyle w:val="Compact"/>
              <w:spacing w:after="40"/>
              <w:jc w:val="left"/>
            </w:pPr>
            <w:r>
              <w:rPr>
                <w:sz w:val="19"/>
              </w:rPr>
              <w:t xml:space="preserve">Node</w:t>
            </w:r>
          </w:p>
        </w:tc>
        <w:tc>
          <w:tcPr>
            <w:shd w:val="clear" w:color="auto" w:fill="F3F4F6"/>
          </w:tcPr>
          <w:p>
            <w:pPr>
              <w:pStyle w:val="Compact"/>
              <w:spacing w:after="40"/>
              <w:jc w:val="left"/>
            </w:pPr>
            <w:r>
              <w:rPr>
                <w:sz w:val="19"/>
              </w:rPr>
              <w:t xml:space="preserve">Cationic radius</w:t>
            </w:r>
          </w:p>
        </w:tc>
        <w:tc>
          <w:tcPr>
            <w:shd w:val="clear" w:color="auto" w:fill="F3F4F6"/>
          </w:tcPr>
          <w:p>
            <w:pPr>
              <w:pStyle w:val="Compact"/>
              <w:spacing w:after="40"/>
              <w:jc w:val="left"/>
            </w:pPr>
            <w:r>
              <w:rPr>
                <w:sz w:val="19"/>
              </w:rPr>
              <w:t xml:space="preserve">Shannon ionic radius if the ion is a cation, else 0</w:t>
            </w:r>
          </w:p>
        </w:tc>
      </w:tr>
      <w:tr>
        <w:tc>
          <w:tcPr/>
          <w:p>
            <w:pPr>
              <w:pStyle w:val="Compact"/>
              <w:spacing w:after="40"/>
              <w:jc w:val="left"/>
            </w:pPr>
            <w:r>
              <w:rPr>
                <w:sz w:val="19"/>
              </w:rPr>
              <w:t xml:space="preserve">Node</w:t>
            </w:r>
          </w:p>
        </w:tc>
        <w:tc>
          <w:tcPr/>
          <w:p>
            <w:pPr>
              <w:pStyle w:val="Compact"/>
              <w:spacing w:after="40"/>
              <w:jc w:val="left"/>
            </w:pPr>
            <w:r>
              <w:rPr>
                <w:sz w:val="19"/>
              </w:rPr>
              <w:t xml:space="preserve">Anionic radius</w:t>
            </w:r>
          </w:p>
        </w:tc>
        <w:tc>
          <w:tcPr/>
          <w:p>
            <w:pPr>
              <w:pStyle w:val="Compact"/>
              <w:spacing w:after="40"/>
              <w:jc w:val="left"/>
            </w:pPr>
            <w:r>
              <w:rPr>
                <w:sz w:val="19"/>
              </w:rPr>
              <w:t xml:space="preserve">Shannon ionic radius if the ion is an anion, else 0</w:t>
            </w:r>
          </w:p>
        </w:tc>
      </w:tr>
      <w:tr>
        <w:tc>
          <w:tcPr>
            <w:shd w:val="clear" w:color="auto" w:fill="F3F4F6"/>
          </w:tcPr>
          <w:p>
            <w:pPr>
              <w:pStyle w:val="Compact"/>
              <w:spacing w:after="40"/>
              <w:jc w:val="left"/>
            </w:pPr>
            <w:r>
              <w:rPr>
                <w:sz w:val="19"/>
              </w:rPr>
              <w:t xml:space="preserve">Edge</w:t>
            </w:r>
          </w:p>
        </w:tc>
        <w:tc>
          <w:tcPr>
            <w:shd w:val="clear" w:color="auto" w:fill="F3F4F6"/>
          </w:tcPr>
          <w:p>
            <w:pPr>
              <w:pStyle w:val="Compact"/>
              <w:spacing w:after="40"/>
              <w:jc w:val="left"/>
            </w:pPr>
            <w:r>
              <w:rPr>
                <w:sz w:val="19"/>
              </w:rPr>
              <w:t xml:space="preserve">Inverse distance</w:t>
            </w:r>
          </w:p>
        </w:tc>
        <w:tc>
          <w:tcPr>
            <w:shd w:val="clear" w:color="auto" w:fill="F3F4F6"/>
          </w:tcPr>
          <w:p>
            <w:pPr>
              <w:pStyle w:val="Compact"/>
              <w:spacing w:after="40"/>
              <w:jc w:val="left"/>
            </w:pPr>
            <w:r>
              <w:rPr>
                <w:sz w:val="19"/>
              </w:rPr>
              <w:t xml:space="preserve">1 / r with periodic minimum-image distance r (Å)</w:t>
            </w:r>
          </w:p>
        </w:tc>
      </w:tr>
      <w:tr>
        <w:tc>
          <w:tcPr/>
          <w:p>
            <w:pPr>
              <w:pStyle w:val="Compact"/>
              <w:spacing w:after="40"/>
              <w:jc w:val="left"/>
            </w:pPr>
            <w:r>
              <w:rPr>
                <w:sz w:val="19"/>
              </w:rPr>
              <w:t xml:space="preserve">Edge</w:t>
            </w:r>
          </w:p>
        </w:tc>
        <w:tc>
          <w:tcPr/>
          <w:p>
            <w:pPr>
              <w:pStyle w:val="Compact"/>
              <w:spacing w:after="40"/>
              <w:jc w:val="left"/>
            </w:pPr>
            <w:r>
              <w:rPr>
                <w:sz w:val="19"/>
              </w:rPr>
              <w:t xml:space="preserve">Coulomb potential</w:t>
            </w:r>
          </w:p>
        </w:tc>
        <w:tc>
          <w:tcPr/>
          <w:p>
            <w:pPr>
              <w:pStyle w:val="Compact"/>
              <w:spacing w:after="40"/>
              <w:jc w:val="left"/>
            </w:pPr>
            <w:r>
              <w:rPr>
                <w:sz w:val="19"/>
              </w:rPr>
              <w:t xml:space="preserve">Z_i · Z_j / r (off-diagonal Coulomb-matrix term)</w:t>
            </w:r>
          </w:p>
        </w:tc>
      </w:tr>
      <w:tr>
        <w:tc>
          <w:tcPr>
            <w:shd w:val="clear" w:color="auto" w:fill="F3F4F6"/>
          </w:tcPr>
          <w:p>
            <w:pPr>
              <w:pStyle w:val="Compact"/>
              <w:spacing w:after="40"/>
              <w:jc w:val="left"/>
            </w:pPr>
            <w:r>
              <w:rPr>
                <w:sz w:val="19"/>
              </w:rPr>
              <w:t xml:space="preserve">Edge</w:t>
            </w:r>
          </w:p>
        </w:tc>
        <w:tc>
          <w:tcPr>
            <w:shd w:val="clear" w:color="auto" w:fill="F3F4F6"/>
          </w:tcPr>
          <w:p>
            <w:pPr>
              <w:pStyle w:val="Compact"/>
              <w:spacing w:after="40"/>
              <w:jc w:val="left"/>
            </w:pPr>
            <w:r>
              <w:rPr>
                <w:sz w:val="19"/>
              </w:rPr>
              <w:t xml:space="preserve">Electron-affinity difference</w:t>
            </w:r>
          </w:p>
        </w:tc>
        <w:tc>
          <w:tcPr>
            <w:shd w:val="clear" w:color="auto" w:fill="F3F4F6"/>
          </w:tcPr>
          <w:p>
            <w:pPr>
              <w:pStyle w:val="Compact"/>
              <w:spacing w:after="40"/>
              <w:jc w:val="left"/>
            </w:pPr>
            <w:r>
              <w:rPr>
                <w:sz w:val="19"/>
              </w:rPr>
              <w:t xml:space="preserve">absolute difference of the two atoms</w:t>
            </w:r>
          </w:p>
        </w:tc>
      </w:tr>
      <w:tr>
        <w:tc>
          <w:tcPr/>
          <w:p>
            <w:pPr>
              <w:pStyle w:val="Compact"/>
              <w:spacing w:after="40"/>
              <w:jc w:val="left"/>
            </w:pPr>
            <w:r>
              <w:rPr>
                <w:sz w:val="19"/>
              </w:rPr>
              <w:t xml:space="preserve">Edge</w:t>
            </w:r>
          </w:p>
        </w:tc>
        <w:tc>
          <w:tcPr/>
          <w:p>
            <w:pPr>
              <w:pStyle w:val="Compact"/>
              <w:spacing w:after="40"/>
              <w:jc w:val="left"/>
            </w:pPr>
            <w:r>
              <w:rPr>
                <w:sz w:val="19"/>
              </w:rPr>
              <w:t xml:space="preserve">Electronegativity difference</w:t>
            </w:r>
          </w:p>
        </w:tc>
        <w:tc>
          <w:tcPr/>
          <w:p>
            <w:pPr>
              <w:pStyle w:val="Compact"/>
              <w:spacing w:after="40"/>
              <w:jc w:val="left"/>
            </w:pPr>
            <w:r>
              <w:rPr>
                <w:sz w:val="19"/>
              </w:rPr>
              <w:t xml:space="preserve">absolute difference of the two atoms</w:t>
            </w:r>
          </w:p>
        </w:tc>
      </w:tr>
    </w:tbl>
    <w:p>
      <w:pPr>
        <w:pStyle w:val="BodyText"/>
      </w:pPr>
      <w:r>
        <w:rPr>
          <w:bCs/>
          <w:b/>
        </w:rPr>
        <w:t xml:space="preserve">Oxidation-state fallback.</w:t>
      </w:r>
      <w:r>
        <w:t xml:space="preserve"> Ewald energies and ionic radii need oxidation states. pymatgen’s charge-balanced guess fails for 76 of the 246 sampled crystals, because many Castelli compounds are hypothetical (for example CaScO3 cannot reach +6 on its cations). Without a fix, every state silently stays at 0, which zeroes the Ewald energies and radii for those crystals. The implementation fixes O at −2 and picks the pair of known cation states whose sum is closest to +6, preferring common states. 30 of the 76 then balance exactly; the remaining 46 keep the closest possible charge.</w:t>
      </w:r>
    </w:p>
    <w:p>
      <w:pPr>
        <w:pStyle w:val="BodyText"/>
      </w:pPr>
      <w:r>
        <w:t xml:space="preserve">All node and edge features are standardised to zero mean and unit variance using statistics from the training graphs only, so no information leaks from the validation or test sets.</w:t>
      </w:r>
    </w:p>
    <w:bookmarkEnd w:id="50"/>
    <w:bookmarkStart w:id="57" w:name="Xa3bf31e87a786d15c76c3ff7a9e988cd3dc914f"/>
    <w:p>
      <w:pPr>
        <w:pStyle w:val="Heading3"/>
        <w:keepNext/>
      </w:pPr>
      <w:r>
        <w:t xml:space="preserve">4.4 Classical Encoder: GENConv and Graph Reduction</w:t>
      </w:r>
    </w:p>
    <w:p>
      <w:pPr>
        <w:pStyle w:val="FirstParagraph"/>
      </w:pPr>
      <w:r>
        <w:t xml:space="preserve">One GENConv layer [4] maps the 7 node features to a hidden width of 4. For a node </w:t>
      </w:r>
      <w:r>
        <w:rPr>
          <w:iCs/>
          <w:i/>
        </w:rPr>
        <w:t xml:space="preserve">v</w:t>
      </w:r>
      <w:r>
        <w:t xml:space="preserve"> with neighbours </w:t>
      </w:r>
      <w:r>
        <w:rPr>
          <w:iCs/>
          <w:i/>
        </w:rPr>
        <w:t xml:space="preserve">u</w:t>
      </w:r>
      <w:r>
        <w:t xml:space="preserve">, the message from </w:t>
      </w:r>
      <w:r>
        <w:rPr>
          <w:iCs/>
          <w:i/>
        </w:rPr>
        <w:t xml:space="preserve">u</w:t>
      </w:r>
      <w:r>
        <w:t xml:space="preserve"> includes the edge features, messages are combined with a learnable-temperature softmax, normalised, and added back:</w:t>
      </w:r>
    </w:p>
    <w:p>
      <w:pPr>
        <w:pStyle w:val="BodyText"/>
        <w:keepNext/>
        <w:jc w:val="center"/>
      </w:pPr>
      <w:r>
        <w:drawing>
          <wp:inline>
            <wp:extent cx="4599432" cy="466301"/>
            <wp:effectExtent b="0" l="0" r="0" t="0"/>
            <wp:docPr descr="" title="" id="52" name="Picture"/>
            <a:graphic>
              <a:graphicData uri="http://schemas.openxmlformats.org/drawingml/2006/picture">
                <pic:pic>
                  <pic:nvPicPr>
                    <pic:cNvPr descr="eq2.png" id="53" name="Picture"/>
                    <pic:cNvPicPr>
                      <a:picLocks noChangeArrowheads="1" noChangeAspect="1"/>
                    </pic:cNvPicPr>
                  </pic:nvPicPr>
                  <pic:blipFill>
                    <a:blip r:embed="rId51"/>
                    <a:stretch>
                      <a:fillRect/>
                    </a:stretch>
                  </pic:blipFill>
                  <pic:spPr bwMode="auto">
                    <a:xfrm>
                      <a:off x="0" y="0"/>
                      <a:ext cx="4599432" cy="466301"/>
                    </a:xfrm>
                    <a:prstGeom prst="rect">
                      <a:avLst/>
                    </a:prstGeom>
                    <a:noFill/>
                    <a:ln w="9525">
                      <a:noFill/>
                      <a:headEnd/>
                      <a:tailEnd/>
                    </a:ln>
                  </pic:spPr>
                </pic:pic>
              </a:graphicData>
            </a:graphic>
          </wp:inline>
        </w:drawing>
      </w:r>
    </w:p>
    <w:p>
      <w:pPr>
        <w:pStyle w:val="BodyText"/>
        <w:keepNext/>
        <w:jc w:val="center"/>
      </w:pPr>
      <w:r>
        <w:drawing>
          <wp:inline>
            <wp:extent cx="3154680" cy="335228"/>
            <wp:effectExtent b="0" l="0" r="0" t="0"/>
            <wp:docPr descr="" title="" id="55" name="Picture"/>
            <a:graphic>
              <a:graphicData uri="http://schemas.openxmlformats.org/drawingml/2006/picture">
                <pic:pic>
                  <pic:nvPicPr>
                    <pic:cNvPr descr="eq3.png" id="56" name="Picture"/>
                    <pic:cNvPicPr>
                      <a:picLocks noChangeArrowheads="1" noChangeAspect="1"/>
                    </pic:cNvPicPr>
                  </pic:nvPicPr>
                  <pic:blipFill>
                    <a:blip r:embed="rId54"/>
                    <a:stretch>
                      <a:fillRect/>
                    </a:stretch>
                  </pic:blipFill>
                  <pic:spPr bwMode="auto">
                    <a:xfrm>
                      <a:off x="0" y="0"/>
                      <a:ext cx="3154680" cy="335228"/>
                    </a:xfrm>
                    <a:prstGeom prst="rect">
                      <a:avLst/>
                    </a:prstGeom>
                    <a:noFill/>
                    <a:ln w="9525">
                      <a:noFill/>
                      <a:headEnd/>
                      <a:tailEnd/>
                    </a:ln>
                  </pic:spPr>
                </pic:pic>
              </a:graphicData>
            </a:graphic>
          </wp:inline>
        </w:drawing>
      </w:r>
    </w:p>
    <w:p>
      <w:pPr>
        <w:pStyle w:val="BodyText"/>
      </w:pPr>
      <w:r>
        <w:t xml:space="preserve">Here </w:t>
      </w:r>
      <w:r>
        <w:rPr>
          <w:iCs/>
          <w:i/>
        </w:rPr>
        <w:t xml:space="preserve">t</w:t>
      </w:r>
      <w:r>
        <w:t xml:space="preserve"> (inverse temperature) and </w:t>
      </w:r>
      <w:r>
        <w:rPr>
          <w:iCs/>
          <w:i/>
        </w:rPr>
        <w:t xml:space="preserve">s</w:t>
      </w:r>
      <w:r>
        <w:t xml:space="preserve"> (message scale) are learned. The MLP is a single linear layer, as in the paper’s footnote.</w:t>
      </w:r>
    </w:p>
    <w:p>
      <w:pPr>
        <w:pStyle w:val="BodyText"/>
      </w:pPr>
      <w:r>
        <w:t xml:space="preserve">The paper says GENConv produces “an intermediate graph with one node feature and one edge feature” that is represented as a symmetric weight matrix, but does not say how. This implementation uses two small heads:</w:t>
      </w:r>
    </w:p>
    <w:p>
      <w:pPr>
        <w:numPr>
          <w:ilvl w:val="0"/>
          <w:numId w:val="1014"/>
        </w:numPr>
        <w:pStyle w:val="Compact"/>
      </w:pPr>
      <w:r>
        <w:t xml:space="preserve">a </w:t>
      </w:r>
      <w:r>
        <w:rPr>
          <w:bCs/>
          <w:b/>
        </w:rPr>
        <w:t xml:space="preserve">node head</w:t>
      </w:r>
      <w:r>
        <w:t xml:space="preserve"> (linear 4 → 1) gives one scalar per atom, placed on the diagonal;</w:t>
      </w:r>
    </w:p>
    <w:p>
      <w:pPr>
        <w:numPr>
          <w:ilvl w:val="0"/>
          <w:numId w:val="1014"/>
        </w:numPr>
        <w:pStyle w:val="Compact"/>
      </w:pPr>
      <w:r>
        <w:t xml:space="preserve">an </w:t>
      </w:r>
      <w:r>
        <w:rPr>
          <w:bCs/>
          <w:b/>
        </w:rPr>
        <w:t xml:space="preserve">edge head</w:t>
      </w:r>
      <w:r>
        <w:t xml:space="preserve"> (linear on [h_u, h_v, e_uv], 12 → 1) gives one scalar per edge, placed off the diagonal.</w:t>
      </w:r>
    </w:p>
    <w:p>
      <w:pPr>
        <w:pStyle w:val="FirstParagraph"/>
      </w:pPr>
      <w:r>
        <w:t xml:space="preserve">The matrix is symmetrised, W = (W + Wᵀ)/2, and flattened row by row into a vector x of 25 numbers. This is the input to the quantum layer.</w:t>
      </w:r>
    </w:p>
    <w:bookmarkEnd w:id="57"/>
    <w:bookmarkStart w:id="70" w:name="quantum-layer"/>
    <w:p>
      <w:pPr>
        <w:pStyle w:val="Heading3"/>
        <w:keepNext/>
      </w:pPr>
      <w:r>
        <w:t xml:space="preserve">4.5 Quantum Layer</w:t>
      </w:r>
    </w:p>
    <w:p>
      <w:pPr>
        <w:pStyle w:val="FirstParagraph"/>
        <w:keepNext/>
        <w:jc w:val="center"/>
      </w:pPr>
      <w:r>
        <w:drawing>
          <wp:inline>
            <wp:extent cx="5334000" cy="2226365"/>
            <wp:effectExtent b="0" l="0" r="0" t="0"/>
            <wp:docPr descr="" title="" id="59" name="Picture"/>
            <a:graphic>
              <a:graphicData uri="http://schemas.openxmlformats.org/drawingml/2006/picture">
                <pic:pic>
                  <pic:nvPicPr>
                    <pic:cNvPr descr="/home/claude/qp/report_figs/out/fig_architecture.png" id="60" name="Picture"/>
                    <pic:cNvPicPr>
                      <a:picLocks noChangeArrowheads="1" noChangeAspect="1"/>
                    </pic:cNvPicPr>
                  </pic:nvPicPr>
                  <pic:blipFill>
                    <a:blip r:embed="rId58"/>
                    <a:stretch>
                      <a:fillRect/>
                    </a:stretch>
                  </pic:blipFill>
                  <pic:spPr bwMode="auto">
                    <a:xfrm>
                      <a:off x="0" y="0"/>
                      <a:ext cx="5334000" cy="2226365"/>
                    </a:xfrm>
                    <a:prstGeom prst="rect">
                      <a:avLst/>
                    </a:prstGeom>
                    <a:noFill/>
                    <a:ln w="9525">
                      <a:noFill/>
                      <a:headEnd/>
                      <a:tailEnd/>
                    </a:ln>
                  </pic:spPr>
                </pic:pic>
              </a:graphicData>
            </a:graphic>
          </wp:inline>
        </w:drawing>
      </w:r>
    </w:p>
    <w:p>
      <w:pPr>
        <w:pStyle w:val="BodyText"/>
        <w:jc w:val="center"/>
      </w:pPr>
      <w:r>
        <w:rPr>
          <w:iCs/>
          <w:i/>
          <w:color w:val="4B5563"/>
          <w:sz w:val="19"/>
        </w:rPr>
        <w:t xml:space="preserve">Figure 3: The classical encoder compresses each crystal to 25 numbers; the 5-qubit circuit turns them into five expectation values.</w:t>
      </w:r>
    </w:p>
    <w:p>
      <w:pPr>
        <w:pStyle w:val="BodyText"/>
      </w:pPr>
      <w:r>
        <w:t xml:space="preserve">The quantum layer has four parts (Figure 4).</w:t>
      </w:r>
    </w:p>
    <w:p>
      <w:pPr>
        <w:pStyle w:val="BodyText"/>
      </w:pPr>
      <w:r>
        <w:rPr>
          <w:bCs/>
          <w:b/>
        </w:rPr>
        <w:t xml:space="preserve">1. Amplitude encoding.</w:t>
      </w:r>
      <w:r>
        <w:t xml:space="preserve"> The 25 numbers are zero-padded to 32 = 2^5 and normalised, then written into the amplitudes of a 5-qubit state:</w:t>
      </w:r>
    </w:p>
    <w:p>
      <w:pPr>
        <w:pStyle w:val="BodyText"/>
        <w:keepNext/>
        <w:jc w:val="center"/>
      </w:pPr>
      <w:r>
        <w:drawing>
          <wp:inline>
            <wp:extent cx="3813048" cy="537148"/>
            <wp:effectExtent b="0" l="0" r="0" t="0"/>
            <wp:docPr descr="" title="" id="62" name="Picture"/>
            <a:graphic>
              <a:graphicData uri="http://schemas.openxmlformats.org/drawingml/2006/picture">
                <pic:pic>
                  <pic:nvPicPr>
                    <pic:cNvPr descr="eq4.png" id="63" name="Picture"/>
                    <pic:cNvPicPr>
                      <a:picLocks noChangeArrowheads="1" noChangeAspect="1"/>
                    </pic:cNvPicPr>
                  </pic:nvPicPr>
                  <pic:blipFill>
                    <a:blip r:embed="rId61"/>
                    <a:stretch>
                      <a:fillRect/>
                    </a:stretch>
                  </pic:blipFill>
                  <pic:spPr bwMode="auto">
                    <a:xfrm>
                      <a:off x="0" y="0"/>
                      <a:ext cx="3813048" cy="537148"/>
                    </a:xfrm>
                    <a:prstGeom prst="rect">
                      <a:avLst/>
                    </a:prstGeom>
                    <a:noFill/>
                    <a:ln w="9525">
                      <a:noFill/>
                      <a:headEnd/>
                      <a:tailEnd/>
                    </a:ln>
                  </pic:spPr>
                </pic:pic>
              </a:graphicData>
            </a:graphic>
          </wp:inline>
        </w:drawing>
      </w:r>
    </w:p>
    <w:p>
      <w:pPr>
        <w:pStyle w:val="BodyText"/>
      </w:pPr>
      <w:r>
        <w:rPr>
          <w:bCs/>
          <w:b/>
        </w:rPr>
        <w:t xml:space="preserve">2. Trainable ansatz.</w:t>
      </w:r>
      <w:r>
        <w:t xml:space="preserve"> An RX(θ_q) and RY(φ_q) rotation on every qubit, followed by a ring of entangling RZZ(η_q) gates on the pairs (0,1), (1,2), (2,3), (3,4) and (4,0).</w:t>
      </w:r>
    </w:p>
    <w:p>
      <w:pPr>
        <w:pStyle w:val="BodyText"/>
      </w:pPr>
      <w:r>
        <w:rPr>
          <w:bCs/>
          <w:b/>
        </w:rPr>
        <w:t xml:space="preserve">3. Trainable read-out.</w:t>
      </w:r>
      <w:r>
        <w:t xml:space="preserve"> RX(α_q), RY(β_q) and RZ(λ_q) on every qubit. Because these rotations come just before measurement, they let the model choose which observable it effectively measures.</w:t>
      </w:r>
    </w:p>
    <w:p>
      <w:pPr>
        <w:pStyle w:val="BodyText"/>
      </w:pPr>
      <w:r>
        <w:rPr>
          <w:bCs/>
          <w:b/>
        </w:rPr>
        <w:t xml:space="preserve">4. Measurement.</w:t>
      </w:r>
      <w:r>
        <w:t xml:space="preserve"> The expectation value ⟨Z_q⟩ of each qubit, computed from the outcome probabilities p(b) of the 32 basis states:</w:t>
      </w:r>
    </w:p>
    <w:p>
      <w:pPr>
        <w:pStyle w:val="BodyText"/>
        <w:keepNext/>
        <w:jc w:val="center"/>
      </w:pPr>
      <w:r>
        <w:drawing>
          <wp:inline>
            <wp:extent cx="5334000" cy="447972"/>
            <wp:effectExtent b="0" l="0" r="0" t="0"/>
            <wp:docPr descr="" title="" id="65" name="Picture"/>
            <a:graphic>
              <a:graphicData uri="http://schemas.openxmlformats.org/drawingml/2006/picture">
                <pic:pic>
                  <pic:nvPicPr>
                    <pic:cNvPr descr="eq5.png" id="66" name="Picture"/>
                    <pic:cNvPicPr>
                      <a:picLocks noChangeArrowheads="1" noChangeAspect="1"/>
                    </pic:cNvPicPr>
                  </pic:nvPicPr>
                  <pic:blipFill>
                    <a:blip r:embed="rId64"/>
                    <a:stretch>
                      <a:fillRect/>
                    </a:stretch>
                  </pic:blipFill>
                  <pic:spPr bwMode="auto">
                    <a:xfrm>
                      <a:off x="0" y="0"/>
                      <a:ext cx="5334000" cy="447972"/>
                    </a:xfrm>
                    <a:prstGeom prst="rect">
                      <a:avLst/>
                    </a:prstGeom>
                    <a:noFill/>
                    <a:ln w="9525">
                      <a:noFill/>
                      <a:headEnd/>
                      <a:tailEnd/>
                    </a:ln>
                  </pic:spPr>
                </pic:pic>
              </a:graphicData>
            </a:graphic>
          </wp:inline>
        </w:drawing>
      </w:r>
    </w:p>
    <w:p>
      <w:pPr>
        <w:pStyle w:val="BodyText"/>
      </w:pPr>
      <w:r>
        <w:t xml:space="preserve">The circuit has 30 trainable angles (6 per qubit), 30 gates after encoding (10 RX, 10 RY, 5 RZ, 5 RZZ) and a depth of 10 after encoding.</w:t>
      </w:r>
    </w:p>
    <w:p>
      <w:pPr>
        <w:pStyle w:val="BodyText"/>
        <w:keepNext/>
        <w:jc w:val="center"/>
      </w:pPr>
      <w:r>
        <w:drawing>
          <wp:inline>
            <wp:extent cx="5334000" cy="1171059"/>
            <wp:effectExtent b="0" l="0" r="0" t="0"/>
            <wp:docPr descr="" title="" id="68" name="Picture"/>
            <a:graphic>
              <a:graphicData uri="http://schemas.openxmlformats.org/drawingml/2006/picture">
                <pic:pic>
                  <pic:nvPicPr>
                    <pic:cNvPr descr="/home/claude/qp/report_figs/out/fig_circuit.png" id="69" name="Picture"/>
                    <pic:cNvPicPr>
                      <a:picLocks noChangeArrowheads="1" noChangeAspect="1"/>
                    </pic:cNvPicPr>
                  </pic:nvPicPr>
                  <pic:blipFill>
                    <a:blip r:embed="rId67"/>
                    <a:stretch>
                      <a:fillRect/>
                    </a:stretch>
                  </pic:blipFill>
                  <pic:spPr bwMode="auto">
                    <a:xfrm>
                      <a:off x="0" y="0"/>
                      <a:ext cx="5334000" cy="1171059"/>
                    </a:xfrm>
                    <a:prstGeom prst="rect">
                      <a:avLst/>
                    </a:prstGeom>
                    <a:noFill/>
                    <a:ln w="9525">
                      <a:noFill/>
                      <a:headEnd/>
                      <a:tailEnd/>
                    </a:ln>
                  </pic:spPr>
                </pic:pic>
              </a:graphicData>
            </a:graphic>
          </wp:inline>
        </w:drawing>
      </w:r>
    </w:p>
    <w:p>
      <w:pPr>
        <w:pStyle w:val="BodyText"/>
        <w:jc w:val="center"/>
      </w:pPr>
      <w:r>
        <w:rPr>
          <w:iCs/>
          <w:i/>
          <w:color w:val="4B5563"/>
          <w:sz w:val="19"/>
        </w:rPr>
        <w:t xml:space="preserve">Figure 4: The 5-qubit circuit drawn with Qiskit: amplitude encoding, the RX–RY–RZZ-ring ansatz, the RX–RY–RZ read-out and Z-basis measurement.</w:t>
      </w:r>
    </w:p>
    <w:bookmarkEnd w:id="70"/>
    <w:bookmarkStart w:id="74" w:name="output-head-and-target-scaling"/>
    <w:p>
      <w:pPr>
        <w:pStyle w:val="Heading3"/>
        <w:keepNext/>
      </w:pPr>
      <w:r>
        <w:t xml:space="preserve">4.6 Output Head and Target Scaling</w:t>
      </w:r>
    </w:p>
    <w:p>
      <w:pPr>
        <w:pStyle w:val="FirstParagraph"/>
      </w:pPr>
      <w:r>
        <w:t xml:space="preserve">The five expectation values are combined with five trainable weights and one bias. The model learns the standardised target, and its output is mapped back to electron-volts with the training-set mean μ_y and standard deviation σ_y:</w:t>
      </w:r>
    </w:p>
    <w:p>
      <w:pPr>
        <w:pStyle w:val="BodyText"/>
        <w:keepNext/>
        <w:jc w:val="center"/>
      </w:pPr>
      <w:r>
        <w:drawing>
          <wp:inline>
            <wp:extent cx="2176272" cy="554666"/>
            <wp:effectExtent b="0" l="0" r="0" t="0"/>
            <wp:docPr descr="" title="" id="72" name="Picture"/>
            <a:graphic>
              <a:graphicData uri="http://schemas.openxmlformats.org/drawingml/2006/picture">
                <pic:pic>
                  <pic:nvPicPr>
                    <pic:cNvPr descr="eq6.png" id="73" name="Picture"/>
                    <pic:cNvPicPr>
                      <a:picLocks noChangeArrowheads="1" noChangeAspect="1"/>
                    </pic:cNvPicPr>
                  </pic:nvPicPr>
                  <pic:blipFill>
                    <a:blip r:embed="rId71"/>
                    <a:stretch>
                      <a:fillRect/>
                    </a:stretch>
                  </pic:blipFill>
                  <pic:spPr bwMode="auto">
                    <a:xfrm>
                      <a:off x="0" y="0"/>
                      <a:ext cx="2176272" cy="554666"/>
                    </a:xfrm>
                    <a:prstGeom prst="rect">
                      <a:avLst/>
                    </a:prstGeom>
                    <a:noFill/>
                    <a:ln w="9525">
                      <a:noFill/>
                      <a:headEnd/>
                      <a:tailEnd/>
                    </a:ln>
                  </pic:spPr>
                </pic:pic>
              </a:graphicData>
            </a:graphic>
          </wp:inline>
        </w:drawing>
      </w:r>
    </w:p>
    <w:p>
      <w:pPr>
        <w:pStyle w:val="BodyText"/>
      </w:pPr>
      <w:r>
        <w:t xml:space="preserve">Target scaling matters because ⟨Z_q⟩ lies in [−1, 1] while formation energies span about −0.3 to 3.2 eV. All reported errors are in eV.</w:t>
      </w:r>
    </w:p>
    <w:p>
      <w:pPr>
        <w:pStyle w:val="BodyText"/>
      </w:pPr>
      <w:r>
        <w:t xml:space="preserve">The classical model uses the same encoder but replaces the circuit and head with one linear layer from the 25 matrix entries to the energy. It has 118 parameters; the hybrid has 128 (Appendix C), so the comparison is close to like-for-like in size.</w:t>
      </w:r>
    </w:p>
    <w:bookmarkEnd w:id="74"/>
    <w:bookmarkStart w:id="78" w:name="gradient-free-training"/>
    <w:p>
      <w:pPr>
        <w:pStyle w:val="Heading3"/>
        <w:keepNext/>
      </w:pPr>
      <w:r>
        <w:t xml:space="preserve">4.7 Gradient-Free Training</w:t>
      </w:r>
    </w:p>
    <w:p>
      <w:pPr>
        <w:pStyle w:val="FirstParagraph"/>
      </w:pPr>
      <w:r>
        <w:t xml:space="preserve">Nevergrad optimises one flat vector that holds every trainable number: GENConv weights, temperature, message scale, the two heads, the 30 circuit angles and the output weights. Each iteration follows the paper’s eight-step workflow (Figure 5):</w:t>
      </w:r>
    </w:p>
    <w:p>
      <w:pPr>
        <w:pStyle w:val="BodyText"/>
        <w:keepNext/>
        <w:jc w:val="center"/>
      </w:pPr>
      <w:r>
        <w:drawing>
          <wp:inline>
            <wp:extent cx="5334000" cy="2540000"/>
            <wp:effectExtent b="0" l="0" r="0" t="0"/>
            <wp:docPr descr="" title="" id="76" name="Picture"/>
            <a:graphic>
              <a:graphicData uri="http://schemas.openxmlformats.org/drawingml/2006/picture">
                <pic:pic>
                  <pic:nvPicPr>
                    <pic:cNvPr descr="/home/claude/qp/report_figs/out/fig_training_loop.png" id="77" name="Picture"/>
                    <pic:cNvPicPr>
                      <a:picLocks noChangeArrowheads="1" noChangeAspect="1"/>
                    </pic:cNvPicPr>
                  </pic:nvPicPr>
                  <pic:blipFill>
                    <a:blip r:embed="rId75"/>
                    <a:stretch>
                      <a:fillRect/>
                    </a:stretch>
                  </pic:blipFill>
                  <pic:spPr bwMode="auto">
                    <a:xfrm>
                      <a:off x="0" y="0"/>
                      <a:ext cx="5334000" cy="2540000"/>
                    </a:xfrm>
                    <a:prstGeom prst="rect">
                      <a:avLst/>
                    </a:prstGeom>
                    <a:noFill/>
                    <a:ln w="9525">
                      <a:noFill/>
                      <a:headEnd/>
                      <a:tailEnd/>
                    </a:ln>
                  </pic:spPr>
                </pic:pic>
              </a:graphicData>
            </a:graphic>
          </wp:inline>
        </w:drawing>
      </w:r>
    </w:p>
    <w:p>
      <w:pPr>
        <w:pStyle w:val="BodyText"/>
        <w:jc w:val="center"/>
      </w:pPr>
      <w:r>
        <w:rPr>
          <w:iCs/>
          <w:i/>
          <w:color w:val="4B5563"/>
          <w:sz w:val="19"/>
        </w:rPr>
        <w:t xml:space="preserve">Figure 5: One NGOpt iteration. The optimiser sees only the training loss; the validation loss is used only to remember the best vector.</w:t>
      </w:r>
    </w:p>
    <w:p>
      <w:pPr>
        <w:numPr>
          <w:ilvl w:val="0"/>
          <w:numId w:val="1015"/>
        </w:numPr>
        <w:pStyle w:val="Compact"/>
      </w:pPr>
      <w:r>
        <w:t xml:space="preserve">NGOpt proposes a candidate vector (</w:t>
      </w:r>
      <w:r>
        <w:rPr>
          <w:rStyle w:val="VerbatimChar"/>
        </w:rPr>
        <w:t xml:space="preserve">ask</w:t>
      </w:r>
      <w:r>
        <w:t xml:space="preserve">).</w:t>
      </w:r>
    </w:p>
    <w:p>
      <w:pPr>
        <w:numPr>
          <w:ilvl w:val="0"/>
          <w:numId w:val="1015"/>
        </w:numPr>
        <w:pStyle w:val="Compact"/>
      </w:pPr>
      <w:r>
        <w:t xml:space="preserve">The vector is loaded into the model.</w:t>
      </w:r>
    </w:p>
    <w:p>
      <w:pPr>
        <w:numPr>
          <w:ilvl w:val="0"/>
          <w:numId w:val="1015"/>
        </w:numPr>
        <w:pStyle w:val="Compact"/>
      </w:pPr>
      <w:r>
        <w:t xml:space="preserve">The training MSE is computed on all 196 training crystals as one batch and reported back (</w:t>
      </w:r>
      <w:r>
        <w:rPr>
          <w:rStyle w:val="VerbatimChar"/>
        </w:rPr>
        <w:t xml:space="preserve">tell</w:t>
      </w:r>
      <w:r>
        <w:t xml:space="preserve">).</w:t>
      </w:r>
    </w:p>
    <w:p>
      <w:pPr>
        <w:numPr>
          <w:ilvl w:val="0"/>
          <w:numId w:val="1015"/>
        </w:numPr>
        <w:pStyle w:val="Compact"/>
      </w:pPr>
      <w:r>
        <w:t xml:space="preserve">The validation MSE is computed; if it is the best so far, the vector is saved.</w:t>
      </w:r>
    </w:p>
    <w:p>
      <w:pPr>
        <w:pStyle w:val="FirstParagraph"/>
      </w:pPr>
      <w:r>
        <w:t xml:space="preserve">After 2,000 iterations the best-on-validation vector is loaded and scored on the 25 test crystals exactly once. The optimiser, data split and model initialisation all use the same seed.</w:t>
      </w:r>
    </w:p>
    <w:bookmarkEnd w:id="78"/>
    <w:bookmarkStart w:id="79" w:name="xgboost-baseline"/>
    <w:p>
      <w:pPr>
        <w:pStyle w:val="Heading3"/>
        <w:keepNext/>
      </w:pPr>
      <w:r>
        <w:t xml:space="preserve">4.8 XGBoost Baseline</w:t>
      </w:r>
    </w:p>
    <w:p>
      <w:pPr>
        <w:pStyle w:val="FirstParagraph"/>
      </w:pPr>
      <w:r>
        <w:t xml:space="preserve">Because every graph has the same size and node order, it can be flattened into a table row: 5 × 7 node values plus 10 × 4 edge values for the upper-triangle pairs, 75 columns in all. XGBoost [7] is trained on the 196 training rows (1,000 trees, learning rate 0.05, maximum depth 4, subsample 0.9, column sample 0.9) with early stopping after 50 rounds without improvement on the 25 validation rows. A tuned variant picks hyper-parameters by 60-candidate random search with 5-fold cross-validation on the training rows only.</w:t>
      </w:r>
    </w:p>
    <w:bookmarkEnd w:id="79"/>
    <w:bookmarkStart w:id="83" w:name="evaluation-metrics"/>
    <w:p>
      <w:pPr>
        <w:pStyle w:val="Heading3"/>
        <w:keepNext/>
      </w:pPr>
      <w:r>
        <w:t xml:space="preserve">4.9 Evaluation Metrics</w:t>
      </w:r>
    </w:p>
    <w:p>
      <w:pPr>
        <w:pStyle w:val="FirstParagraph"/>
      </w:pPr>
      <w:r>
        <w:t xml:space="preserve">The paper’s figure of merit is the R² of a simple linear fit between true and predicted energies, which equals the squared Pearson correlation. It rewards a correct ranking even if predictions are shifted or scaled, so this report also gives the stricter coefficient of determination and the mean absolute error:</w:t>
      </w:r>
    </w:p>
    <w:p>
      <w:pPr>
        <w:pStyle w:val="BodyText"/>
        <w:keepNext/>
        <w:jc w:val="center"/>
      </w:pPr>
      <w:r>
        <w:drawing>
          <wp:inline>
            <wp:extent cx="5148072" cy="590067"/>
            <wp:effectExtent b="0" l="0" r="0" t="0"/>
            <wp:docPr descr="" title="" id="81" name="Picture"/>
            <a:graphic>
              <a:graphicData uri="http://schemas.openxmlformats.org/drawingml/2006/picture">
                <pic:pic>
                  <pic:nvPicPr>
                    <pic:cNvPr descr="eq7.png" id="82" name="Picture"/>
                    <pic:cNvPicPr>
                      <a:picLocks noChangeArrowheads="1" noChangeAspect="1"/>
                    </pic:cNvPicPr>
                  </pic:nvPicPr>
                  <pic:blipFill>
                    <a:blip r:embed="rId80"/>
                    <a:stretch>
                      <a:fillRect/>
                    </a:stretch>
                  </pic:blipFill>
                  <pic:spPr bwMode="auto">
                    <a:xfrm>
                      <a:off x="0" y="0"/>
                      <a:ext cx="5148072" cy="590067"/>
                    </a:xfrm>
                    <a:prstGeom prst="rect">
                      <a:avLst/>
                    </a:prstGeom>
                    <a:noFill/>
                    <a:ln w="9525">
                      <a:noFill/>
                      <a:headEnd/>
                      <a:tailEnd/>
                    </a:ln>
                  </pic:spPr>
                </pic:pic>
              </a:graphicData>
            </a:graphic>
          </wp:inline>
        </w:drawing>
      </w:r>
    </w:p>
    <w:bookmarkEnd w:id="83"/>
    <w:bookmarkStart w:id="84" w:name="experimental-design"/>
    <w:p>
      <w:pPr>
        <w:pStyle w:val="Heading3"/>
        <w:keepNext/>
      </w:pPr>
      <w:r>
        <w:t xml:space="preserve">4.10 Experimental Design</w:t>
      </w:r>
    </w:p>
    <w:tbl>
      <w:tblPr>
        <w:tblStyle w:val="Table"/>
        <w:tblW w:type="pct" w:w="5000"/>
        <w:tblLook w:firstRow="1" w:lastRow="0" w:firstColumn="0" w:lastColumn="0" w:noHBand="0" w:noVBand="0" w:val="0020"/>
        <w:jc w:val="start"/>
        <w:tblBorders>
          <w:top w:val="single" w:sz="4" w:color="9CA3AF"/>
          <w:left w:val="single" w:sz="4" w:color="9CA3AF"/>
          <w:bottom w:val="single" w:sz="4" w:color="9CA3AF"/>
          <w:right w:val="single" w:sz="4" w:color="9CA3AF"/>
          <w:insideH w:val="single" w:sz="4" w:color="9CA3AF"/>
          <w:insideV w:val="single" w:sz="4" w:color="9CA3AF"/>
        </w:tblBorders>
      </w:tblPr>
      <w:tblGrid>
        <w:gridCol w:w="1980"/>
        <w:gridCol w:w="1980"/>
        <w:gridCol w:w="1980"/>
        <w:gridCol w:w="1980"/>
      </w:tblGrid>
      <w:tr>
        <w:trPr>
          <w:tblHeader w:val="true"/>
        </w:trPr>
        <w:tc>
          <w:tcPr>
            <w:shd w:val="clear" w:color="auto" w:fill="1F3A5F"/>
          </w:tcPr>
          <w:p>
            <w:pPr>
              <w:pStyle w:val="Compact"/>
              <w:spacing w:after="40"/>
              <w:jc w:val="left"/>
            </w:pPr>
            <w:r>
              <w:rPr>
                <w:b/>
                <w:color w:val="FFFFFF"/>
                <w:sz w:val="19"/>
              </w:rPr>
              <w:t xml:space="preserve">Experiment</w:t>
            </w:r>
          </w:p>
        </w:tc>
        <w:tc>
          <w:tcPr>
            <w:shd w:val="clear" w:color="auto" w:fill="1F3A5F"/>
          </w:tcPr>
          <w:p>
            <w:pPr>
              <w:pStyle w:val="Compact"/>
              <w:spacing w:after="40"/>
              <w:jc w:val="left"/>
            </w:pPr>
            <w:r>
              <w:rPr>
                <w:b/>
                <w:color w:val="FFFFFF"/>
                <w:sz w:val="19"/>
              </w:rPr>
              <w:t xml:space="preserve">Models</w:t>
            </w:r>
          </w:p>
        </w:tc>
        <w:tc>
          <w:tcPr>
            <w:shd w:val="clear" w:color="auto" w:fill="1F3A5F"/>
          </w:tcPr>
          <w:p>
            <w:pPr>
              <w:pStyle w:val="Compact"/>
              <w:spacing w:after="40"/>
              <w:jc w:val="left"/>
            </w:pPr>
            <w:r>
              <w:rPr>
                <w:b/>
                <w:color w:val="FFFFFF"/>
                <w:sz w:val="19"/>
              </w:rPr>
              <w:t xml:space="preserve">Seeds</w:t>
            </w:r>
          </w:p>
        </w:tc>
        <w:tc>
          <w:tcPr>
            <w:shd w:val="clear" w:color="auto" w:fill="1F3A5F"/>
          </w:tcPr>
          <w:p>
            <w:pPr>
              <w:pStyle w:val="Compact"/>
              <w:spacing w:after="40"/>
              <w:jc w:val="left"/>
            </w:pPr>
            <w:r>
              <w:rPr>
                <w:b/>
                <w:color w:val="FFFFFF"/>
                <w:sz w:val="19"/>
              </w:rPr>
              <w:t xml:space="preserve">Purpose</w:t>
            </w:r>
          </w:p>
        </w:tc>
      </w:tr>
      <w:tr>
        <w:tc>
          <w:tcPr/>
          <w:p>
            <w:pPr>
              <w:pStyle w:val="Compact"/>
              <w:spacing w:after="40"/>
              <w:jc w:val="left"/>
            </w:pPr>
            <w:r>
              <w:rPr>
                <w:sz w:val="19"/>
              </w:rPr>
              <w:t xml:space="preserve">Main comparison (2,000 iterations)</w:t>
            </w:r>
          </w:p>
        </w:tc>
        <w:tc>
          <w:tcPr/>
          <w:p>
            <w:pPr>
              <w:pStyle w:val="Compact"/>
              <w:spacing w:after="40"/>
              <w:jc w:val="left"/>
            </w:pPr>
            <w:r>
              <w:rPr>
                <w:sz w:val="19"/>
              </w:rPr>
              <w:t xml:space="preserve">XGBoost, classical GNN, hybrid</w:t>
            </w:r>
          </w:p>
        </w:tc>
        <w:tc>
          <w:tcPr/>
          <w:p>
            <w:pPr>
              <w:pStyle w:val="Compact"/>
              <w:spacing w:after="40"/>
              <w:jc w:val="left"/>
            </w:pPr>
            <w:r>
              <w:rPr>
                <w:sz w:val="19"/>
              </w:rPr>
              <w:t xml:space="preserve">42, 1, 2, 3, 4</w:t>
            </w:r>
          </w:p>
        </w:tc>
        <w:tc>
          <w:tcPr/>
          <w:p>
            <w:pPr>
              <w:pStyle w:val="Compact"/>
              <w:spacing w:after="40"/>
              <w:jc w:val="left"/>
            </w:pPr>
            <w:r>
              <w:rPr>
                <w:sz w:val="19"/>
              </w:rPr>
              <w:t xml:space="preserve">Reproduce the paper with error bars</w:t>
            </w:r>
          </w:p>
        </w:tc>
      </w:tr>
      <w:tr>
        <w:tc>
          <w:tcPr>
            <w:shd w:val="clear" w:color="auto" w:fill="F3F4F6"/>
          </w:tcPr>
          <w:p>
            <w:pPr>
              <w:pStyle w:val="Compact"/>
              <w:spacing w:after="40"/>
              <w:jc w:val="left"/>
            </w:pPr>
            <w:r>
              <w:rPr>
                <w:sz w:val="19"/>
              </w:rPr>
              <w:t xml:space="preserve">Tuned baseline</w:t>
            </w:r>
          </w:p>
        </w:tc>
        <w:tc>
          <w:tcPr>
            <w:shd w:val="clear" w:color="auto" w:fill="F3F4F6"/>
          </w:tcPr>
          <w:p>
            <w:pPr>
              <w:pStyle w:val="Compact"/>
              <w:spacing w:after="40"/>
              <w:jc w:val="left"/>
            </w:pPr>
            <w:r>
              <w:rPr>
                <w:sz w:val="19"/>
              </w:rPr>
              <w:t xml:space="preserve">XGBoost (random search)</w:t>
            </w:r>
          </w:p>
        </w:tc>
        <w:tc>
          <w:tcPr>
            <w:shd w:val="clear" w:color="auto" w:fill="F3F4F6"/>
          </w:tcPr>
          <w:p>
            <w:pPr>
              <w:pStyle w:val="Compact"/>
              <w:spacing w:after="40"/>
              <w:jc w:val="left"/>
            </w:pPr>
            <w:r>
              <w:rPr>
                <w:sz w:val="19"/>
              </w:rPr>
              <w:t xml:space="preserve">5 seeds</w:t>
            </w:r>
          </w:p>
        </w:tc>
        <w:tc>
          <w:tcPr>
            <w:shd w:val="clear" w:color="auto" w:fill="F3F4F6"/>
          </w:tcPr>
          <w:p>
            <w:pPr>
              <w:pStyle w:val="Compact"/>
              <w:spacing w:after="40"/>
              <w:jc w:val="left"/>
            </w:pPr>
            <w:r>
              <w:rPr>
                <w:sz w:val="19"/>
              </w:rPr>
              <w:t xml:space="preserve">Check the baseline is not under-tuned</w:t>
            </w:r>
          </w:p>
        </w:tc>
      </w:tr>
      <w:tr>
        <w:tc>
          <w:tcPr/>
          <w:p>
            <w:pPr>
              <w:pStyle w:val="Compact"/>
              <w:spacing w:after="40"/>
              <w:jc w:val="left"/>
            </w:pPr>
            <w:r>
              <w:rPr>
                <w:sz w:val="19"/>
              </w:rPr>
              <w:t xml:space="preserve">Frozen circuit</w:t>
            </w:r>
          </w:p>
        </w:tc>
        <w:tc>
          <w:tcPr/>
          <w:p>
            <w:pPr>
              <w:pStyle w:val="Compact"/>
              <w:spacing w:after="40"/>
              <w:jc w:val="left"/>
            </w:pPr>
            <w:r>
              <w:rPr>
                <w:sz w:val="19"/>
              </w:rPr>
              <w:t xml:space="preserve">Hybrid with circuit angles fixed</w:t>
            </w:r>
          </w:p>
        </w:tc>
        <w:tc>
          <w:tcPr/>
          <w:p>
            <w:pPr>
              <w:pStyle w:val="Compact"/>
              <w:spacing w:after="40"/>
              <w:jc w:val="left"/>
            </w:pPr>
            <w:r>
              <w:rPr>
                <w:sz w:val="19"/>
              </w:rPr>
              <w:t xml:space="preserve">5 seeds</w:t>
            </w:r>
          </w:p>
        </w:tc>
        <w:tc>
          <w:tcPr/>
          <w:p>
            <w:pPr>
              <w:pStyle w:val="Compact"/>
              <w:spacing w:after="40"/>
              <w:jc w:val="left"/>
            </w:pPr>
            <w:r>
              <w:rPr>
                <w:sz w:val="19"/>
              </w:rPr>
              <w:t xml:space="preserve">Does training the quantum layer help?</w:t>
            </w:r>
          </w:p>
        </w:tc>
      </w:tr>
      <w:tr>
        <w:tc>
          <w:tcPr>
            <w:shd w:val="clear" w:color="auto" w:fill="F3F4F6"/>
          </w:tcPr>
          <w:p>
            <w:pPr>
              <w:pStyle w:val="Compact"/>
              <w:spacing w:after="40"/>
              <w:jc w:val="left"/>
            </w:pPr>
            <w:r>
              <w:rPr>
                <w:sz w:val="19"/>
              </w:rPr>
              <w:t xml:space="preserve">Shot noise</w:t>
            </w:r>
          </w:p>
        </w:tc>
        <w:tc>
          <w:tcPr>
            <w:shd w:val="clear" w:color="auto" w:fill="F3F4F6"/>
          </w:tcPr>
          <w:p>
            <w:pPr>
              <w:pStyle w:val="Compact"/>
              <w:spacing w:after="40"/>
              <w:jc w:val="left"/>
            </w:pPr>
            <w:r>
              <w:rPr>
                <w:sz w:val="19"/>
              </w:rPr>
              <w:t xml:space="preserve">Trained hybrid, 1,024 shots, 20 repeats</w:t>
            </w:r>
          </w:p>
        </w:tc>
        <w:tc>
          <w:tcPr>
            <w:shd w:val="clear" w:color="auto" w:fill="F3F4F6"/>
          </w:tcPr>
          <w:p>
            <w:pPr>
              <w:pStyle w:val="Compact"/>
              <w:spacing w:after="40"/>
              <w:jc w:val="left"/>
            </w:pPr>
            <w:r>
              <w:rPr>
                <w:sz w:val="19"/>
              </w:rPr>
              <w:t xml:space="preserve">5 seeds</w:t>
            </w:r>
          </w:p>
        </w:tc>
        <w:tc>
          <w:tcPr>
            <w:shd w:val="clear" w:color="auto" w:fill="F3F4F6"/>
          </w:tcPr>
          <w:p>
            <w:pPr>
              <w:pStyle w:val="Compact"/>
              <w:spacing w:after="40"/>
              <w:jc w:val="left"/>
            </w:pPr>
            <w:r>
              <w:rPr>
                <w:sz w:val="19"/>
              </w:rPr>
              <w:t xml:space="preserve">Effect of measurement sampling</w:t>
            </w:r>
          </w:p>
        </w:tc>
      </w:tr>
      <w:tr>
        <w:tc>
          <w:tcPr/>
          <w:p>
            <w:pPr>
              <w:pStyle w:val="Compact"/>
              <w:spacing w:after="40"/>
              <w:jc w:val="left"/>
            </w:pPr>
            <w:r>
              <w:rPr>
                <w:sz w:val="19"/>
              </w:rPr>
              <w:t xml:space="preserve">Longer training (10,000 iterations)</w:t>
            </w:r>
          </w:p>
        </w:tc>
        <w:tc>
          <w:tcPr/>
          <w:p>
            <w:pPr>
              <w:pStyle w:val="Compact"/>
              <w:spacing w:after="40"/>
              <w:jc w:val="left"/>
            </w:pPr>
            <w:r>
              <w:rPr>
                <w:sz w:val="19"/>
              </w:rPr>
              <w:t xml:space="preserve">Classical GNN, hybrid</w:t>
            </w:r>
          </w:p>
        </w:tc>
        <w:tc>
          <w:tcPr/>
          <w:p>
            <w:pPr>
              <w:pStyle w:val="Compact"/>
              <w:spacing w:after="40"/>
              <w:jc w:val="left"/>
            </w:pPr>
            <w:r>
              <w:rPr>
                <w:sz w:val="19"/>
              </w:rPr>
              <w:t xml:space="preserve">5 seeds</w:t>
            </w:r>
          </w:p>
        </w:tc>
        <w:tc>
          <w:tcPr/>
          <w:p>
            <w:pPr>
              <w:pStyle w:val="Compact"/>
              <w:spacing w:after="40"/>
              <w:jc w:val="left"/>
            </w:pPr>
            <w:r>
              <w:rPr>
                <w:sz w:val="19"/>
              </w:rPr>
              <w:t xml:space="preserve">Is 2,000 iterations enough?</w:t>
            </w:r>
          </w:p>
        </w:tc>
      </w:tr>
      <w:tr>
        <w:tc>
          <w:tcPr>
            <w:shd w:val="clear" w:color="auto" w:fill="F3F4F6"/>
          </w:tcPr>
          <w:p>
            <w:pPr>
              <w:pStyle w:val="Compact"/>
              <w:spacing w:after="40"/>
              <w:jc w:val="left"/>
            </w:pPr>
            <w:r>
              <w:rPr>
                <w:sz w:val="19"/>
              </w:rPr>
              <w:t xml:space="preserve">Optimiser comparison</w:t>
            </w:r>
          </w:p>
        </w:tc>
        <w:tc>
          <w:tcPr>
            <w:shd w:val="clear" w:color="auto" w:fill="F3F4F6"/>
          </w:tcPr>
          <w:p>
            <w:pPr>
              <w:pStyle w:val="Compact"/>
              <w:spacing w:after="40"/>
              <w:jc w:val="left"/>
            </w:pPr>
            <w:r>
              <w:rPr>
                <w:sz w:val="19"/>
              </w:rPr>
              <w:t xml:space="preserve">Hybrid: NGOpt, CMA, TwoPointsDE, PSO, (1+1)-ES</w:t>
            </w:r>
          </w:p>
        </w:tc>
        <w:tc>
          <w:tcPr>
            <w:shd w:val="clear" w:color="auto" w:fill="F3F4F6"/>
          </w:tcPr>
          <w:p>
            <w:pPr>
              <w:pStyle w:val="Compact"/>
              <w:spacing w:after="40"/>
              <w:jc w:val="left"/>
            </w:pPr>
            <w:r>
              <w:rPr>
                <w:sz w:val="19"/>
              </w:rPr>
              <w:t xml:space="preserve">42</w:t>
            </w:r>
          </w:p>
        </w:tc>
        <w:tc>
          <w:tcPr>
            <w:shd w:val="clear" w:color="auto" w:fill="F3F4F6"/>
          </w:tcPr>
          <w:p>
            <w:pPr>
              <w:pStyle w:val="Compact"/>
              <w:spacing w:after="40"/>
              <w:jc w:val="left"/>
            </w:pPr>
            <w:r>
              <w:rPr>
                <w:sz w:val="19"/>
              </w:rPr>
              <w:t xml:space="preserve">Sensitivity to the optimiser</w:t>
            </w:r>
          </w:p>
        </w:tc>
      </w:tr>
      <w:tr>
        <w:tc>
          <w:tcPr/>
          <w:p>
            <w:pPr>
              <w:pStyle w:val="Compact"/>
              <w:spacing w:after="40"/>
              <w:jc w:val="left"/>
            </w:pPr>
            <w:r>
              <w:rPr>
                <w:sz w:val="19"/>
              </w:rPr>
              <w:t xml:space="preserve">Reduced features</w:t>
            </w:r>
          </w:p>
        </w:tc>
        <w:tc>
          <w:tcPr/>
          <w:p>
            <w:pPr>
              <w:pStyle w:val="Compact"/>
              <w:spacing w:after="40"/>
              <w:jc w:val="left"/>
            </w:pPr>
            <w:r>
              <w:rPr>
                <w:sz w:val="19"/>
              </w:rPr>
              <w:t xml:space="preserve">All three models, Figure 4 features only</w:t>
            </w:r>
          </w:p>
        </w:tc>
        <w:tc>
          <w:tcPr/>
          <w:p>
            <w:pPr>
              <w:pStyle w:val="Compact"/>
              <w:spacing w:after="40"/>
              <w:jc w:val="left"/>
            </w:pPr>
            <w:r>
              <w:rPr>
                <w:sz w:val="19"/>
              </w:rPr>
              <w:t xml:space="preserve">42</w:t>
            </w:r>
          </w:p>
        </w:tc>
        <w:tc>
          <w:tcPr/>
          <w:p>
            <w:pPr>
              <w:pStyle w:val="Compact"/>
              <w:spacing w:after="40"/>
              <w:jc w:val="left"/>
            </w:pPr>
            <w:r>
              <w:rPr>
                <w:sz w:val="19"/>
              </w:rPr>
              <w:t xml:space="preserve">Do the extra descriptors help?</w:t>
            </w:r>
          </w:p>
        </w:tc>
      </w:tr>
      <w:tr>
        <w:tc>
          <w:tcPr>
            <w:shd w:val="clear" w:color="auto" w:fill="F3F4F6"/>
          </w:tcPr>
          <w:p>
            <w:pPr>
              <w:pStyle w:val="Compact"/>
              <w:spacing w:after="40"/>
              <w:jc w:val="left"/>
            </w:pPr>
            <w:r>
              <w:rPr>
                <w:sz w:val="19"/>
              </w:rPr>
              <w:t xml:space="preserve">Full data set (2,652 crystals, 80/10/10)</w:t>
            </w:r>
          </w:p>
        </w:tc>
        <w:tc>
          <w:tcPr>
            <w:shd w:val="clear" w:color="auto" w:fill="F3F4F6"/>
          </w:tcPr>
          <w:p>
            <w:pPr>
              <w:pStyle w:val="Compact"/>
              <w:spacing w:after="40"/>
              <w:jc w:val="left"/>
            </w:pPr>
            <w:r>
              <w:rPr>
                <w:sz w:val="19"/>
              </w:rPr>
              <w:t xml:space="preserve">All three models</w:t>
            </w:r>
          </w:p>
        </w:tc>
        <w:tc>
          <w:tcPr>
            <w:shd w:val="clear" w:color="auto" w:fill="F3F4F6"/>
          </w:tcPr>
          <w:p>
            <w:pPr>
              <w:pStyle w:val="Compact"/>
              <w:spacing w:after="40"/>
              <w:jc w:val="left"/>
            </w:pPr>
            <w:r>
              <w:rPr>
                <w:sz w:val="19"/>
              </w:rPr>
              <w:t xml:space="preserve">42</w:t>
            </w:r>
          </w:p>
        </w:tc>
        <w:tc>
          <w:tcPr>
            <w:shd w:val="clear" w:color="auto" w:fill="F3F4F6"/>
          </w:tcPr>
          <w:p>
            <w:pPr>
              <w:pStyle w:val="Compact"/>
              <w:spacing w:after="40"/>
              <w:jc w:val="left"/>
            </w:pPr>
            <w:r>
              <w:rPr>
                <w:sz w:val="19"/>
              </w:rPr>
              <w:t xml:space="preserve">Effect of training-set size</w:t>
            </w:r>
          </w:p>
        </w:tc>
      </w:tr>
      <w:tr>
        <w:tc>
          <w:tcPr/>
          <w:p>
            <w:pPr>
              <w:pStyle w:val="Compact"/>
              <w:spacing w:after="40"/>
              <w:jc w:val="left"/>
            </w:pPr>
            <w:r>
              <w:rPr>
                <w:sz w:val="19"/>
              </w:rPr>
              <w:t xml:space="preserve">Learning curve</w:t>
            </w:r>
          </w:p>
        </w:tc>
        <w:tc>
          <w:tcPr/>
          <w:p>
            <w:pPr>
              <w:pStyle w:val="Compact"/>
              <w:spacing w:after="40"/>
              <w:jc w:val="left"/>
            </w:pPr>
            <w:r>
              <w:rPr>
                <w:sz w:val="19"/>
              </w:rPr>
              <w:t xml:space="preserve">XGBoost, 196 to 2,152 training crystals, 500 fixed test crystals</w:t>
            </w:r>
          </w:p>
        </w:tc>
        <w:tc>
          <w:tcPr/>
          <w:p>
            <w:pPr>
              <w:pStyle w:val="Compact"/>
              <w:spacing w:after="40"/>
              <w:jc w:val="left"/>
            </w:pPr>
            <w:r>
              <w:rPr>
                <w:sz w:val="19"/>
              </w:rPr>
              <w:t xml:space="preserve">5 seeds</w:t>
            </w:r>
          </w:p>
        </w:tc>
        <w:tc>
          <w:tcPr/>
          <w:p>
            <w:pPr>
              <w:pStyle w:val="Compact"/>
              <w:spacing w:after="40"/>
              <w:jc w:val="left"/>
            </w:pPr>
            <w:r>
              <w:rPr>
                <w:sz w:val="19"/>
              </w:rPr>
              <w:t xml:space="preserve">How R² grows with data</w:t>
            </w:r>
          </w:p>
        </w:tc>
      </w:tr>
    </w:tbl>
    <w:bookmarkEnd w:id="84"/>
    <w:bookmarkEnd w:id="85"/>
    <w:bookmarkStart w:id="91" w:name="implementation"/>
    <w:p>
      <w:pPr>
        <w:pStyle w:val="Heading2"/>
        <w:pageBreakBefore/>
      </w:pPr>
      <w:r>
        <w:t xml:space="preserve">5. IMPLEMENTATION</w:t>
      </w:r>
    </w:p>
    <w:bookmarkStart w:id="86" w:name="software-and-tools"/>
    <w:p>
      <w:pPr>
        <w:pStyle w:val="Heading3"/>
        <w:keepNext/>
      </w:pPr>
      <w:r>
        <w:t xml:space="preserve">5.1 Software and Tools</w:t>
      </w:r>
    </w:p>
    <w:tbl>
      <w:tblPr>
        <w:tblStyle w:val="Table"/>
        <w:tblW w:type="auto" w:w="0"/>
        <w:tblLook w:firstRow="1" w:lastRow="0" w:firstColumn="0" w:lastColumn="0" w:noHBand="0" w:noVBand="0" w:val="0020"/>
        <w:jc w:val="start"/>
        <w:tblBorders>
          <w:top w:val="single" w:sz="4" w:color="9CA3AF"/>
          <w:left w:val="single" w:sz="4" w:color="9CA3AF"/>
          <w:bottom w:val="single" w:sz="4" w:color="9CA3AF"/>
          <w:right w:val="single" w:sz="4" w:color="9CA3AF"/>
          <w:insideH w:val="single" w:sz="4" w:color="9CA3AF"/>
          <w:insideV w:val="single" w:sz="4" w:color="9CA3AF"/>
        </w:tblBorders>
      </w:tblPr>
      <w:tblGrid>
        <w:gridCol w:w="2640"/>
        <w:gridCol w:w="2640"/>
        <w:gridCol w:w="2640"/>
      </w:tblGrid>
      <w:tr>
        <w:trPr>
          <w:tblHeader w:val="true"/>
        </w:trPr>
        <w:tc>
          <w:tcPr>
            <w:shd w:val="clear" w:color="auto" w:fill="1F3A5F"/>
          </w:tcPr>
          <w:p>
            <w:pPr>
              <w:pStyle w:val="Compact"/>
              <w:spacing w:after="40"/>
              <w:jc w:val="left"/>
            </w:pPr>
            <w:r>
              <w:rPr>
                <w:b/>
                <w:color w:val="FFFFFF"/>
                <w:sz w:val="19"/>
              </w:rPr>
              <w:t xml:space="preserve">Purpose</w:t>
            </w:r>
          </w:p>
        </w:tc>
        <w:tc>
          <w:tcPr>
            <w:shd w:val="clear" w:color="auto" w:fill="1F3A5F"/>
          </w:tcPr>
          <w:p>
            <w:pPr>
              <w:pStyle w:val="Compact"/>
              <w:spacing w:after="40"/>
              <w:jc w:val="left"/>
            </w:pPr>
            <w:r>
              <w:rPr>
                <w:b/>
                <w:color w:val="FFFFFF"/>
                <w:sz w:val="19"/>
              </w:rPr>
              <w:t xml:space="preserve">Library</w:t>
            </w:r>
          </w:p>
        </w:tc>
        <w:tc>
          <w:tcPr>
            <w:shd w:val="clear" w:color="auto" w:fill="1F3A5F"/>
          </w:tcPr>
          <w:p>
            <w:pPr>
              <w:pStyle w:val="Compact"/>
              <w:spacing w:after="40"/>
              <w:jc w:val="left"/>
            </w:pPr>
            <w:r>
              <w:rPr>
                <w:b/>
                <w:color w:val="FFFFFF"/>
                <w:sz w:val="19"/>
              </w:rPr>
              <w:t xml:space="preserve">Version used for the results in this report</w:t>
            </w:r>
          </w:p>
        </w:tc>
      </w:tr>
      <w:tr>
        <w:tc>
          <w:tcPr/>
          <w:p>
            <w:pPr>
              <w:pStyle w:val="Compact"/>
              <w:spacing w:after="40"/>
              <w:jc w:val="left"/>
            </w:pPr>
            <w:r>
              <w:rPr>
                <w:sz w:val="19"/>
              </w:rPr>
              <w:t xml:space="preserve">Language</w:t>
            </w:r>
          </w:p>
        </w:tc>
        <w:tc>
          <w:tcPr/>
          <w:p>
            <w:pPr>
              <w:pStyle w:val="Compact"/>
              <w:spacing w:after="40"/>
              <w:jc w:val="left"/>
            </w:pPr>
            <w:r>
              <w:rPr>
                <w:sz w:val="19"/>
              </w:rPr>
              <w:t xml:space="preserve">Python</w:t>
            </w:r>
          </w:p>
        </w:tc>
        <w:tc>
          <w:tcPr/>
          <w:p>
            <w:pPr>
              <w:pStyle w:val="Compact"/>
              <w:spacing w:after="40"/>
              <w:jc w:val="left"/>
            </w:pPr>
            <w:r>
              <w:rPr>
                <w:sz w:val="19"/>
              </w:rPr>
              <w:t xml:space="preserve">3.13</w:t>
            </w:r>
          </w:p>
        </w:tc>
      </w:tr>
      <w:tr>
        <w:tc>
          <w:tcPr>
            <w:shd w:val="clear" w:color="auto" w:fill="F3F4F6"/>
          </w:tcPr>
          <w:p>
            <w:pPr>
              <w:pStyle w:val="Compact"/>
              <w:spacing w:after="40"/>
              <w:jc w:val="left"/>
            </w:pPr>
            <w:r>
              <w:rPr>
                <w:sz w:val="19"/>
              </w:rPr>
              <w:t xml:space="preserve">Data set download</w:t>
            </w:r>
          </w:p>
        </w:tc>
        <w:tc>
          <w:tcPr>
            <w:shd w:val="clear" w:color="auto" w:fill="F3F4F6"/>
          </w:tcPr>
          <w:p>
            <w:pPr>
              <w:pStyle w:val="Compact"/>
              <w:spacing w:after="40"/>
              <w:jc w:val="left"/>
            </w:pPr>
            <w:r>
              <w:rPr>
                <w:sz w:val="19"/>
              </w:rPr>
              <w:t xml:space="preserve">matminer</w:t>
            </w:r>
          </w:p>
        </w:tc>
        <w:tc>
          <w:tcPr>
            <w:shd w:val="clear" w:color="auto" w:fill="F3F4F6"/>
          </w:tcPr>
          <w:p>
            <w:pPr>
              <w:pStyle w:val="Compact"/>
              <w:spacing w:after="40"/>
              <w:jc w:val="left"/>
            </w:pPr>
            <w:r>
              <w:rPr>
                <w:sz w:val="19"/>
              </w:rPr>
              <w:t xml:space="preserve">—</w:t>
            </w:r>
          </w:p>
        </w:tc>
      </w:tr>
      <w:tr>
        <w:tc>
          <w:tcPr/>
          <w:p>
            <w:pPr>
              <w:pStyle w:val="Compact"/>
              <w:spacing w:after="40"/>
              <w:jc w:val="left"/>
            </w:pPr>
            <w:r>
              <w:rPr>
                <w:sz w:val="19"/>
              </w:rPr>
              <w:t xml:space="preserve">Crystal structures, oxidation states, Ewald sums</w:t>
            </w:r>
          </w:p>
        </w:tc>
        <w:tc>
          <w:tcPr/>
          <w:p>
            <w:pPr>
              <w:pStyle w:val="Compact"/>
              <w:spacing w:after="40"/>
              <w:jc w:val="left"/>
            </w:pPr>
            <w:r>
              <w:rPr>
                <w:sz w:val="19"/>
              </w:rPr>
              <w:t xml:space="preserve">pymatgen</w:t>
            </w:r>
          </w:p>
        </w:tc>
        <w:tc>
          <w:tcPr/>
          <w:p>
            <w:pPr>
              <w:pStyle w:val="Compact"/>
              <w:spacing w:after="40"/>
              <w:jc w:val="left"/>
            </w:pPr>
            <w:r>
              <w:rPr>
                <w:sz w:val="19"/>
              </w:rPr>
              <w:t xml:space="preserve">—</w:t>
            </w:r>
          </w:p>
        </w:tc>
      </w:tr>
      <w:tr>
        <w:tc>
          <w:tcPr>
            <w:shd w:val="clear" w:color="auto" w:fill="F3F4F6"/>
          </w:tcPr>
          <w:p>
            <w:pPr>
              <w:pStyle w:val="Compact"/>
              <w:spacing w:after="40"/>
              <w:jc w:val="left"/>
            </w:pPr>
            <w:r>
              <w:rPr>
                <w:sz w:val="19"/>
              </w:rPr>
              <w:t xml:space="preserve">Tensors and modules</w:t>
            </w:r>
          </w:p>
        </w:tc>
        <w:tc>
          <w:tcPr>
            <w:shd w:val="clear" w:color="auto" w:fill="F3F4F6"/>
          </w:tcPr>
          <w:p>
            <w:pPr>
              <w:pStyle w:val="Compact"/>
              <w:spacing w:after="40"/>
              <w:jc w:val="left"/>
            </w:pPr>
            <w:r>
              <w:rPr>
                <w:sz w:val="19"/>
              </w:rPr>
              <w:t xml:space="preserve">PyTorch (CPU)</w:t>
            </w:r>
          </w:p>
        </w:tc>
        <w:tc>
          <w:tcPr>
            <w:shd w:val="clear" w:color="auto" w:fill="F3F4F6"/>
          </w:tcPr>
          <w:p>
            <w:pPr>
              <w:pStyle w:val="Compact"/>
              <w:spacing w:after="40"/>
              <w:jc w:val="left"/>
            </w:pPr>
            <w:r>
              <w:rPr>
                <w:sz w:val="19"/>
              </w:rPr>
              <w:t xml:space="preserve">2.14.1</w:t>
            </w:r>
          </w:p>
        </w:tc>
      </w:tr>
      <w:tr>
        <w:tc>
          <w:tcPr/>
          <w:p>
            <w:pPr>
              <w:pStyle w:val="Compact"/>
              <w:spacing w:after="40"/>
              <w:jc w:val="left"/>
            </w:pPr>
            <w:r>
              <w:rPr>
                <w:sz w:val="19"/>
              </w:rPr>
              <w:t xml:space="preserve">Graph layers (GENConv) and batching</w:t>
            </w:r>
          </w:p>
        </w:tc>
        <w:tc>
          <w:tcPr/>
          <w:p>
            <w:pPr>
              <w:pStyle w:val="Compact"/>
              <w:spacing w:after="40"/>
              <w:jc w:val="left"/>
            </w:pPr>
            <w:r>
              <w:rPr>
                <w:sz w:val="19"/>
              </w:rPr>
              <w:t xml:space="preserve">PyTorch Geometric</w:t>
            </w:r>
          </w:p>
        </w:tc>
        <w:tc>
          <w:tcPr/>
          <w:p>
            <w:pPr>
              <w:pStyle w:val="Compact"/>
              <w:spacing w:after="40"/>
              <w:jc w:val="left"/>
            </w:pPr>
            <w:r>
              <w:rPr>
                <w:sz w:val="19"/>
              </w:rPr>
              <w:t xml:space="preserve">2.8.1</w:t>
            </w:r>
          </w:p>
        </w:tc>
      </w:tr>
      <w:tr>
        <w:tc>
          <w:tcPr>
            <w:shd w:val="clear" w:color="auto" w:fill="F3F4F6"/>
          </w:tcPr>
          <w:p>
            <w:pPr>
              <w:pStyle w:val="Compact"/>
              <w:spacing w:after="40"/>
              <w:jc w:val="left"/>
            </w:pPr>
            <w:r>
              <w:rPr>
                <w:sz w:val="19"/>
              </w:rPr>
              <w:t xml:space="preserve">Quantum circuit, unitary, statevector checks</w:t>
            </w:r>
          </w:p>
        </w:tc>
        <w:tc>
          <w:tcPr>
            <w:shd w:val="clear" w:color="auto" w:fill="F3F4F6"/>
          </w:tcPr>
          <w:p>
            <w:pPr>
              <w:pStyle w:val="Compact"/>
              <w:spacing w:after="40"/>
              <w:jc w:val="left"/>
            </w:pPr>
            <w:r>
              <w:rPr>
                <w:sz w:val="19"/>
              </w:rPr>
              <w:t xml:space="preserve">Qiskit</w:t>
            </w:r>
          </w:p>
        </w:tc>
        <w:tc>
          <w:tcPr>
            <w:shd w:val="clear" w:color="auto" w:fill="F3F4F6"/>
          </w:tcPr>
          <w:p>
            <w:pPr>
              <w:pStyle w:val="Compact"/>
              <w:spacing w:after="40"/>
              <w:jc w:val="left"/>
            </w:pPr>
            <w:r>
              <w:rPr>
                <w:sz w:val="19"/>
              </w:rPr>
              <w:t xml:space="preserve">2.6.0</w:t>
            </w:r>
          </w:p>
        </w:tc>
      </w:tr>
      <w:tr>
        <w:tc>
          <w:tcPr/>
          <w:p>
            <w:pPr>
              <w:pStyle w:val="Compact"/>
              <w:spacing w:after="40"/>
              <w:jc w:val="left"/>
            </w:pPr>
            <w:r>
              <w:rPr>
                <w:sz w:val="19"/>
              </w:rPr>
              <w:t xml:space="preserve">Gradient-free optimisation (NGOpt and others)</w:t>
            </w:r>
          </w:p>
        </w:tc>
        <w:tc>
          <w:tcPr/>
          <w:p>
            <w:pPr>
              <w:pStyle w:val="Compact"/>
              <w:spacing w:after="40"/>
              <w:jc w:val="left"/>
            </w:pPr>
            <w:r>
              <w:rPr>
                <w:sz w:val="19"/>
              </w:rPr>
              <w:t xml:space="preserve">Nevergrad</w:t>
            </w:r>
          </w:p>
        </w:tc>
        <w:tc>
          <w:tcPr/>
          <w:p>
            <w:pPr>
              <w:pStyle w:val="Compact"/>
              <w:spacing w:after="40"/>
              <w:jc w:val="left"/>
            </w:pPr>
            <w:r>
              <w:rPr>
                <w:sz w:val="19"/>
              </w:rPr>
              <w:t xml:space="preserve">1.0.12</w:t>
            </w:r>
          </w:p>
        </w:tc>
      </w:tr>
      <w:tr>
        <w:tc>
          <w:tcPr>
            <w:shd w:val="clear" w:color="auto" w:fill="F3F4F6"/>
          </w:tcPr>
          <w:p>
            <w:pPr>
              <w:pStyle w:val="Compact"/>
              <w:spacing w:after="40"/>
              <w:jc w:val="left"/>
            </w:pPr>
            <w:r>
              <w:rPr>
                <w:sz w:val="19"/>
              </w:rPr>
              <w:t xml:space="preserve">Baseline</w:t>
            </w:r>
          </w:p>
        </w:tc>
        <w:tc>
          <w:tcPr>
            <w:shd w:val="clear" w:color="auto" w:fill="F3F4F6"/>
          </w:tcPr>
          <w:p>
            <w:pPr>
              <w:pStyle w:val="Compact"/>
              <w:spacing w:after="40"/>
              <w:jc w:val="left"/>
            </w:pPr>
            <w:r>
              <w:rPr>
                <w:sz w:val="19"/>
              </w:rPr>
              <w:t xml:space="preserve">XGBoost</w:t>
            </w:r>
          </w:p>
        </w:tc>
        <w:tc>
          <w:tcPr>
            <w:shd w:val="clear" w:color="auto" w:fill="F3F4F6"/>
          </w:tcPr>
          <w:p>
            <w:pPr>
              <w:pStyle w:val="Compact"/>
              <w:spacing w:after="40"/>
              <w:jc w:val="left"/>
            </w:pPr>
            <w:r>
              <w:rPr>
                <w:sz w:val="19"/>
              </w:rPr>
              <w:t xml:space="preserve">3.4.1</w:t>
            </w:r>
          </w:p>
        </w:tc>
      </w:tr>
      <w:tr>
        <w:tc>
          <w:tcPr/>
          <w:p>
            <w:pPr>
              <w:pStyle w:val="Compact"/>
              <w:spacing w:after="40"/>
              <w:jc w:val="left"/>
            </w:pPr>
            <w:r>
              <w:rPr>
                <w:sz w:val="19"/>
              </w:rPr>
              <w:t xml:space="preserve">Metrics, cross-validation</w:t>
            </w:r>
          </w:p>
        </w:tc>
        <w:tc>
          <w:tcPr/>
          <w:p>
            <w:pPr>
              <w:pStyle w:val="Compact"/>
              <w:spacing w:after="40"/>
              <w:jc w:val="left"/>
            </w:pPr>
            <w:r>
              <w:rPr>
                <w:sz w:val="19"/>
              </w:rPr>
              <w:t xml:space="preserve">scikit-learn</w:t>
            </w:r>
          </w:p>
        </w:tc>
        <w:tc>
          <w:tcPr/>
          <w:p>
            <w:pPr>
              <w:pStyle w:val="Compact"/>
              <w:spacing w:after="40"/>
              <w:jc w:val="left"/>
            </w:pPr>
            <w:r>
              <w:rPr>
                <w:sz w:val="19"/>
              </w:rPr>
              <w:t xml:space="preserve">1.9.1</w:t>
            </w:r>
          </w:p>
        </w:tc>
      </w:tr>
      <w:tr>
        <w:tc>
          <w:tcPr>
            <w:shd w:val="clear" w:color="auto" w:fill="F3F4F6"/>
          </w:tcPr>
          <w:p>
            <w:pPr>
              <w:pStyle w:val="Compact"/>
              <w:spacing w:after="40"/>
              <w:jc w:val="left"/>
            </w:pPr>
            <w:r>
              <w:rPr>
                <w:sz w:val="19"/>
              </w:rPr>
              <w:t xml:space="preserve">Plots</w:t>
            </w:r>
          </w:p>
        </w:tc>
        <w:tc>
          <w:tcPr>
            <w:shd w:val="clear" w:color="auto" w:fill="F3F4F6"/>
          </w:tcPr>
          <w:p>
            <w:pPr>
              <w:pStyle w:val="Compact"/>
              <w:spacing w:after="40"/>
              <w:jc w:val="left"/>
            </w:pPr>
            <w:r>
              <w:rPr>
                <w:sz w:val="19"/>
              </w:rPr>
              <w:t xml:space="preserve">Matplotlib</w:t>
            </w:r>
          </w:p>
        </w:tc>
        <w:tc>
          <w:tcPr>
            <w:shd w:val="clear" w:color="auto" w:fill="F3F4F6"/>
          </w:tcPr>
          <w:p>
            <w:pPr>
              <w:pStyle w:val="Compact"/>
              <w:spacing w:after="40"/>
              <w:jc w:val="left"/>
            </w:pPr>
            <w:r>
              <w:rPr>
                <w:sz w:val="19"/>
              </w:rPr>
              <w:t xml:space="preserve">3.11</w:t>
            </w:r>
          </w:p>
        </w:tc>
      </w:tr>
      <w:tr>
        <w:tc>
          <w:tcPr/>
          <w:p>
            <w:pPr>
              <w:pStyle w:val="Compact"/>
              <w:spacing w:after="40"/>
              <w:jc w:val="left"/>
            </w:pPr>
            <w:r>
              <w:rPr>
                <w:sz w:val="19"/>
              </w:rPr>
              <w:t xml:space="preserve">Tests</w:t>
            </w:r>
          </w:p>
        </w:tc>
        <w:tc>
          <w:tcPr/>
          <w:p>
            <w:pPr>
              <w:pStyle w:val="Compact"/>
              <w:spacing w:after="40"/>
              <w:jc w:val="left"/>
            </w:pPr>
            <w:r>
              <w:rPr>
                <w:sz w:val="19"/>
              </w:rPr>
              <w:t xml:space="preserve">pytest</w:t>
            </w:r>
          </w:p>
        </w:tc>
        <w:tc>
          <w:tcPr/>
          <w:p>
            <w:pPr>
              <w:pStyle w:val="Compact"/>
              <w:spacing w:after="40"/>
              <w:jc w:val="left"/>
            </w:pPr>
            <w:r>
              <w:rPr>
                <w:sz w:val="19"/>
              </w:rPr>
              <w:t xml:space="preserve">—</w:t>
            </w:r>
          </w:p>
        </w:tc>
      </w:tr>
    </w:tbl>
    <w:p>
      <w:pPr>
        <w:pStyle w:val="BodyText"/>
      </w:pPr>
      <w:r>
        <w:t xml:space="preserve">Library references: PyTorch [13], PyTorch Geometric [11], Qiskit [12], Nevergrad [5], XGBoost [7], pymatgen [8], matminer [14].</w:t>
      </w:r>
    </w:p>
    <w:p>
      <w:pPr>
        <w:pStyle w:val="BodyText"/>
      </w:pPr>
      <w:r>
        <w:t xml:space="preserve">The data download and featurisation were run once on the project machine; the stored graphs (</w:t>
      </w:r>
      <w:r>
        <w:rPr>
          <w:rStyle w:val="VerbatimChar"/>
        </w:rPr>
        <w:t xml:space="preserve">data/graphs.pt</w:t>
      </w:r>
      <w:r>
        <w:t xml:space="preserve">, </w:t>
      </w:r>
      <w:r>
        <w:rPr>
          <w:rStyle w:val="VerbatimChar"/>
        </w:rPr>
        <w:t xml:space="preserve">data/graphs_all.pt</w:t>
      </w:r>
      <w:r>
        <w:t xml:space="preserve">) were then reused for every experiment, so all models see byte-identical inputs.</w:t>
      </w:r>
    </w:p>
    <w:bookmarkEnd w:id="86"/>
    <w:bookmarkStart w:id="87" w:name="project-structure"/>
    <w:p>
      <w:pPr>
        <w:pStyle w:val="Heading3"/>
        <w:keepNext/>
      </w:pPr>
      <w:r>
        <w:t xml:space="preserve">5.2 Project Structure</w:t>
      </w:r>
    </w:p>
    <w:p>
      <w:pPr>
        <w:pStyle w:val="FirstParagraph"/>
      </w:pPr>
      <w:r>
        <w:t xml:space="preserve">The code is about 1,300 lines of Python split into single-purpose files. Every constant from the paper (split sizes, feature names, 2,000 iterations, shot counts, seeds) lives in </w:t>
      </w:r>
      <w:r>
        <w:rPr>
          <w:rStyle w:val="VerbatimChar"/>
        </w:rPr>
        <w:t xml:space="preserve">config.py</w:t>
      </w:r>
      <w:r>
        <w:t xml:space="preserve">, so the other files contain no magic numbers.</w:t>
      </w:r>
    </w:p>
    <w:tbl>
      <w:tblPr>
        <w:tblStyle w:val="Table"/>
        <w:tblW w:type="pct" w:w="5000"/>
        <w:tblLook w:firstRow="1" w:lastRow="0" w:firstColumn="0" w:lastColumn="0" w:noHBand="0" w:noVBand="0" w:val="0020"/>
        <w:jc w:val="start"/>
        <w:tblBorders>
          <w:top w:val="single" w:sz="4" w:color="9CA3AF"/>
          <w:left w:val="single" w:sz="4" w:color="9CA3AF"/>
          <w:bottom w:val="single" w:sz="4" w:color="9CA3AF"/>
          <w:right w:val="single" w:sz="4" w:color="9CA3AF"/>
          <w:insideH w:val="single" w:sz="4" w:color="9CA3AF"/>
          <w:insideV w:val="single" w:sz="4" w:color="9CA3AF"/>
        </w:tblBorders>
      </w:tblPr>
      <w:tblGrid>
        <w:gridCol w:w="3960"/>
        <w:gridCol w:w="3960"/>
      </w:tblGrid>
      <w:tr>
        <w:trPr>
          <w:tblHeader w:val="true"/>
        </w:trPr>
        <w:tc>
          <w:tcPr>
            <w:shd w:val="clear" w:color="auto" w:fill="1F3A5F"/>
          </w:tcPr>
          <w:p>
            <w:pPr>
              <w:pStyle w:val="Compact"/>
              <w:spacing w:after="40"/>
              <w:jc w:val="left"/>
            </w:pPr>
            <w:r>
              <w:rPr>
                <w:b/>
                <w:color w:val="FFFFFF"/>
                <w:sz w:val="19"/>
              </w:rPr>
              <w:t xml:space="preserve">File</w:t>
            </w:r>
          </w:p>
        </w:tc>
        <w:tc>
          <w:tcPr>
            <w:shd w:val="clear" w:color="auto" w:fill="1F3A5F"/>
          </w:tcPr>
          <w:p>
            <w:pPr>
              <w:pStyle w:val="Compact"/>
              <w:spacing w:after="40"/>
              <w:jc w:val="left"/>
            </w:pPr>
            <w:r>
              <w:rPr>
                <w:b/>
                <w:color w:val="FFFFFF"/>
                <w:sz w:val="19"/>
              </w:rPr>
              <w:t xml:space="preserve">Role</w:t>
            </w:r>
          </w:p>
        </w:tc>
      </w:tr>
      <w:tr>
        <w:tc>
          <w:tcPr/>
          <w:p>
            <w:pPr>
              <w:pStyle w:val="Compact"/>
              <w:spacing w:after="40"/>
              <w:jc w:val="left"/>
            </w:pPr>
            <w:r>
              <w:rPr>
                <w:rStyle w:val="VerbatimChar"/>
                <w:sz w:val="19"/>
              </w:rPr>
              <w:t xml:space="preserve">config.py</w:t>
            </w:r>
          </w:p>
        </w:tc>
        <w:tc>
          <w:tcPr/>
          <w:p>
            <w:pPr>
              <w:pStyle w:val="Compact"/>
              <w:spacing w:after="40"/>
              <w:jc w:val="left"/>
            </w:pPr>
            <w:r>
              <w:rPr>
                <w:sz w:val="19"/>
              </w:rPr>
              <w:t xml:space="preserve">Paths, seeds, split sizes, feature names and subsets, iteration and shot counts</w:t>
            </w:r>
          </w:p>
        </w:tc>
      </w:tr>
      <w:tr>
        <w:tc>
          <w:tcPr>
            <w:shd w:val="clear" w:color="auto" w:fill="F3F4F6"/>
          </w:tcPr>
          <w:p>
            <w:pPr>
              <w:pStyle w:val="Compact"/>
              <w:spacing w:after="40"/>
              <w:jc w:val="left"/>
            </w:pPr>
            <w:r>
              <w:rPr>
                <w:rStyle w:val="VerbatimChar"/>
                <w:sz w:val="19"/>
              </w:rPr>
              <w:t xml:space="preserve">fetch_data.py</w:t>
            </w:r>
          </w:p>
        </w:tc>
        <w:tc>
          <w:tcPr>
            <w:shd w:val="clear" w:color="auto" w:fill="F3F4F6"/>
          </w:tcPr>
          <w:p>
            <w:pPr>
              <w:pStyle w:val="Compact"/>
              <w:spacing w:after="40"/>
              <w:jc w:val="left"/>
            </w:pPr>
            <w:r>
              <w:rPr>
                <w:sz w:val="19"/>
              </w:rPr>
              <w:t xml:space="preserve">Downloads </w:t>
            </w:r>
            <w:r>
              <w:rPr>
                <w:iCs/>
                <w:i/>
                <w:sz w:val="19"/>
              </w:rPr>
              <w:t xml:space="preserve">matbench_perovskites</w:t>
            </w:r>
            <w:r>
              <w:rPr>
                <w:sz w:val="19"/>
              </w:rPr>
              <w:t xml:space="preserve">, keeps ABO3 oxides, draws the seeded 246-crystal sample (</w:t>
            </w:r>
            <w:r>
              <w:rPr>
                <w:rStyle w:val="VerbatimChar"/>
                <w:sz w:val="19"/>
              </w:rPr>
              <w:t xml:space="preserve">--all</w:t>
            </w:r>
            <w:r>
              <w:rPr>
                <w:sz w:val="19"/>
              </w:rPr>
              <w:t xml:space="preserve"> keeps all 2,652)</w:t>
            </w:r>
          </w:p>
        </w:tc>
      </w:tr>
      <w:tr>
        <w:tc>
          <w:tcPr/>
          <w:p>
            <w:pPr>
              <w:pStyle w:val="Compact"/>
              <w:spacing w:after="40"/>
              <w:jc w:val="left"/>
            </w:pPr>
            <w:r>
              <w:rPr>
                <w:rStyle w:val="VerbatimChar"/>
                <w:sz w:val="19"/>
              </w:rPr>
              <w:t xml:space="preserve">featurize.py</w:t>
            </w:r>
          </w:p>
        </w:tc>
        <w:tc>
          <w:tcPr/>
          <w:p>
            <w:pPr>
              <w:pStyle w:val="Compact"/>
              <w:spacing w:after="40"/>
              <w:jc w:val="left"/>
            </w:pPr>
            <w:r>
              <w:rPr>
                <w:sz w:val="19"/>
              </w:rPr>
              <w:t xml:space="preserve">Oxidation states with fallback, Ewald energies, node and edge features, one PyG graph per crystal</w:t>
            </w:r>
          </w:p>
        </w:tc>
      </w:tr>
      <w:tr>
        <w:tc>
          <w:tcPr>
            <w:shd w:val="clear" w:color="auto" w:fill="F3F4F6"/>
          </w:tcPr>
          <w:p>
            <w:pPr>
              <w:pStyle w:val="Compact"/>
              <w:spacing w:after="40"/>
              <w:jc w:val="left"/>
            </w:pPr>
            <w:r>
              <w:rPr>
                <w:rStyle w:val="VerbatimChar"/>
                <w:sz w:val="19"/>
              </w:rPr>
              <w:t xml:space="preserve">dataset.py</w:t>
            </w:r>
          </w:p>
        </w:tc>
        <w:tc>
          <w:tcPr>
            <w:shd w:val="clear" w:color="auto" w:fill="F3F4F6"/>
          </w:tcPr>
          <w:p>
            <w:pPr>
              <w:pStyle w:val="Compact"/>
              <w:spacing w:after="40"/>
              <w:jc w:val="left"/>
            </w:pPr>
            <w:r>
              <w:rPr>
                <w:sz w:val="19"/>
              </w:rPr>
              <w:t xml:space="preserve">Seeded 196/25/25 split (or 80/10/10), train-only standardisation, feature-subset selection, flattening for XGBoost</w:t>
            </w:r>
          </w:p>
        </w:tc>
      </w:tr>
      <w:tr>
        <w:tc>
          <w:tcPr/>
          <w:p>
            <w:pPr>
              <w:pStyle w:val="Compact"/>
              <w:spacing w:after="40"/>
              <w:jc w:val="left"/>
            </w:pPr>
            <w:r>
              <w:rPr>
                <w:rStyle w:val="VerbatimChar"/>
                <w:sz w:val="19"/>
              </w:rPr>
              <w:t xml:space="preserve">models/classical_gnn.py</w:t>
            </w:r>
          </w:p>
        </w:tc>
        <w:tc>
          <w:tcPr/>
          <w:p>
            <w:pPr>
              <w:pStyle w:val="Compact"/>
              <w:spacing w:after="40"/>
              <w:jc w:val="left"/>
            </w:pPr>
            <w:r>
              <w:rPr>
                <w:sz w:val="19"/>
              </w:rPr>
              <w:t xml:space="preserve">GENConv layer, node and edge heads, 5×5 reduction, classical linear read-out</w:t>
            </w:r>
          </w:p>
        </w:tc>
      </w:tr>
      <w:tr>
        <w:tc>
          <w:tcPr>
            <w:shd w:val="clear" w:color="auto" w:fill="F3F4F6"/>
          </w:tcPr>
          <w:p>
            <w:pPr>
              <w:pStyle w:val="Compact"/>
              <w:spacing w:after="40"/>
              <w:jc w:val="left"/>
            </w:pPr>
            <w:r>
              <w:rPr>
                <w:rStyle w:val="VerbatimChar"/>
                <w:sz w:val="19"/>
              </w:rPr>
              <w:t xml:space="preserve">models/quantum_layer.py</w:t>
            </w:r>
          </w:p>
        </w:tc>
        <w:tc>
          <w:tcPr>
            <w:shd w:val="clear" w:color="auto" w:fill="F3F4F6"/>
          </w:tcPr>
          <w:p>
            <w:pPr>
              <w:pStyle w:val="Compact"/>
              <w:spacing w:after="40"/>
              <w:jc w:val="left"/>
            </w:pPr>
            <w:r>
              <w:rPr>
                <w:sz w:val="19"/>
              </w:rPr>
              <w:t xml:space="preserve">Amplitude encoding, ansatz and read-out circuit in Qiskit, fast batched evaluation, optional shot sampling</w:t>
            </w:r>
          </w:p>
        </w:tc>
      </w:tr>
      <w:tr>
        <w:tc>
          <w:tcPr/>
          <w:p>
            <w:pPr>
              <w:pStyle w:val="Compact"/>
              <w:spacing w:after="40"/>
              <w:jc w:val="left"/>
            </w:pPr>
            <w:r>
              <w:rPr>
                <w:rStyle w:val="VerbatimChar"/>
                <w:sz w:val="19"/>
              </w:rPr>
              <w:t xml:space="preserve">models/hybrid_gnn.py</w:t>
            </w:r>
          </w:p>
        </w:tc>
        <w:tc>
          <w:tcPr/>
          <w:p>
            <w:pPr>
              <w:pStyle w:val="Compact"/>
              <w:spacing w:after="40"/>
              <w:jc w:val="left"/>
            </w:pPr>
            <w:r>
              <w:rPr>
                <w:sz w:val="19"/>
              </w:rPr>
              <w:t xml:space="preserve">Encoder → quantum layer → scaled output; flat-vector get/set helpers for Nevergrad</w:t>
            </w:r>
          </w:p>
        </w:tc>
      </w:tr>
      <w:tr>
        <w:tc>
          <w:tcPr>
            <w:shd w:val="clear" w:color="auto" w:fill="F3F4F6"/>
          </w:tcPr>
          <w:p>
            <w:pPr>
              <w:pStyle w:val="Compact"/>
              <w:spacing w:after="40"/>
              <w:jc w:val="left"/>
            </w:pPr>
            <w:r>
              <w:rPr>
                <w:rStyle w:val="VerbatimChar"/>
                <w:sz w:val="19"/>
              </w:rPr>
              <w:t xml:space="preserve">train_gradient_free.py</w:t>
            </w:r>
          </w:p>
        </w:tc>
        <w:tc>
          <w:tcPr>
            <w:shd w:val="clear" w:color="auto" w:fill="F3F4F6"/>
          </w:tcPr>
          <w:p>
            <w:pPr>
              <w:pStyle w:val="Compact"/>
              <w:spacing w:after="40"/>
              <w:jc w:val="left"/>
            </w:pPr>
            <w:r>
              <w:rPr>
                <w:sz w:val="19"/>
              </w:rPr>
              <w:t xml:space="preserve">NGOpt loop, validation model selection, one-shot test scoring, shot-noise scoring, all ablation flags</w:t>
            </w:r>
          </w:p>
        </w:tc>
      </w:tr>
      <w:tr>
        <w:tc>
          <w:tcPr/>
          <w:p>
            <w:pPr>
              <w:pStyle w:val="Compact"/>
              <w:spacing w:after="40"/>
              <w:jc w:val="left"/>
            </w:pPr>
            <w:r>
              <w:rPr>
                <w:rStyle w:val="VerbatimChar"/>
                <w:sz w:val="19"/>
              </w:rPr>
              <w:t xml:space="preserve">baseline_xgboost.py</w:t>
            </w:r>
          </w:p>
        </w:tc>
        <w:tc>
          <w:tcPr/>
          <w:p>
            <w:pPr>
              <w:pStyle w:val="Compact"/>
              <w:spacing w:after="40"/>
              <w:jc w:val="left"/>
            </w:pPr>
            <w:r>
              <w:rPr>
                <w:sz w:val="19"/>
              </w:rPr>
              <w:t xml:space="preserve">XGBoost baseline and feature-importance chart</w:t>
            </w:r>
          </w:p>
        </w:tc>
      </w:tr>
      <w:tr>
        <w:tc>
          <w:tcPr>
            <w:shd w:val="clear" w:color="auto" w:fill="F3F4F6"/>
          </w:tcPr>
          <w:p>
            <w:pPr>
              <w:pStyle w:val="Compact"/>
              <w:spacing w:after="40"/>
              <w:jc w:val="left"/>
            </w:pPr>
            <w:r>
              <w:rPr>
                <w:rStyle w:val="VerbatimChar"/>
                <w:sz w:val="19"/>
              </w:rPr>
              <w:t xml:space="preserve">tune_xgboost.py</w:t>
            </w:r>
          </w:p>
        </w:tc>
        <w:tc>
          <w:tcPr>
            <w:shd w:val="clear" w:color="auto" w:fill="F3F4F6"/>
          </w:tcPr>
          <w:p>
            <w:pPr>
              <w:pStyle w:val="Compact"/>
              <w:spacing w:after="40"/>
              <w:jc w:val="left"/>
            </w:pPr>
            <w:r>
              <w:rPr>
                <w:sz w:val="19"/>
              </w:rPr>
              <w:t xml:space="preserve">Random-search tuning of XGBoost with 5-fold cross-validation on the training rows</w:t>
            </w:r>
          </w:p>
        </w:tc>
      </w:tr>
      <w:tr>
        <w:tc>
          <w:tcPr/>
          <w:p>
            <w:pPr>
              <w:pStyle w:val="Compact"/>
              <w:spacing w:after="40"/>
              <w:jc w:val="left"/>
            </w:pPr>
            <w:r>
              <w:rPr>
                <w:rStyle w:val="VerbatimChar"/>
                <w:sz w:val="19"/>
              </w:rPr>
              <w:t xml:space="preserve">xgboost_learning_curve.py</w:t>
            </w:r>
          </w:p>
        </w:tc>
        <w:tc>
          <w:tcPr/>
          <w:p>
            <w:pPr>
              <w:pStyle w:val="Compact"/>
              <w:spacing w:after="40"/>
              <w:jc w:val="left"/>
            </w:pPr>
            <w:r>
              <w:rPr>
                <w:sz w:val="19"/>
              </w:rPr>
              <w:t xml:space="preserve">XGBoost on 196 to 2,152 training crystals with a fixed 500-crystal test set</w:t>
            </w:r>
          </w:p>
        </w:tc>
      </w:tr>
      <w:tr>
        <w:tc>
          <w:tcPr>
            <w:shd w:val="clear" w:color="auto" w:fill="F3F4F6"/>
          </w:tcPr>
          <w:p>
            <w:pPr>
              <w:pStyle w:val="Compact"/>
              <w:spacing w:after="40"/>
              <w:jc w:val="left"/>
            </w:pPr>
            <w:r>
              <w:rPr>
                <w:rStyle w:val="VerbatimChar"/>
                <w:sz w:val="19"/>
              </w:rPr>
              <w:t xml:space="preserve">summarize_seeds.py</w:t>
            </w:r>
          </w:p>
        </w:tc>
        <w:tc>
          <w:tcPr>
            <w:shd w:val="clear" w:color="auto" w:fill="F3F4F6"/>
          </w:tcPr>
          <w:p>
            <w:pPr>
              <w:pStyle w:val="Compact"/>
              <w:spacing w:after="40"/>
              <w:jc w:val="left"/>
            </w:pPr>
            <w:r>
              <w:rPr>
                <w:sz w:val="19"/>
              </w:rPr>
              <w:t xml:space="preserve">Mean ± std of test metrics over the five seeds</w:t>
            </w:r>
          </w:p>
        </w:tc>
      </w:tr>
      <w:tr>
        <w:tc>
          <w:tcPr/>
          <w:p>
            <w:pPr>
              <w:pStyle w:val="Compact"/>
              <w:spacing w:after="40"/>
              <w:jc w:val="left"/>
            </w:pPr>
            <w:r>
              <w:rPr>
                <w:rStyle w:val="VerbatimChar"/>
                <w:sz w:val="19"/>
              </w:rPr>
              <w:t xml:space="preserve">evaluate.py</w:t>
            </w:r>
          </w:p>
        </w:tc>
        <w:tc>
          <w:tcPr/>
          <w:p>
            <w:pPr>
              <w:pStyle w:val="Compact"/>
              <w:spacing w:after="40"/>
              <w:jc w:val="left"/>
            </w:pPr>
            <w:r>
              <w:rPr>
                <w:sz w:val="19"/>
              </w:rPr>
              <w:t xml:space="preserve">Parity plots of true vs predicted energy</w:t>
            </w:r>
          </w:p>
        </w:tc>
      </w:tr>
      <w:tr>
        <w:tc>
          <w:tcPr>
            <w:shd w:val="clear" w:color="auto" w:fill="F3F4F6"/>
          </w:tcPr>
          <w:p>
            <w:pPr>
              <w:pStyle w:val="Compact"/>
              <w:spacing w:after="40"/>
              <w:jc w:val="left"/>
            </w:pPr>
            <w:r>
              <w:rPr>
                <w:rStyle w:val="VerbatimChar"/>
                <w:sz w:val="19"/>
              </w:rPr>
              <w:t xml:space="preserve">tests/test_quantum_layer.py</w:t>
            </w:r>
          </w:p>
        </w:tc>
        <w:tc>
          <w:tcPr>
            <w:shd w:val="clear" w:color="auto" w:fill="F3F4F6"/>
          </w:tcPr>
          <w:p>
            <w:pPr>
              <w:pStyle w:val="Compact"/>
              <w:spacing w:after="40"/>
              <w:jc w:val="left"/>
            </w:pPr>
            <w:r>
              <w:rPr>
                <w:sz w:val="19"/>
              </w:rPr>
              <w:t xml:space="preserve">Checks the fast quantum layer against full Qiskit circuits</w:t>
            </w:r>
          </w:p>
        </w:tc>
      </w:tr>
      <w:tr>
        <w:tc>
          <w:tcPr/>
          <w:p>
            <w:pPr>
              <w:pStyle w:val="Compact"/>
              <w:spacing w:after="40"/>
              <w:jc w:val="left"/>
            </w:pPr>
            <w:r>
              <w:rPr>
                <w:rStyle w:val="VerbatimChar"/>
                <w:sz w:val="19"/>
              </w:rPr>
              <w:t xml:space="preserve">make_report_figures.py</w:t>
            </w:r>
          </w:p>
        </w:tc>
        <w:tc>
          <w:tcPr/>
          <w:p>
            <w:pPr>
              <w:pStyle w:val="Compact"/>
              <w:spacing w:after="40"/>
              <w:jc w:val="left"/>
            </w:pPr>
            <w:r>
              <w:rPr>
                <w:sz w:val="19"/>
              </w:rPr>
              <w:t xml:space="preserve">Result figures and numbers of this report (Figures 8–12)</w:t>
            </w:r>
          </w:p>
        </w:tc>
      </w:tr>
    </w:tbl>
    <w:bookmarkEnd w:id="87"/>
    <w:bookmarkStart w:id="88" w:name="experiment-execution"/>
    <w:p>
      <w:pPr>
        <w:pStyle w:val="Heading3"/>
        <w:keepNext/>
      </w:pPr>
      <w:r>
        <w:t xml:space="preserve">5.3 Experiment Execution</w:t>
      </w:r>
    </w:p>
    <w:p>
      <w:pPr>
        <w:pStyle w:val="FirstParagraph"/>
      </w:pPr>
      <w:r>
        <w:t xml:space="preserve">All experiments are command-line runs of the scripts above; Appendix D lists the exact commands. Each run writes four files to </w:t>
      </w:r>
      <w:r>
        <w:rPr>
          <w:rStyle w:val="VerbatimChar"/>
        </w:rPr>
        <w:t xml:space="preserve">results/</w:t>
      </w:r>
      <w:r>
        <w:t xml:space="preserve">: a metrics JSON, the test predictions, the best parameter vector and the training and validation loss curves. The file name carries every non-default option (for example </w:t>
      </w:r>
      <w:r>
        <w:rPr>
          <w:rStyle w:val="VerbatimChar"/>
        </w:rPr>
        <w:t xml:space="preserve">hybrid_frozenq_s3_metrics.json</w:t>
      </w:r>
      <w:r>
        <w:t xml:space="preserve">), so runs never overwrite each other.</w:t>
      </w:r>
    </w:p>
    <w:p>
      <w:pPr>
        <w:pStyle w:val="BodyText"/>
      </w:pPr>
      <w:r>
        <w:t xml:space="preserve">For this report every model was re-trained from scratch with the current code: 5 seeds × (XGBoost, tuned XGBoost, classical GNN, hybrid, frozen-circuit hybrid, 10,000-iteration classical and hybrid), plus the optimiser, feature-set and full-data runs, 45 training runs in all. The XGBoost learning curve (Section 6.7) comes from the project machine’s run of xgboost_learning_curve.py on the same featurised data.</w:t>
      </w:r>
    </w:p>
    <w:bookmarkEnd w:id="88"/>
    <w:bookmarkStart w:id="89" w:name="Xc99138e9385e65061a441e9590b06dc41677dd9"/>
    <w:p>
      <w:pPr>
        <w:pStyle w:val="Heading3"/>
        <w:keepNext/>
      </w:pPr>
      <w:r>
        <w:t xml:space="preserve">5.4 Efficient Simulation of the Quantum Layer</w:t>
      </w:r>
    </w:p>
    <w:p>
      <w:pPr>
        <w:pStyle w:val="FirstParagraph"/>
      </w:pPr>
      <w:r>
        <w:t xml:space="preserve">A naive simulation would build and run one Qiskit circuit per crystal per iteration: 221 crystals × 2,000 iterations is about 440,000 circuit executions per training run.</w:t>
      </w:r>
    </w:p>
    <w:p>
      <w:pPr>
        <w:pStyle w:val="BodyText"/>
      </w:pPr>
      <w:r>
        <w:t xml:space="preserve">The implementation avoids this. The trainable part of the circuit (ansatz and read-out) does not depend on the input, so for each candidate parameter vector its 32×32 unitary U is built once with Qiskit’s </w:t>
      </w:r>
      <w:r>
        <w:rPr>
          <w:rStyle w:val="VerbatimChar"/>
        </w:rPr>
        <w:t xml:space="preserve">Operator</w:t>
      </w:r>
      <w:r>
        <w:t xml:space="preserve">. All encoded inputs are then evolved together with one matrix product, ψ′ = ψ Uᵀ, and the ⟨Z_q⟩ values come from a fixed sign table applied to |ψ′|². The last unitary is cached, because the training and validation passes of one iteration share the same parameters. A full 2,000-iteration hybrid run takes well under a minute on a laptop CPU.</w:t>
      </w:r>
    </w:p>
    <w:p>
      <w:pPr>
        <w:pStyle w:val="BodyText"/>
      </w:pPr>
      <w:r>
        <w:t xml:space="preserve">For the shot-noise evaluation, each crystal’s 32 outcome probabilities are sampled with a multinomial draw of 1,024 shots, exactly as a QASM simulator or real device would report counts.</w:t>
      </w:r>
    </w:p>
    <w:bookmarkEnd w:id="89"/>
    <w:bookmarkStart w:id="90" w:name="testing-and-validation"/>
    <w:p>
      <w:pPr>
        <w:pStyle w:val="Heading3"/>
        <w:keepNext/>
      </w:pPr>
      <w:r>
        <w:t xml:space="preserve">5.5 Testing and Validation</w:t>
      </w:r>
    </w:p>
    <w:p>
      <w:pPr>
        <w:pStyle w:val="FirstParagraph"/>
      </w:pPr>
      <w:r>
        <w:t xml:space="preserve">The test suite (</w:t>
      </w:r>
      <w:r>
        <w:rPr>
          <w:rStyle w:val="VerbatimChar"/>
        </w:rPr>
        <w:t xml:space="preserve">pytest tests/ -q</w:t>
      </w:r>
      <w:r>
        <w:t xml:space="preserve">) passes all 4 tests:</w:t>
      </w:r>
    </w:p>
    <w:p>
      <w:pPr>
        <w:numPr>
          <w:ilvl w:val="0"/>
          <w:numId w:val="1016"/>
        </w:numPr>
        <w:pStyle w:val="Compact"/>
      </w:pPr>
      <w:r>
        <w:rPr>
          <w:bCs/>
          <w:b/>
        </w:rPr>
        <w:t xml:space="preserve">Encoding is normalised:</w:t>
      </w:r>
      <w:r>
        <w:t xml:space="preserve"> amplitude vectors have unit norm and length 32.</w:t>
      </w:r>
    </w:p>
    <w:p>
      <w:pPr>
        <w:numPr>
          <w:ilvl w:val="0"/>
          <w:numId w:val="1016"/>
        </w:numPr>
        <w:pStyle w:val="Compact"/>
      </w:pPr>
      <w:r>
        <w:rPr>
          <w:bCs/>
          <w:b/>
        </w:rPr>
        <w:t xml:space="preserve">Fast path equals the full circuit:</w:t>
      </w:r>
      <w:r>
        <w:t xml:space="preserve"> for random inputs and angles, the batched ⟨Z_q⟩ values match a full Qiskit circuit (StatePreparation + ansatz + read-out) simulated with </w:t>
      </w:r>
      <w:r>
        <w:rPr>
          <w:rStyle w:val="VerbatimChar"/>
        </w:rPr>
        <w:t xml:space="preserve">Statevector</w:t>
      </w:r>
      <w:r>
        <w:t xml:space="preserve">, to within 10⁻⁸.</w:t>
      </w:r>
    </w:p>
    <w:p>
      <w:pPr>
        <w:numPr>
          <w:ilvl w:val="0"/>
          <w:numId w:val="1016"/>
        </w:numPr>
        <w:pStyle w:val="Compact"/>
      </w:pPr>
      <w:r>
        <w:rPr>
          <w:bCs/>
          <w:b/>
        </w:rPr>
        <w:t xml:space="preserve">Unitary cache is correct:</w:t>
      </w:r>
      <w:r>
        <w:t xml:space="preserve"> the same angles return the cached unitary; new angles rebuild it.</w:t>
      </w:r>
    </w:p>
    <w:p>
      <w:pPr>
        <w:numPr>
          <w:ilvl w:val="0"/>
          <w:numId w:val="1016"/>
        </w:numPr>
        <w:pStyle w:val="Compact"/>
      </w:pPr>
      <w:r>
        <w:rPr>
          <w:bCs/>
          <w:b/>
        </w:rPr>
        <w:t xml:space="preserve">Outputs are physical:</w:t>
      </w:r>
      <w:r>
        <w:t xml:space="preserve"> every expectation value lies in [−1, 1].</w:t>
      </w:r>
    </w:p>
    <w:p>
      <w:pPr>
        <w:pStyle w:val="FirstParagraph"/>
      </w:pPr>
      <w:r>
        <w:t xml:space="preserve">The pipeline also guards against data leakage: feature statistics and the target mean and standard deviation come from training crystals only, model selection uses only the validation set, and the test set is scored once per run.</w:t>
      </w:r>
    </w:p>
    <w:bookmarkEnd w:id="90"/>
    <w:bookmarkEnd w:id="91"/>
    <w:bookmarkStart w:id="123" w:name="results-and-discussion"/>
    <w:p>
      <w:pPr>
        <w:pStyle w:val="Heading2"/>
        <w:pageBreakBefore/>
      </w:pPr>
      <w:r>
        <w:t xml:space="preserve">6. RESULTS AND DISCUSSION</w:t>
      </w:r>
    </w:p>
    <w:p>
      <w:pPr>
        <w:pStyle w:val="FirstParagraph"/>
      </w:pPr>
      <w:r>
        <w:t xml:space="preserve">All numbers below come from re-running every model with the final code. Unless stated otherwise, R² means the paper’s metric (R² of the linear fit of true vs predicted energy), “mean ± std” is over the five seeds, and energies are in eV per 5-atom cell.</w:t>
      </w:r>
    </w:p>
    <w:bookmarkStart w:id="95" w:name="data-set"/>
    <w:p>
      <w:pPr>
        <w:pStyle w:val="Heading3"/>
        <w:keepNext/>
      </w:pPr>
      <w:r>
        <w:t xml:space="preserve">6.1 Data Set</w:t>
      </w:r>
    </w:p>
    <w:p>
      <w:pPr>
        <w:pStyle w:val="FirstParagraph"/>
        <w:keepNext/>
        <w:jc w:val="center"/>
      </w:pPr>
      <w:r>
        <w:drawing>
          <wp:inline>
            <wp:extent cx="5334000" cy="1891145"/>
            <wp:effectExtent b="0" l="0" r="0" t="0"/>
            <wp:docPr descr="" title="" id="93" name="Picture"/>
            <a:graphic>
              <a:graphicData uri="http://schemas.openxmlformats.org/drawingml/2006/picture">
                <pic:pic>
                  <pic:nvPicPr>
                    <pic:cNvPr descr="/home/claude/qp/report_figs/out/fig_data.png" id="94" name="Picture"/>
                    <pic:cNvPicPr>
                      <a:picLocks noChangeArrowheads="1" noChangeAspect="1"/>
                    </pic:cNvPicPr>
                  </pic:nvPicPr>
                  <pic:blipFill>
                    <a:blip r:embed="rId92"/>
                    <a:stretch>
                      <a:fillRect/>
                    </a:stretch>
                  </pic:blipFill>
                  <pic:spPr bwMode="auto">
                    <a:xfrm>
                      <a:off x="0" y="0"/>
                      <a:ext cx="5334000" cy="1891145"/>
                    </a:xfrm>
                    <a:prstGeom prst="rect">
                      <a:avLst/>
                    </a:prstGeom>
                    <a:noFill/>
                    <a:ln w="9525">
                      <a:noFill/>
                      <a:headEnd/>
                      <a:tailEnd/>
                    </a:ln>
                  </pic:spPr>
                </pic:pic>
              </a:graphicData>
            </a:graphic>
          </wp:inline>
        </w:drawing>
      </w:r>
    </w:p>
    <w:p>
      <w:pPr>
        <w:pStyle w:val="BodyText"/>
        <w:jc w:val="center"/>
      </w:pPr>
      <w:r>
        <w:rPr>
          <w:iCs/>
          <w:i/>
          <w:color w:val="4B5563"/>
          <w:sz w:val="19"/>
        </w:rPr>
        <w:t xml:space="preserve">Figure 6: Left, the 246-crystal sample (blue outline) against all 2,652 ABO3 oxides (grey). Right, the seed-42 split.</w:t>
      </w:r>
    </w:p>
    <w:p>
      <w:pPr>
        <w:pStyle w:val="BodyText"/>
      </w:pPr>
      <w:r>
        <w:t xml:space="preserve">The sample is representative of the full set: mean 1.18 eV (std 0.62, range −0.26 to 3.16) against 1.20 eV (std 0.67, range −0.64 to 3.98) for all 2,652 oxides. 52 different cation elements appear in the sample, so the models must generalise across chemistry rather than memorise a few elements.</w:t>
      </w:r>
    </w:p>
    <w:p>
      <w:pPr>
        <w:pStyle w:val="BodyText"/>
      </w:pPr>
      <w:r>
        <w:t xml:space="preserve">The seed-42 test set is slightly harder than the training set: its mean is 1.32 eV against 1.17 eV for training, and it contains one crystal at 3.0 eV, near the top of the range. With only 25 test crystals, single outliers like this move R² noticeably.</w:t>
      </w:r>
    </w:p>
    <w:bookmarkEnd w:id="95"/>
    <w:bookmarkStart w:id="99" w:name="training-behaviour"/>
    <w:p>
      <w:pPr>
        <w:pStyle w:val="Heading3"/>
        <w:keepNext/>
      </w:pPr>
      <w:r>
        <w:t xml:space="preserve">6.2 Training Behaviour</w:t>
      </w:r>
    </w:p>
    <w:p>
      <w:pPr>
        <w:pStyle w:val="FirstParagraph"/>
        <w:keepNext/>
        <w:jc w:val="center"/>
      </w:pPr>
      <w:r>
        <w:drawing>
          <wp:inline>
            <wp:extent cx="5334000" cy="1842654"/>
            <wp:effectExtent b="0" l="0" r="0" t="0"/>
            <wp:docPr descr="" title="" id="97" name="Picture"/>
            <a:graphic>
              <a:graphicData uri="http://schemas.openxmlformats.org/drawingml/2006/picture">
                <pic:pic>
                  <pic:nvPicPr>
                    <pic:cNvPr descr="/home/claude/qp/report_figs/out/fig_curves.png" id="98" name="Picture"/>
                    <pic:cNvPicPr>
                      <a:picLocks noChangeArrowheads="1" noChangeAspect="1"/>
                    </pic:cNvPicPr>
                  </pic:nvPicPr>
                  <pic:blipFill>
                    <a:blip r:embed="rId96"/>
                    <a:stretch>
                      <a:fillRect/>
                    </a:stretch>
                  </pic:blipFill>
                  <pic:spPr bwMode="auto">
                    <a:xfrm>
                      <a:off x="0" y="0"/>
                      <a:ext cx="5334000" cy="1842654"/>
                    </a:xfrm>
                    <a:prstGeom prst="rect">
                      <a:avLst/>
                    </a:prstGeom>
                    <a:noFill/>
                    <a:ln w="9525">
                      <a:noFill/>
                      <a:headEnd/>
                      <a:tailEnd/>
                    </a:ln>
                  </pic:spPr>
                </pic:pic>
              </a:graphicData>
            </a:graphic>
          </wp:inline>
        </w:drawing>
      </w:r>
    </w:p>
    <w:p>
      <w:pPr>
        <w:pStyle w:val="BodyText"/>
        <w:jc w:val="center"/>
      </w:pPr>
      <w:r>
        <w:rPr>
          <w:iCs/>
          <w:i/>
          <w:color w:val="4B5563"/>
          <w:sz w:val="19"/>
        </w:rPr>
        <w:t xml:space="preserve">Figure 7: Best-so-far training MSE (coloured), validation MSE of every candidate (grey) and best-so-far validation MSE (dashed), seed 42.</w:t>
      </w:r>
    </w:p>
    <w:p>
      <w:pPr>
        <w:pStyle w:val="BodyText"/>
      </w:pPr>
      <w:r>
        <w:t xml:space="preserve">Both models drive the training MSE from about 0.38–0.40 eV² down to about 0.125 eV² in 2,000 iterations, so NGOpt optimises both effectively despite having no gradients.</w:t>
      </w:r>
    </w:p>
    <w:p>
      <w:pPr>
        <w:pStyle w:val="BodyText"/>
      </w:pPr>
      <w:r>
        <w:t xml:space="preserve">The validation curves differ. The classical model reaches its best validation MSE (0.172) at iteration 81, after which its validation error drifts upward while training error keeps falling: a clear sign of overfitting to 196 crystals. The hybrid improves on validation much more slowly and keeps improving until iteration 1,078 (validation MSE 0.215). Its output passes through bounded expectation values in [−1, 1], which appears to limit how quickly it can fit noise.</w:t>
      </w:r>
    </w:p>
    <w:p>
      <w:pPr>
        <w:pStyle w:val="BodyText"/>
      </w:pPr>
      <w:r>
        <w:t xml:space="preserve">A 2,000-iteration run takes about 14 s for the classical model and 20 s for the hybrid (2-core cloud CPU, exact simulation).</w:t>
      </w:r>
    </w:p>
    <w:bookmarkEnd w:id="99"/>
    <w:bookmarkStart w:id="103" w:name="test-set-performance-seed-42"/>
    <w:p>
      <w:pPr>
        <w:pStyle w:val="Heading3"/>
        <w:keepNext/>
      </w:pPr>
      <w:r>
        <w:t xml:space="preserve">6.3 Test-Set Performance (Seed 42)</w:t>
      </w:r>
    </w:p>
    <w:p>
      <w:pPr>
        <w:pStyle w:val="FirstParagraph"/>
        <w:keepNext/>
        <w:jc w:val="center"/>
      </w:pPr>
      <w:r>
        <w:drawing>
          <wp:inline>
            <wp:extent cx="5334000" cy="1847607"/>
            <wp:effectExtent b="0" l="0" r="0" t="0"/>
            <wp:docPr descr="" title="" id="101" name="Picture"/>
            <a:graphic>
              <a:graphicData uri="http://schemas.openxmlformats.org/drawingml/2006/picture">
                <pic:pic>
                  <pic:nvPicPr>
                    <pic:cNvPr descr="/home/claude/qp/report_figs/out/fig_parity.png" id="102" name="Picture"/>
                    <pic:cNvPicPr>
                      <a:picLocks noChangeArrowheads="1" noChangeAspect="1"/>
                    </pic:cNvPicPr>
                  </pic:nvPicPr>
                  <pic:blipFill>
                    <a:blip r:embed="rId100"/>
                    <a:stretch>
                      <a:fillRect/>
                    </a:stretch>
                  </pic:blipFill>
                  <pic:spPr bwMode="auto">
                    <a:xfrm>
                      <a:off x="0" y="0"/>
                      <a:ext cx="5334000" cy="1847607"/>
                    </a:xfrm>
                    <a:prstGeom prst="rect">
                      <a:avLst/>
                    </a:prstGeom>
                    <a:noFill/>
                    <a:ln w="9525">
                      <a:noFill/>
                      <a:headEnd/>
                      <a:tailEnd/>
                    </a:ln>
                  </pic:spPr>
                </pic:pic>
              </a:graphicData>
            </a:graphic>
          </wp:inline>
        </w:drawing>
      </w:r>
    </w:p>
    <w:p>
      <w:pPr>
        <w:pStyle w:val="BodyText"/>
        <w:jc w:val="center"/>
      </w:pPr>
      <w:r>
        <w:rPr>
          <w:iCs/>
          <w:i/>
          <w:color w:val="4B5563"/>
          <w:sz w:val="19"/>
        </w:rPr>
        <w:t xml:space="preserve">Figure 8: True vs predicted formation energy on the 25 seed-42 test crystals. Dashed: perfect prediction; solid: linear fit.</w:t>
      </w:r>
    </w:p>
    <w:tbl>
      <w:tblPr>
        <w:tblStyle w:val="Table"/>
        <w:tblW w:type="auto" w:w="0"/>
        <w:tblLook w:firstRow="1" w:lastRow="0" w:firstColumn="0" w:lastColumn="0" w:noHBand="0" w:noVBand="0" w:val="0020"/>
        <w:jc w:val="start"/>
        <w:tblBorders>
          <w:top w:val="single" w:sz="4" w:color="9CA3AF"/>
          <w:left w:val="single" w:sz="4" w:color="9CA3AF"/>
          <w:bottom w:val="single" w:sz="4" w:color="9CA3AF"/>
          <w:right w:val="single" w:sz="4" w:color="9CA3AF"/>
          <w:insideH w:val="single" w:sz="4" w:color="9CA3AF"/>
          <w:insideV w:val="single" w:sz="4" w:color="9CA3AF"/>
        </w:tblBorders>
      </w:tblPr>
      <w:tblGrid>
        <w:gridCol w:w="1584"/>
        <w:gridCol w:w="1584"/>
        <w:gridCol w:w="1584"/>
        <w:gridCol w:w="1584"/>
        <w:gridCol w:w="1584"/>
      </w:tblGrid>
      <w:tr>
        <w:trPr>
          <w:tblHeader w:val="true"/>
        </w:trPr>
        <w:tc>
          <w:tcPr>
            <w:shd w:val="clear" w:color="auto" w:fill="1F3A5F"/>
          </w:tcPr>
          <w:p>
            <w:pPr>
              <w:pStyle w:val="Compact"/>
              <w:spacing w:after="40"/>
              <w:jc w:val="left"/>
            </w:pPr>
            <w:r>
              <w:rPr>
                <w:b/>
                <w:color w:val="FFFFFF"/>
                <w:sz w:val="19"/>
              </w:rPr>
              <w:t xml:space="preserve">Model</w:t>
            </w:r>
          </w:p>
        </w:tc>
        <w:tc>
          <w:tcPr>
            <w:shd w:val="clear" w:color="auto" w:fill="1F3A5F"/>
          </w:tcPr>
          <w:p>
            <w:pPr>
              <w:pStyle w:val="Compact"/>
              <w:spacing w:after="40"/>
              <w:jc w:val="left"/>
            </w:pPr>
            <w:r>
              <w:rPr>
                <w:b/>
                <w:color w:val="FFFFFF"/>
                <w:sz w:val="19"/>
              </w:rPr>
              <w:t xml:space="preserve">R² (linear fit)</w:t>
            </w:r>
          </w:p>
        </w:tc>
        <w:tc>
          <w:tcPr>
            <w:shd w:val="clear" w:color="auto" w:fill="1F3A5F"/>
          </w:tcPr>
          <w:p>
            <w:pPr>
              <w:pStyle w:val="Compact"/>
              <w:spacing w:after="40"/>
              <w:jc w:val="left"/>
            </w:pPr>
            <w:r>
              <w:rPr>
                <w:b/>
                <w:color w:val="FFFFFF"/>
                <w:sz w:val="19"/>
              </w:rPr>
              <w:t xml:space="preserve">R² score</w:t>
            </w:r>
          </w:p>
        </w:tc>
        <w:tc>
          <w:tcPr>
            <w:shd w:val="clear" w:color="auto" w:fill="1F3A5F"/>
          </w:tcPr>
          <w:p>
            <w:pPr>
              <w:pStyle w:val="Compact"/>
              <w:spacing w:after="40"/>
              <w:jc w:val="left"/>
            </w:pPr>
            <w:r>
              <w:rPr>
                <w:b/>
                <w:color w:val="FFFFFF"/>
                <w:sz w:val="19"/>
              </w:rPr>
              <w:t xml:space="preserve">MAE (eV)</w:t>
            </w:r>
          </w:p>
        </w:tc>
        <w:tc>
          <w:tcPr>
            <w:shd w:val="clear" w:color="auto" w:fill="1F3A5F"/>
          </w:tcPr>
          <w:p>
            <w:pPr>
              <w:pStyle w:val="Compact"/>
              <w:spacing w:after="40"/>
              <w:jc w:val="left"/>
            </w:pPr>
            <w:r>
              <w:rPr>
                <w:b/>
                <w:color w:val="FFFFFF"/>
                <w:sz w:val="19"/>
              </w:rPr>
              <w:t xml:space="preserve">Paper R²</w:t>
            </w:r>
          </w:p>
        </w:tc>
      </w:tr>
      <w:tr>
        <w:tc>
          <w:tcPr/>
          <w:p>
            <w:pPr>
              <w:pStyle w:val="Compact"/>
              <w:spacing w:after="40"/>
              <w:jc w:val="left"/>
            </w:pPr>
            <w:r>
              <w:rPr>
                <w:sz w:val="19"/>
              </w:rPr>
              <w:t xml:space="preserve">XGBoost (tuned)</w:t>
            </w:r>
          </w:p>
        </w:tc>
        <w:tc>
          <w:tcPr/>
          <w:p>
            <w:pPr>
              <w:pStyle w:val="Compact"/>
              <w:spacing w:after="40"/>
              <w:jc w:val="left"/>
            </w:pPr>
            <w:r>
              <w:rPr>
                <w:sz w:val="19"/>
              </w:rPr>
              <w:t xml:space="preserve">0.827</w:t>
            </w:r>
          </w:p>
        </w:tc>
        <w:tc>
          <w:tcPr/>
          <w:p>
            <w:pPr>
              <w:pStyle w:val="Compact"/>
              <w:spacing w:after="40"/>
              <w:jc w:val="left"/>
            </w:pPr>
            <w:r>
              <w:rPr>
                <w:sz w:val="19"/>
              </w:rPr>
              <w:t xml:space="preserve">0.816</w:t>
            </w:r>
          </w:p>
        </w:tc>
        <w:tc>
          <w:tcPr/>
          <w:p>
            <w:pPr>
              <w:pStyle w:val="Compact"/>
              <w:spacing w:after="40"/>
              <w:jc w:val="left"/>
            </w:pPr>
            <w:r>
              <w:rPr>
                <w:sz w:val="19"/>
              </w:rPr>
              <w:t xml:space="preserve">0.226</w:t>
            </w:r>
          </w:p>
        </w:tc>
        <w:tc>
          <w:tcPr/>
          <w:p>
            <w:pPr>
              <w:pStyle w:val="Compact"/>
              <w:spacing w:after="40"/>
              <w:jc w:val="left"/>
            </w:pPr>
            <w:r>
              <w:rPr>
                <w:sz w:val="19"/>
              </w:rPr>
              <w:t xml:space="preserve">—</w:t>
            </w:r>
          </w:p>
        </w:tc>
      </w:tr>
      <w:tr>
        <w:tc>
          <w:tcPr>
            <w:shd w:val="clear" w:color="auto" w:fill="F3F4F6"/>
          </w:tcPr>
          <w:p>
            <w:pPr>
              <w:pStyle w:val="Compact"/>
              <w:spacing w:after="40"/>
              <w:jc w:val="left"/>
            </w:pPr>
            <w:r>
              <w:rPr>
                <w:sz w:val="19"/>
              </w:rPr>
              <w:t xml:space="preserve">XGBoost</w:t>
            </w:r>
          </w:p>
        </w:tc>
        <w:tc>
          <w:tcPr>
            <w:shd w:val="clear" w:color="auto" w:fill="F3F4F6"/>
          </w:tcPr>
          <w:p>
            <w:pPr>
              <w:pStyle w:val="Compact"/>
              <w:spacing w:after="40"/>
              <w:jc w:val="left"/>
            </w:pPr>
            <w:r>
              <w:rPr>
                <w:sz w:val="19"/>
              </w:rPr>
              <w:t xml:space="preserve">0.661</w:t>
            </w:r>
          </w:p>
        </w:tc>
        <w:tc>
          <w:tcPr>
            <w:shd w:val="clear" w:color="auto" w:fill="F3F4F6"/>
          </w:tcPr>
          <w:p>
            <w:pPr>
              <w:pStyle w:val="Compact"/>
              <w:spacing w:after="40"/>
              <w:jc w:val="left"/>
            </w:pPr>
            <w:r>
              <w:rPr>
                <w:sz w:val="19"/>
              </w:rPr>
              <w:t xml:space="preserve">0.657</w:t>
            </w:r>
          </w:p>
        </w:tc>
        <w:tc>
          <w:tcPr>
            <w:shd w:val="clear" w:color="auto" w:fill="F3F4F6"/>
          </w:tcPr>
          <w:p>
            <w:pPr>
              <w:pStyle w:val="Compact"/>
              <w:spacing w:after="40"/>
              <w:jc w:val="left"/>
            </w:pPr>
            <w:r>
              <w:rPr>
                <w:sz w:val="19"/>
              </w:rPr>
              <w:t xml:space="preserve">0.311</w:t>
            </w:r>
          </w:p>
        </w:tc>
        <w:tc>
          <w:tcPr>
            <w:shd w:val="clear" w:color="auto" w:fill="F3F4F6"/>
          </w:tcPr>
          <w:p>
            <w:pPr>
              <w:pStyle w:val="Compact"/>
              <w:spacing w:after="40"/>
              <w:jc w:val="left"/>
            </w:pPr>
            <w:r>
              <w:rPr>
                <w:sz w:val="19"/>
              </w:rPr>
              <w:t xml:space="preserve">0.861</w:t>
            </w:r>
          </w:p>
        </w:tc>
      </w:tr>
      <w:tr>
        <w:tc>
          <w:tcPr/>
          <w:p>
            <w:pPr>
              <w:pStyle w:val="Compact"/>
              <w:spacing w:after="40"/>
              <w:jc w:val="left"/>
            </w:pPr>
            <w:r>
              <w:rPr>
                <w:sz w:val="19"/>
              </w:rPr>
              <w:t xml:space="preserve">Hybrid QGNN</w:t>
            </w:r>
          </w:p>
        </w:tc>
        <w:tc>
          <w:tcPr/>
          <w:p>
            <w:pPr>
              <w:pStyle w:val="Compact"/>
              <w:spacing w:after="40"/>
              <w:jc w:val="left"/>
            </w:pPr>
            <w:r>
              <w:rPr>
                <w:sz w:val="19"/>
              </w:rPr>
              <w:t xml:space="preserve">0.491</w:t>
            </w:r>
          </w:p>
        </w:tc>
        <w:tc>
          <w:tcPr/>
          <w:p>
            <w:pPr>
              <w:pStyle w:val="Compact"/>
              <w:spacing w:after="40"/>
              <w:jc w:val="left"/>
            </w:pPr>
            <w:r>
              <w:rPr>
                <w:sz w:val="19"/>
              </w:rPr>
              <w:t xml:space="preserve">0.441</w:t>
            </w:r>
          </w:p>
        </w:tc>
        <w:tc>
          <w:tcPr/>
          <w:p>
            <w:pPr>
              <w:pStyle w:val="Compact"/>
              <w:spacing w:after="40"/>
              <w:jc w:val="left"/>
            </w:pPr>
            <w:r>
              <w:rPr>
                <w:sz w:val="19"/>
              </w:rPr>
              <w:t xml:space="preserve">0.382</w:t>
            </w:r>
          </w:p>
        </w:tc>
        <w:tc>
          <w:tcPr/>
          <w:p>
            <w:pPr>
              <w:pStyle w:val="Compact"/>
              <w:spacing w:after="40"/>
              <w:jc w:val="left"/>
            </w:pPr>
            <w:r>
              <w:rPr>
                <w:sz w:val="19"/>
              </w:rPr>
              <w:t xml:space="preserve">0.626</w:t>
            </w:r>
          </w:p>
        </w:tc>
      </w:tr>
      <w:tr>
        <w:tc>
          <w:tcPr>
            <w:shd w:val="clear" w:color="auto" w:fill="F3F4F6"/>
          </w:tcPr>
          <w:p>
            <w:pPr>
              <w:pStyle w:val="Compact"/>
              <w:spacing w:after="40"/>
              <w:jc w:val="left"/>
            </w:pPr>
            <w:r>
              <w:rPr>
                <w:sz w:val="19"/>
              </w:rPr>
              <w:t xml:space="preserve">Classical GNN</w:t>
            </w:r>
          </w:p>
        </w:tc>
        <w:tc>
          <w:tcPr>
            <w:shd w:val="clear" w:color="auto" w:fill="F3F4F6"/>
          </w:tcPr>
          <w:p>
            <w:pPr>
              <w:pStyle w:val="Compact"/>
              <w:spacing w:after="40"/>
              <w:jc w:val="left"/>
            </w:pPr>
            <w:r>
              <w:rPr>
                <w:sz w:val="19"/>
              </w:rPr>
              <w:t xml:space="preserve">0.339</w:t>
            </w:r>
          </w:p>
        </w:tc>
        <w:tc>
          <w:tcPr>
            <w:shd w:val="clear" w:color="auto" w:fill="F3F4F6"/>
          </w:tcPr>
          <w:p>
            <w:pPr>
              <w:pStyle w:val="Compact"/>
              <w:spacing w:after="40"/>
              <w:jc w:val="left"/>
            </w:pPr>
            <w:r>
              <w:rPr>
                <w:sz w:val="19"/>
              </w:rPr>
              <w:t xml:space="preserve">0.124</w:t>
            </w:r>
          </w:p>
        </w:tc>
        <w:tc>
          <w:tcPr>
            <w:shd w:val="clear" w:color="auto" w:fill="F3F4F6"/>
          </w:tcPr>
          <w:p>
            <w:pPr>
              <w:pStyle w:val="Compact"/>
              <w:spacing w:after="40"/>
              <w:jc w:val="left"/>
            </w:pPr>
            <w:r>
              <w:rPr>
                <w:sz w:val="19"/>
              </w:rPr>
              <w:t xml:space="preserve">0.465</w:t>
            </w:r>
          </w:p>
        </w:tc>
        <w:tc>
          <w:tcPr>
            <w:shd w:val="clear" w:color="auto" w:fill="F3F4F6"/>
          </w:tcPr>
          <w:p>
            <w:pPr>
              <w:pStyle w:val="Compact"/>
              <w:spacing w:after="40"/>
              <w:jc w:val="left"/>
            </w:pPr>
            <w:r>
              <w:rPr>
                <w:sz w:val="19"/>
              </w:rPr>
              <w:t xml:space="preserve">0.759</w:t>
            </w:r>
          </w:p>
        </w:tc>
      </w:tr>
    </w:tbl>
    <w:p>
      <w:pPr>
        <w:pStyle w:val="BodyText"/>
      </w:pPr>
      <w:r>
        <w:t xml:space="preserve">XGBoost is clearly best. The hybrid beats the classical GNN on every metric for this seed. Both GNNs compress their predictions toward the mean (their fitted lines are flatter than the diagonal), which is typical of an under-fitted regressor: they rank crystals better than they predict absolute values, so their R² score is lower than their linear-fit R².</w:t>
      </w:r>
    </w:p>
    <w:bookmarkEnd w:id="103"/>
    <w:bookmarkStart w:id="107" w:name="robustness-across-seeds"/>
    <w:p>
      <w:pPr>
        <w:pStyle w:val="Heading3"/>
        <w:keepNext/>
      </w:pPr>
      <w:r>
        <w:t xml:space="preserve">6.4 Robustness Across Seeds</w:t>
      </w:r>
    </w:p>
    <w:p>
      <w:pPr>
        <w:pStyle w:val="FirstParagraph"/>
        <w:keepNext/>
        <w:jc w:val="center"/>
      </w:pPr>
      <w:r>
        <w:drawing>
          <wp:inline>
            <wp:extent cx="5334000" cy="2196931"/>
            <wp:effectExtent b="0" l="0" r="0" t="0"/>
            <wp:docPr descr="" title="" id="105" name="Picture"/>
            <a:graphic>
              <a:graphicData uri="http://schemas.openxmlformats.org/drawingml/2006/picture">
                <pic:pic>
                  <pic:nvPicPr>
                    <pic:cNvPr descr="/home/claude/qp/report_figs/out/fig_seeds.png" id="106" name="Picture"/>
                    <pic:cNvPicPr>
                      <a:picLocks noChangeArrowheads="1" noChangeAspect="1"/>
                    </pic:cNvPicPr>
                  </pic:nvPicPr>
                  <pic:blipFill>
                    <a:blip r:embed="rId104"/>
                    <a:stretch>
                      <a:fillRect/>
                    </a:stretch>
                  </pic:blipFill>
                  <pic:spPr bwMode="auto">
                    <a:xfrm>
                      <a:off x="0" y="0"/>
                      <a:ext cx="5334000" cy="2196931"/>
                    </a:xfrm>
                    <a:prstGeom prst="rect">
                      <a:avLst/>
                    </a:prstGeom>
                    <a:noFill/>
                    <a:ln w="9525">
                      <a:noFill/>
                      <a:headEnd/>
                      <a:tailEnd/>
                    </a:ln>
                  </pic:spPr>
                </pic:pic>
              </a:graphicData>
            </a:graphic>
          </wp:inline>
        </w:drawing>
      </w:r>
    </w:p>
    <w:p>
      <w:pPr>
        <w:pStyle w:val="BodyText"/>
        <w:jc w:val="center"/>
      </w:pPr>
      <w:r>
        <w:rPr>
          <w:iCs/>
          <w:i/>
          <w:color w:val="4B5563"/>
          <w:sz w:val="19"/>
        </w:rPr>
        <w:t xml:space="preserve">Figure 9: Test R² for each seed (small dots), mean ± std (large dot with bar) and the value reported in the paper (hollow diamond).</w:t>
      </w:r>
    </w:p>
    <w:tbl>
      <w:tblPr>
        <w:tblStyle w:val="Table"/>
        <w:tblW w:type="pct" w:w="5000"/>
        <w:tblLook w:firstRow="1" w:lastRow="0" w:firstColumn="0" w:lastColumn="0" w:noHBand="0" w:noVBand="0" w:val="0020"/>
        <w:jc w:val="start"/>
        <w:tblBorders>
          <w:top w:val="single" w:sz="4" w:color="9CA3AF"/>
          <w:left w:val="single" w:sz="4" w:color="9CA3AF"/>
          <w:bottom w:val="single" w:sz="4" w:color="9CA3AF"/>
          <w:right w:val="single" w:sz="4" w:color="9CA3AF"/>
          <w:insideH w:val="single" w:sz="4" w:color="9CA3AF"/>
          <w:insideV w:val="single" w:sz="4" w:color="9CA3AF"/>
        </w:tblBorders>
      </w:tblPr>
      <w:tblGrid>
        <w:gridCol w:w="1584"/>
        <w:gridCol w:w="1584"/>
        <w:gridCol w:w="1584"/>
        <w:gridCol w:w="1584"/>
        <w:gridCol w:w="1584"/>
      </w:tblGrid>
      <w:tr>
        <w:trPr>
          <w:tblHeader w:val="true"/>
        </w:trPr>
        <w:tc>
          <w:tcPr>
            <w:shd w:val="clear" w:color="auto" w:fill="1F3A5F"/>
          </w:tcPr>
          <w:p>
            <w:pPr>
              <w:pStyle w:val="Compact"/>
              <w:spacing w:after="40"/>
              <w:jc w:val="left"/>
            </w:pPr>
            <w:r>
              <w:rPr>
                <w:b/>
                <w:color w:val="FFFFFF"/>
                <w:sz w:val="19"/>
              </w:rPr>
              <w:t xml:space="preserve">Model</w:t>
            </w:r>
          </w:p>
        </w:tc>
        <w:tc>
          <w:tcPr>
            <w:shd w:val="clear" w:color="auto" w:fill="1F3A5F"/>
          </w:tcPr>
          <w:p>
            <w:pPr>
              <w:pStyle w:val="Compact"/>
              <w:spacing w:after="40"/>
              <w:jc w:val="left"/>
            </w:pPr>
            <w:r>
              <w:rPr>
                <w:b/>
                <w:color w:val="FFFFFF"/>
                <w:sz w:val="19"/>
              </w:rPr>
              <w:t xml:space="preserve">R² (linear fit)</w:t>
            </w:r>
          </w:p>
        </w:tc>
        <w:tc>
          <w:tcPr>
            <w:shd w:val="clear" w:color="auto" w:fill="1F3A5F"/>
          </w:tcPr>
          <w:p>
            <w:pPr>
              <w:pStyle w:val="Compact"/>
              <w:spacing w:after="40"/>
              <w:jc w:val="left"/>
            </w:pPr>
            <w:r>
              <w:rPr>
                <w:b/>
                <w:color w:val="FFFFFF"/>
                <w:sz w:val="19"/>
              </w:rPr>
              <w:t xml:space="preserve">R² score</w:t>
            </w:r>
          </w:p>
        </w:tc>
        <w:tc>
          <w:tcPr>
            <w:shd w:val="clear" w:color="auto" w:fill="1F3A5F"/>
          </w:tcPr>
          <w:p>
            <w:pPr>
              <w:pStyle w:val="Compact"/>
              <w:spacing w:after="40"/>
              <w:jc w:val="left"/>
            </w:pPr>
            <w:r>
              <w:rPr>
                <w:b/>
                <w:color w:val="FFFFFF"/>
                <w:sz w:val="19"/>
              </w:rPr>
              <w:t xml:space="preserve">MAE (eV)</w:t>
            </w:r>
          </w:p>
        </w:tc>
        <w:tc>
          <w:tcPr>
            <w:shd w:val="clear" w:color="auto" w:fill="1F3A5F"/>
          </w:tcPr>
          <w:p>
            <w:pPr>
              <w:pStyle w:val="Compact"/>
              <w:spacing w:after="40"/>
              <w:jc w:val="left"/>
            </w:pPr>
            <w:r>
              <w:rPr>
                <w:b/>
                <w:color w:val="FFFFFF"/>
                <w:sz w:val="19"/>
              </w:rPr>
              <w:t xml:space="preserve">Trainable parameters</w:t>
            </w:r>
          </w:p>
        </w:tc>
      </w:tr>
      <w:tr>
        <w:tc>
          <w:tcPr/>
          <w:p>
            <w:pPr>
              <w:pStyle w:val="Compact"/>
              <w:spacing w:after="40"/>
              <w:jc w:val="left"/>
            </w:pPr>
            <w:r>
              <w:rPr>
                <w:sz w:val="19"/>
              </w:rPr>
              <w:t xml:space="preserve">XGBoost (tuned)</w:t>
            </w:r>
          </w:p>
        </w:tc>
        <w:tc>
          <w:tcPr/>
          <w:p>
            <w:pPr>
              <w:pStyle w:val="Compact"/>
              <w:spacing w:after="40"/>
              <w:jc w:val="left"/>
            </w:pPr>
            <w:r>
              <w:rPr>
                <w:sz w:val="19"/>
              </w:rPr>
              <w:t xml:space="preserve">0.730 ± 0.140</w:t>
            </w:r>
          </w:p>
        </w:tc>
        <w:tc>
          <w:tcPr/>
          <w:p>
            <w:pPr>
              <w:pStyle w:val="Compact"/>
              <w:spacing w:after="40"/>
              <w:jc w:val="left"/>
            </w:pPr>
            <w:r>
              <w:rPr>
                <w:sz w:val="19"/>
              </w:rPr>
              <w:t xml:space="preserve">0.701 ± 0.139</w:t>
            </w:r>
          </w:p>
        </w:tc>
        <w:tc>
          <w:tcPr/>
          <w:p>
            <w:pPr>
              <w:pStyle w:val="Compact"/>
              <w:spacing w:after="40"/>
              <w:jc w:val="left"/>
            </w:pPr>
            <w:r>
              <w:rPr>
                <w:sz w:val="19"/>
              </w:rPr>
              <w:t xml:space="preserve">0.278 ± 0.068</w:t>
            </w:r>
          </w:p>
        </w:tc>
        <w:tc>
          <w:tcPr/>
          <w:p>
            <w:pPr>
              <w:pStyle w:val="Compact"/>
              <w:spacing w:after="40"/>
              <w:jc w:val="left"/>
            </w:pPr>
            <w:r>
              <w:rPr>
                <w:sz w:val="19"/>
              </w:rPr>
              <w:t xml:space="preserve">—</w:t>
            </w:r>
          </w:p>
        </w:tc>
      </w:tr>
      <w:tr>
        <w:tc>
          <w:tcPr>
            <w:shd w:val="clear" w:color="auto" w:fill="F3F4F6"/>
          </w:tcPr>
          <w:p>
            <w:pPr>
              <w:pStyle w:val="Compact"/>
              <w:spacing w:after="40"/>
              <w:jc w:val="left"/>
            </w:pPr>
            <w:r>
              <w:rPr>
                <w:sz w:val="19"/>
              </w:rPr>
              <w:t xml:space="preserve">XGBoost</w:t>
            </w:r>
          </w:p>
        </w:tc>
        <w:tc>
          <w:tcPr>
            <w:shd w:val="clear" w:color="auto" w:fill="F3F4F6"/>
          </w:tcPr>
          <w:p>
            <w:pPr>
              <w:pStyle w:val="Compact"/>
              <w:spacing w:after="40"/>
              <w:jc w:val="left"/>
            </w:pPr>
            <w:r>
              <w:rPr>
                <w:sz w:val="19"/>
              </w:rPr>
              <w:t xml:space="preserve">0.664 ± 0.120</w:t>
            </w:r>
          </w:p>
        </w:tc>
        <w:tc>
          <w:tcPr>
            <w:shd w:val="clear" w:color="auto" w:fill="F3F4F6"/>
          </w:tcPr>
          <w:p>
            <w:pPr>
              <w:pStyle w:val="Compact"/>
              <w:spacing w:after="40"/>
              <w:jc w:val="left"/>
            </w:pPr>
            <w:r>
              <w:rPr>
                <w:sz w:val="19"/>
              </w:rPr>
              <w:t xml:space="preserve">0.631 ± 0.107</w:t>
            </w:r>
          </w:p>
        </w:tc>
        <w:tc>
          <w:tcPr>
            <w:shd w:val="clear" w:color="auto" w:fill="F3F4F6"/>
          </w:tcPr>
          <w:p>
            <w:pPr>
              <w:pStyle w:val="Compact"/>
              <w:spacing w:after="40"/>
              <w:jc w:val="left"/>
            </w:pPr>
            <w:r>
              <w:rPr>
                <w:sz w:val="19"/>
              </w:rPr>
              <w:t xml:space="preserve">0.313 ± 0.049</w:t>
            </w:r>
          </w:p>
        </w:tc>
        <w:tc>
          <w:tcPr>
            <w:shd w:val="clear" w:color="auto" w:fill="F3F4F6"/>
          </w:tcPr>
          <w:p>
            <w:pPr>
              <w:pStyle w:val="Compact"/>
              <w:spacing w:after="40"/>
              <w:jc w:val="left"/>
            </w:pPr>
            <w:r>
              <w:rPr>
                <w:sz w:val="19"/>
              </w:rPr>
              <w:t xml:space="preserve">—</w:t>
            </w:r>
          </w:p>
        </w:tc>
      </w:tr>
      <w:tr>
        <w:tc>
          <w:tcPr/>
          <w:p>
            <w:pPr>
              <w:pStyle w:val="Compact"/>
              <w:spacing w:after="40"/>
              <w:jc w:val="left"/>
            </w:pPr>
            <w:r>
              <w:rPr>
                <w:sz w:val="19"/>
              </w:rPr>
              <w:t xml:space="preserve">Hybrid QGNN</w:t>
            </w:r>
          </w:p>
        </w:tc>
        <w:tc>
          <w:tcPr/>
          <w:p>
            <w:pPr>
              <w:pStyle w:val="Compact"/>
              <w:spacing w:after="40"/>
              <w:jc w:val="left"/>
            </w:pPr>
            <w:r>
              <w:rPr>
                <w:sz w:val="19"/>
              </w:rPr>
              <w:t xml:space="preserve">0.429 ± 0.203</w:t>
            </w:r>
          </w:p>
        </w:tc>
        <w:tc>
          <w:tcPr/>
          <w:p>
            <w:pPr>
              <w:pStyle w:val="Compact"/>
              <w:spacing w:after="40"/>
              <w:jc w:val="left"/>
            </w:pPr>
            <w:r>
              <w:rPr>
                <w:sz w:val="19"/>
              </w:rPr>
              <w:t xml:space="preserve">0.379 ± 0.203</w:t>
            </w:r>
          </w:p>
        </w:tc>
        <w:tc>
          <w:tcPr/>
          <w:p>
            <w:pPr>
              <w:pStyle w:val="Compact"/>
              <w:spacing w:after="40"/>
              <w:jc w:val="left"/>
            </w:pPr>
            <w:r>
              <w:rPr>
                <w:sz w:val="19"/>
              </w:rPr>
              <w:t xml:space="preserve">0.398 ± 0.059</w:t>
            </w:r>
          </w:p>
        </w:tc>
        <w:tc>
          <w:tcPr/>
          <w:p>
            <w:pPr>
              <w:pStyle w:val="Compact"/>
              <w:spacing w:after="40"/>
              <w:jc w:val="left"/>
            </w:pPr>
            <w:r>
              <w:rPr>
                <w:sz w:val="19"/>
              </w:rPr>
              <w:t xml:space="preserve">128</w:t>
            </w:r>
          </w:p>
        </w:tc>
      </w:tr>
      <w:tr>
        <w:tc>
          <w:tcPr>
            <w:shd w:val="clear" w:color="auto" w:fill="F3F4F6"/>
          </w:tcPr>
          <w:p>
            <w:pPr>
              <w:pStyle w:val="Compact"/>
              <w:spacing w:after="40"/>
              <w:jc w:val="left"/>
            </w:pPr>
            <w:r>
              <w:rPr>
                <w:sz w:val="19"/>
              </w:rPr>
              <w:t xml:space="preserve">Hybrid, 10,000 iterations</w:t>
            </w:r>
          </w:p>
        </w:tc>
        <w:tc>
          <w:tcPr>
            <w:shd w:val="clear" w:color="auto" w:fill="F3F4F6"/>
          </w:tcPr>
          <w:p>
            <w:pPr>
              <w:pStyle w:val="Compact"/>
              <w:spacing w:after="40"/>
              <w:jc w:val="left"/>
            </w:pPr>
            <w:r>
              <w:rPr>
                <w:sz w:val="19"/>
              </w:rPr>
              <w:t xml:space="preserve">0.431 ± 0.198</w:t>
            </w:r>
          </w:p>
        </w:tc>
        <w:tc>
          <w:tcPr>
            <w:shd w:val="clear" w:color="auto" w:fill="F3F4F6"/>
          </w:tcPr>
          <w:p>
            <w:pPr>
              <w:pStyle w:val="Compact"/>
              <w:spacing w:after="40"/>
              <w:jc w:val="left"/>
            </w:pPr>
            <w:r>
              <w:rPr>
                <w:sz w:val="19"/>
              </w:rPr>
              <w:t xml:space="preserve">0.375 ± 0.206</w:t>
            </w:r>
          </w:p>
        </w:tc>
        <w:tc>
          <w:tcPr>
            <w:shd w:val="clear" w:color="auto" w:fill="F3F4F6"/>
          </w:tcPr>
          <w:p>
            <w:pPr>
              <w:pStyle w:val="Compact"/>
              <w:spacing w:after="40"/>
              <w:jc w:val="left"/>
            </w:pPr>
            <w:r>
              <w:rPr>
                <w:sz w:val="19"/>
              </w:rPr>
              <w:t xml:space="preserve">0.397 ± 0.043</w:t>
            </w:r>
          </w:p>
        </w:tc>
        <w:tc>
          <w:tcPr>
            <w:shd w:val="clear" w:color="auto" w:fill="F3F4F6"/>
          </w:tcPr>
          <w:p>
            <w:pPr>
              <w:pStyle w:val="Compact"/>
              <w:spacing w:after="40"/>
              <w:jc w:val="left"/>
            </w:pPr>
            <w:r>
              <w:rPr>
                <w:sz w:val="19"/>
              </w:rPr>
              <w:t xml:space="preserve">128</w:t>
            </w:r>
          </w:p>
        </w:tc>
      </w:tr>
      <w:tr>
        <w:tc>
          <w:tcPr/>
          <w:p>
            <w:pPr>
              <w:pStyle w:val="Compact"/>
              <w:spacing w:after="40"/>
              <w:jc w:val="left"/>
            </w:pPr>
            <w:r>
              <w:rPr>
                <w:sz w:val="19"/>
              </w:rPr>
              <w:t xml:space="preserve">Hybrid, frozen circuit</w:t>
            </w:r>
          </w:p>
        </w:tc>
        <w:tc>
          <w:tcPr/>
          <w:p>
            <w:pPr>
              <w:pStyle w:val="Compact"/>
              <w:spacing w:after="40"/>
              <w:jc w:val="left"/>
            </w:pPr>
            <w:r>
              <w:rPr>
                <w:sz w:val="19"/>
              </w:rPr>
              <w:t xml:space="preserve">0.405 ± 0.145</w:t>
            </w:r>
          </w:p>
        </w:tc>
        <w:tc>
          <w:tcPr/>
          <w:p>
            <w:pPr>
              <w:pStyle w:val="Compact"/>
              <w:spacing w:after="40"/>
              <w:jc w:val="left"/>
            </w:pPr>
            <w:r>
              <w:rPr>
                <w:sz w:val="19"/>
              </w:rPr>
              <w:t xml:space="preserve">0.354 ± 0.127</w:t>
            </w:r>
          </w:p>
        </w:tc>
        <w:tc>
          <w:tcPr/>
          <w:p>
            <w:pPr>
              <w:pStyle w:val="Compact"/>
              <w:spacing w:after="40"/>
              <w:jc w:val="left"/>
            </w:pPr>
            <w:r>
              <w:rPr>
                <w:sz w:val="19"/>
              </w:rPr>
              <w:t xml:space="preserve">0.400 ± 0.026</w:t>
            </w:r>
          </w:p>
        </w:tc>
        <w:tc>
          <w:tcPr/>
          <w:p>
            <w:pPr>
              <w:pStyle w:val="Compact"/>
              <w:spacing w:after="40"/>
              <w:jc w:val="left"/>
            </w:pPr>
            <w:r>
              <w:rPr>
                <w:sz w:val="19"/>
              </w:rPr>
              <w:t xml:space="preserve">98</w:t>
            </w:r>
          </w:p>
        </w:tc>
      </w:tr>
      <w:tr>
        <w:tc>
          <w:tcPr>
            <w:shd w:val="clear" w:color="auto" w:fill="F3F4F6"/>
          </w:tcPr>
          <w:p>
            <w:pPr>
              <w:pStyle w:val="Compact"/>
              <w:spacing w:after="40"/>
              <w:jc w:val="left"/>
            </w:pPr>
            <w:r>
              <w:rPr>
                <w:sz w:val="19"/>
              </w:rPr>
              <w:t xml:space="preserve">Classical GNN, 10,000 iterations</w:t>
            </w:r>
          </w:p>
        </w:tc>
        <w:tc>
          <w:tcPr>
            <w:shd w:val="clear" w:color="auto" w:fill="F3F4F6"/>
          </w:tcPr>
          <w:p>
            <w:pPr>
              <w:pStyle w:val="Compact"/>
              <w:spacing w:after="40"/>
              <w:jc w:val="left"/>
            </w:pPr>
            <w:r>
              <w:rPr>
                <w:sz w:val="19"/>
              </w:rPr>
              <w:t xml:space="preserve">0.324 ± 0.199</w:t>
            </w:r>
          </w:p>
        </w:tc>
        <w:tc>
          <w:tcPr>
            <w:shd w:val="clear" w:color="auto" w:fill="F3F4F6"/>
          </w:tcPr>
          <w:p>
            <w:pPr>
              <w:pStyle w:val="Compact"/>
              <w:spacing w:after="40"/>
              <w:jc w:val="left"/>
            </w:pPr>
            <w:r>
              <w:rPr>
                <w:sz w:val="19"/>
              </w:rPr>
              <w:t xml:space="preserve">0.179 ± 0.280</w:t>
            </w:r>
          </w:p>
        </w:tc>
        <w:tc>
          <w:tcPr>
            <w:shd w:val="clear" w:color="auto" w:fill="F3F4F6"/>
          </w:tcPr>
          <w:p>
            <w:pPr>
              <w:pStyle w:val="Compact"/>
              <w:spacing w:after="40"/>
              <w:jc w:val="left"/>
            </w:pPr>
            <w:r>
              <w:rPr>
                <w:sz w:val="19"/>
              </w:rPr>
              <w:t xml:space="preserve">0.468 ± 0.075</w:t>
            </w:r>
          </w:p>
        </w:tc>
        <w:tc>
          <w:tcPr>
            <w:shd w:val="clear" w:color="auto" w:fill="F3F4F6"/>
          </w:tcPr>
          <w:p>
            <w:pPr>
              <w:pStyle w:val="Compact"/>
              <w:spacing w:after="40"/>
              <w:jc w:val="left"/>
            </w:pPr>
            <w:r>
              <w:rPr>
                <w:sz w:val="19"/>
              </w:rPr>
              <w:t xml:space="preserve">118</w:t>
            </w:r>
          </w:p>
        </w:tc>
      </w:tr>
      <w:tr>
        <w:tc>
          <w:tcPr/>
          <w:p>
            <w:pPr>
              <w:pStyle w:val="Compact"/>
              <w:spacing w:after="40"/>
              <w:jc w:val="left"/>
            </w:pPr>
            <w:r>
              <w:rPr>
                <w:sz w:val="19"/>
              </w:rPr>
              <w:t xml:space="preserve">Classical GNN</w:t>
            </w:r>
          </w:p>
        </w:tc>
        <w:tc>
          <w:tcPr/>
          <w:p>
            <w:pPr>
              <w:pStyle w:val="Compact"/>
              <w:spacing w:after="40"/>
              <w:jc w:val="left"/>
            </w:pPr>
            <w:r>
              <w:rPr>
                <w:sz w:val="19"/>
              </w:rPr>
              <w:t xml:space="preserve">0.291 ± 0.155</w:t>
            </w:r>
          </w:p>
        </w:tc>
        <w:tc>
          <w:tcPr/>
          <w:p>
            <w:pPr>
              <w:pStyle w:val="Compact"/>
              <w:spacing w:after="40"/>
              <w:jc w:val="left"/>
            </w:pPr>
            <w:r>
              <w:rPr>
                <w:sz w:val="19"/>
              </w:rPr>
              <w:t xml:space="preserve">0.144 ± 0.237</w:t>
            </w:r>
          </w:p>
        </w:tc>
        <w:tc>
          <w:tcPr/>
          <w:p>
            <w:pPr>
              <w:pStyle w:val="Compact"/>
              <w:spacing w:after="40"/>
              <w:jc w:val="left"/>
            </w:pPr>
            <w:r>
              <w:rPr>
                <w:sz w:val="19"/>
              </w:rPr>
              <w:t xml:space="preserve">0.482 ± 0.051</w:t>
            </w:r>
          </w:p>
        </w:tc>
        <w:tc>
          <w:tcPr/>
          <w:p>
            <w:pPr>
              <w:pStyle w:val="Compact"/>
              <w:spacing w:after="40"/>
              <w:jc w:val="left"/>
            </w:pPr>
            <w:r>
              <w:rPr>
                <w:sz w:val="19"/>
              </w:rPr>
              <w:t xml:space="preserve">118</w:t>
            </w:r>
          </w:p>
        </w:tc>
      </w:tr>
    </w:tbl>
    <w:p>
      <w:pPr>
        <w:pStyle w:val="BodyText"/>
      </w:pPr>
      <w:r>
        <w:t xml:space="preserve">Three findings hold across seeds:</w:t>
      </w:r>
    </w:p>
    <w:p>
      <w:pPr>
        <w:numPr>
          <w:ilvl w:val="0"/>
          <w:numId w:val="1017"/>
        </w:numPr>
        <w:pStyle w:val="Compact"/>
      </w:pPr>
      <w:r>
        <w:rPr>
          <w:bCs/>
          <w:b/>
        </w:rPr>
        <w:t xml:space="preserve">XGBoost beats the hybrid on every seed</w:t>
      </w:r>
      <w:r>
        <w:t xml:space="preserve">, by 0.04 to 0.57 in R². Tuning it adds another 0.07 on average.</w:t>
      </w:r>
    </w:p>
    <w:p>
      <w:pPr>
        <w:numPr>
          <w:ilvl w:val="0"/>
          <w:numId w:val="1017"/>
        </w:numPr>
        <w:pStyle w:val="Compact"/>
      </w:pPr>
      <w:r>
        <w:rPr>
          <w:bCs/>
          <w:b/>
        </w:rPr>
        <w:t xml:space="preserve">The hybrid beats the classical GNN on 4 of 5 seeds</w:t>
      </w:r>
      <w:r>
        <w:t xml:space="preserve">, by 0.14 R² on average, and has a lower MAE (0.40 vs 0.48 eV). This is the opposite of the paper’s ordering.</w:t>
      </w:r>
    </w:p>
    <w:p>
      <w:pPr>
        <w:numPr>
          <w:ilvl w:val="0"/>
          <w:numId w:val="1017"/>
        </w:numPr>
        <w:pStyle w:val="Compact"/>
      </w:pPr>
      <w:r>
        <w:rPr>
          <w:bCs/>
          <w:b/>
        </w:rPr>
        <w:t xml:space="preserve">The spread is large.</w:t>
      </w:r>
      <w:r>
        <w:t xml:space="preserve"> The hybrid ranges from R² 0.12 (seed 3) to 0.75 (seed 4) and the classical GNN from 0.00 to 0.46. A single 25-crystal test split can therefore move a model’s score by more than the gap between models, so single-split comparisons, including the paper’s, should be read with caution.</w:t>
      </w:r>
    </w:p>
    <w:p>
      <w:pPr>
        <w:pStyle w:val="FirstParagraph"/>
      </w:pPr>
      <w:r>
        <w:t xml:space="preserve">Training five times longer (10,000 iterations) changes almost nothing: for seed 42 both models select exactly the same parameters as at 2,000 iterations, because the best validation score was already found earlier.</w:t>
      </w:r>
    </w:p>
    <w:bookmarkEnd w:id="107"/>
    <w:bookmarkStart w:id="108" w:name="Xb20059987c6884e171b23f4a559881a9287aa56"/>
    <w:p>
      <w:pPr>
        <w:pStyle w:val="Heading3"/>
        <w:keepNext/>
      </w:pPr>
      <w:r>
        <w:t xml:space="preserve">6.5 Does the Quantum Layer Matter? (Frozen-Circuit Ablation)</w:t>
      </w:r>
    </w:p>
    <w:p>
      <w:pPr>
        <w:pStyle w:val="FirstParagraph"/>
      </w:pPr>
      <w:r>
        <w:t xml:space="preserve">The key ablation keeps the 30 circuit angles at their random starting values and lets NGOpt train only the classical parts (98 parameters). If the trained circuit were doing useful learning, this model should be clearly worse.</w:t>
      </w:r>
    </w:p>
    <w:p>
      <w:pPr>
        <w:pStyle w:val="BodyText"/>
      </w:pPr>
      <w:r>
        <w:t xml:space="preserve">It is not. The frozen-circuit hybrid scores R² 0.405 ± 0.145 against 0.429 ± 0.203 for the fully trained hybrid. The trained version wins on only 3 of 5 seeds and by 0.024 on average, well inside the seed-to-seed noise. Both versions are clearly ahead of the classical GNN.</w:t>
      </w:r>
    </w:p>
    <w:p>
      <w:pPr>
        <w:pStyle w:val="BodyText"/>
      </w:pPr>
      <w:r>
        <w:t xml:space="preserve">The interpretation is that the hybrid’s advantage over the classical GNN comes from its </w:t>
      </w:r>
      <w:r>
        <w:rPr>
          <w:iCs/>
          <w:i/>
        </w:rPr>
        <w:t xml:space="preserve">structure</w:t>
      </w:r>
      <w:r>
        <w:t xml:space="preserve">, not from training the circuit. Amplitude encoding normalises the 25-number vector and the circuit maps it to five bounded, non-linear features (⟨Z_q⟩ values). Even a random circuit acts as a fixed non-linear feature map, and the bounded output appears to regularise gradient-free training on a very small data set. Training the angles adds little on top. This is an important qualification of the paper’s claim and was not tested there.</w:t>
      </w:r>
    </w:p>
    <w:bookmarkEnd w:id="108"/>
    <w:bookmarkStart w:id="109" w:name="shot-noise"/>
    <w:p>
      <w:pPr>
        <w:pStyle w:val="Heading3"/>
        <w:keepNext/>
      </w:pPr>
      <w:r>
        <w:t xml:space="preserve">6.6 Shot Noise</w:t>
      </w:r>
    </w:p>
    <w:p>
      <w:pPr>
        <w:pStyle w:val="FirstParagraph"/>
      </w:pPr>
      <w:r>
        <w:t xml:space="preserve">Training used exact expectation values. Scoring the same trained hybrids with 1,024 measurement shots per circuit (20 independent draws each) lowers the mean R² only from 0.429 to 0.423. For seed 42 it goes from 0.491 to 0.478 ± 0.023. At this circuit size, sampling noise from 1,024 shots is small compared with the differences between seeds, so the model would be usable on a shot-based simulator or device without retraining (gate noise was not modelled).</w:t>
      </w:r>
    </w:p>
    <w:bookmarkEnd w:id="109"/>
    <w:bookmarkStart w:id="116" w:name="optimiser-feature-set-and-data-size"/>
    <w:p>
      <w:pPr>
        <w:pStyle w:val="Heading3"/>
        <w:keepNext/>
      </w:pPr>
      <w:r>
        <w:t xml:space="preserve">6.7 Optimiser, Feature Set and Data Size</w:t>
      </w:r>
    </w:p>
    <w:p>
      <w:pPr>
        <w:pStyle w:val="FirstParagraph"/>
        <w:keepNext/>
        <w:jc w:val="center"/>
      </w:pPr>
      <w:r>
        <w:drawing>
          <wp:inline>
            <wp:extent cx="5334000" cy="1668626"/>
            <wp:effectExtent b="0" l="0" r="0" t="0"/>
            <wp:docPr descr="" title="" id="111" name="Picture"/>
            <a:graphic>
              <a:graphicData uri="http://schemas.openxmlformats.org/drawingml/2006/picture">
                <pic:pic>
                  <pic:nvPicPr>
                    <pic:cNvPr descr="/home/claude/qp/report_figs/out/fig_ablations.png" id="112" name="Picture"/>
                    <pic:cNvPicPr>
                      <a:picLocks noChangeArrowheads="1" noChangeAspect="1"/>
                    </pic:cNvPicPr>
                  </pic:nvPicPr>
                  <pic:blipFill>
                    <a:blip r:embed="rId110"/>
                    <a:stretch>
                      <a:fillRect/>
                    </a:stretch>
                  </pic:blipFill>
                  <pic:spPr bwMode="auto">
                    <a:xfrm>
                      <a:off x="0" y="0"/>
                      <a:ext cx="5334000" cy="1668626"/>
                    </a:xfrm>
                    <a:prstGeom prst="rect">
                      <a:avLst/>
                    </a:prstGeom>
                    <a:noFill/>
                    <a:ln w="9525">
                      <a:noFill/>
                      <a:headEnd/>
                      <a:tailEnd/>
                    </a:ln>
                  </pic:spPr>
                </pic:pic>
              </a:graphicData>
            </a:graphic>
          </wp:inline>
        </w:drawing>
      </w:r>
    </w:p>
    <w:p>
      <w:pPr>
        <w:pStyle w:val="BodyText"/>
        <w:jc w:val="center"/>
      </w:pPr>
      <w:r>
        <w:rPr>
          <w:iCs/>
          <w:i/>
          <w:color w:val="4B5563"/>
          <w:sz w:val="19"/>
        </w:rPr>
        <w:t xml:space="preserve">Figure 10: Left, hybrid R² with five gradient-free optimisers. Centre, full vs reduced feature set. Right, paper-sized vs full data set. All seed 42.</w:t>
      </w:r>
    </w:p>
    <w:p>
      <w:pPr>
        <w:pStyle w:val="BodyText"/>
      </w:pPr>
      <w:r>
        <w:rPr>
          <w:bCs/>
          <w:b/>
        </w:rPr>
        <w:t xml:space="preserve">Optimiser.</w:t>
      </w:r>
      <w:r>
        <w:t xml:space="preserve"> With the same 2,000-evaluation budget, CMA-ES (0.514), NGOpt (0.491), (1+1)-ES (0.491) and TwoPointsDE (0.480) give similar results; NGOpt and (1+1)-ES give identical scores. Only PSO is clearly worse (0.343). NGOpt is a sound default.</w:t>
      </w:r>
    </w:p>
    <w:p>
      <w:pPr>
        <w:pStyle w:val="BodyText"/>
      </w:pPr>
      <w:r>
        <w:rPr>
          <w:bCs/>
          <w:b/>
        </w:rPr>
        <w:t xml:space="preserve">Feature set.</w:t>
      </w:r>
      <w:r>
        <w:t xml:space="preserve"> The paper’s Figure 4 shows only ionisation energy, Ewald site energy and Coulomb potential, so a reduced set with just those three types was tested. Every model gets worse: XGBoost 0.661 → 0.503, classical 0.339 → 0.222, hybrid 0.491 → 0.236. The full 7 + 4 descriptor set is needed.</w:t>
      </w:r>
    </w:p>
    <w:p>
      <w:pPr>
        <w:pStyle w:val="BodyText"/>
      </w:pPr>
      <w:r>
        <w:rPr>
          <w:bCs/>
          <w:b/>
        </w:rPr>
        <w:t xml:space="preserve">Data size.</w:t>
      </w:r>
      <w:r>
        <w:t xml:space="preserve"> Training on the full data set (2,122 training and 265 test crystals, 80/10/10 split) raises every model, but not equally:</w:t>
      </w:r>
    </w:p>
    <w:tbl>
      <w:tblPr>
        <w:tblStyle w:val="Table"/>
        <w:tblW w:type="pct" w:w="5000"/>
        <w:tblLook w:firstRow="1" w:lastRow="0" w:firstColumn="0" w:lastColumn="0" w:noHBand="0" w:noVBand="0" w:val="0020"/>
        <w:jc w:val="start"/>
        <w:tblBorders>
          <w:top w:val="single" w:sz="4" w:color="9CA3AF"/>
          <w:left w:val="single" w:sz="4" w:color="9CA3AF"/>
          <w:bottom w:val="single" w:sz="4" w:color="9CA3AF"/>
          <w:right w:val="single" w:sz="4" w:color="9CA3AF"/>
          <w:insideH w:val="single" w:sz="4" w:color="9CA3AF"/>
          <w:insideV w:val="single" w:sz="4" w:color="9CA3AF"/>
        </w:tblBorders>
      </w:tblPr>
      <w:tblGrid>
        <w:gridCol w:w="1980"/>
        <w:gridCol w:w="1980"/>
        <w:gridCol w:w="1980"/>
        <w:gridCol w:w="1980"/>
      </w:tblGrid>
      <w:tr>
        <w:trPr>
          <w:tblHeader w:val="true"/>
        </w:trPr>
        <w:tc>
          <w:tcPr>
            <w:shd w:val="clear" w:color="auto" w:fill="1F3A5F"/>
          </w:tcPr>
          <w:p>
            <w:pPr>
              <w:pStyle w:val="Compact"/>
              <w:spacing w:after="40"/>
              <w:jc w:val="left"/>
            </w:pPr>
            <w:r>
              <w:rPr>
                <w:b/>
                <w:color w:val="FFFFFF"/>
                <w:sz w:val="19"/>
              </w:rPr>
              <w:t xml:space="preserve">Model</w:t>
            </w:r>
          </w:p>
        </w:tc>
        <w:tc>
          <w:tcPr>
            <w:shd w:val="clear" w:color="auto" w:fill="1F3A5F"/>
          </w:tcPr>
          <w:p>
            <w:pPr>
              <w:pStyle w:val="Compact"/>
              <w:spacing w:after="40"/>
              <w:jc w:val="left"/>
            </w:pPr>
            <w:r>
              <w:rPr>
                <w:b/>
                <w:color w:val="FFFFFF"/>
                <w:sz w:val="19"/>
              </w:rPr>
              <w:t xml:space="preserve">R², 196 training crystals</w:t>
            </w:r>
          </w:p>
        </w:tc>
        <w:tc>
          <w:tcPr>
            <w:shd w:val="clear" w:color="auto" w:fill="1F3A5F"/>
          </w:tcPr>
          <w:p>
            <w:pPr>
              <w:pStyle w:val="Compact"/>
              <w:spacing w:after="40"/>
              <w:jc w:val="left"/>
            </w:pPr>
            <w:r>
              <w:rPr>
                <w:b/>
                <w:color w:val="FFFFFF"/>
                <w:sz w:val="19"/>
              </w:rPr>
              <w:t xml:space="preserve">R², 2,122 training crystals</w:t>
            </w:r>
          </w:p>
        </w:tc>
        <w:tc>
          <w:tcPr>
            <w:shd w:val="clear" w:color="auto" w:fill="1F3A5F"/>
          </w:tcPr>
          <w:p>
            <w:pPr>
              <w:pStyle w:val="Compact"/>
              <w:spacing w:after="40"/>
              <w:jc w:val="left"/>
            </w:pPr>
            <w:r>
              <w:rPr>
                <w:b/>
                <w:color w:val="FFFFFF"/>
                <w:sz w:val="19"/>
              </w:rPr>
              <w:t xml:space="preserve">MAE, 2,122 (eV)</w:t>
            </w:r>
          </w:p>
        </w:tc>
      </w:tr>
      <w:tr>
        <w:tc>
          <w:tcPr/>
          <w:p>
            <w:pPr>
              <w:pStyle w:val="Compact"/>
              <w:spacing w:after="40"/>
              <w:jc w:val="left"/>
            </w:pPr>
            <w:r>
              <w:rPr>
                <w:sz w:val="19"/>
              </w:rPr>
              <w:t xml:space="preserve">XGBoost</w:t>
            </w:r>
          </w:p>
        </w:tc>
        <w:tc>
          <w:tcPr/>
          <w:p>
            <w:pPr>
              <w:pStyle w:val="Compact"/>
              <w:spacing w:after="40"/>
              <w:jc w:val="left"/>
            </w:pPr>
            <w:r>
              <w:rPr>
                <w:sz w:val="19"/>
              </w:rPr>
              <w:t xml:space="preserve">0.661</w:t>
            </w:r>
          </w:p>
        </w:tc>
        <w:tc>
          <w:tcPr/>
          <w:p>
            <w:pPr>
              <w:pStyle w:val="Compact"/>
              <w:spacing w:after="40"/>
              <w:jc w:val="left"/>
            </w:pPr>
            <w:r>
              <w:rPr>
                <w:sz w:val="19"/>
              </w:rPr>
              <w:t xml:space="preserve">0.965</w:t>
            </w:r>
          </w:p>
        </w:tc>
        <w:tc>
          <w:tcPr/>
          <w:p>
            <w:pPr>
              <w:pStyle w:val="Compact"/>
              <w:spacing w:after="40"/>
              <w:jc w:val="left"/>
            </w:pPr>
            <w:r>
              <w:rPr>
                <w:sz w:val="19"/>
              </w:rPr>
              <w:t xml:space="preserve">0.090</w:t>
            </w:r>
          </w:p>
        </w:tc>
      </w:tr>
      <w:tr>
        <w:tc>
          <w:tcPr>
            <w:shd w:val="clear" w:color="auto" w:fill="F3F4F6"/>
          </w:tcPr>
          <w:p>
            <w:pPr>
              <w:pStyle w:val="Compact"/>
              <w:spacing w:after="40"/>
              <w:jc w:val="left"/>
            </w:pPr>
            <w:r>
              <w:rPr>
                <w:sz w:val="19"/>
              </w:rPr>
              <w:t xml:space="preserve">Classical GNN</w:t>
            </w:r>
          </w:p>
        </w:tc>
        <w:tc>
          <w:tcPr>
            <w:shd w:val="clear" w:color="auto" w:fill="F3F4F6"/>
          </w:tcPr>
          <w:p>
            <w:pPr>
              <w:pStyle w:val="Compact"/>
              <w:spacing w:after="40"/>
              <w:jc w:val="left"/>
            </w:pPr>
            <w:r>
              <w:rPr>
                <w:sz w:val="19"/>
              </w:rPr>
              <w:t xml:space="preserve">0.339</w:t>
            </w:r>
          </w:p>
        </w:tc>
        <w:tc>
          <w:tcPr>
            <w:shd w:val="clear" w:color="auto" w:fill="F3F4F6"/>
          </w:tcPr>
          <w:p>
            <w:pPr>
              <w:pStyle w:val="Compact"/>
              <w:spacing w:after="40"/>
              <w:jc w:val="left"/>
            </w:pPr>
            <w:r>
              <w:rPr>
                <w:sz w:val="19"/>
              </w:rPr>
              <w:t xml:space="preserve">0.575</w:t>
            </w:r>
          </w:p>
        </w:tc>
        <w:tc>
          <w:tcPr>
            <w:shd w:val="clear" w:color="auto" w:fill="F3F4F6"/>
          </w:tcPr>
          <w:p>
            <w:pPr>
              <w:pStyle w:val="Compact"/>
              <w:spacing w:after="40"/>
              <w:jc w:val="left"/>
            </w:pPr>
            <w:r>
              <w:rPr>
                <w:sz w:val="19"/>
              </w:rPr>
              <w:t xml:space="preserve">0.346</w:t>
            </w:r>
          </w:p>
        </w:tc>
      </w:tr>
      <w:tr>
        <w:tc>
          <w:tcPr/>
          <w:p>
            <w:pPr>
              <w:pStyle w:val="Compact"/>
              <w:spacing w:after="40"/>
              <w:jc w:val="left"/>
            </w:pPr>
            <w:r>
              <w:rPr>
                <w:sz w:val="19"/>
              </w:rPr>
              <w:t xml:space="preserve">Hybrid QGNN</w:t>
            </w:r>
          </w:p>
        </w:tc>
        <w:tc>
          <w:tcPr/>
          <w:p>
            <w:pPr>
              <w:pStyle w:val="Compact"/>
              <w:spacing w:after="40"/>
              <w:jc w:val="left"/>
            </w:pPr>
            <w:r>
              <w:rPr>
                <w:sz w:val="19"/>
              </w:rPr>
              <w:t xml:space="preserve">0.491</w:t>
            </w:r>
          </w:p>
        </w:tc>
        <w:tc>
          <w:tcPr/>
          <w:p>
            <w:pPr>
              <w:pStyle w:val="Compact"/>
              <w:spacing w:after="40"/>
              <w:jc w:val="left"/>
            </w:pPr>
            <w:r>
              <w:rPr>
                <w:sz w:val="19"/>
              </w:rPr>
              <w:t xml:space="preserve">0.548</w:t>
            </w:r>
          </w:p>
        </w:tc>
        <w:tc>
          <w:tcPr/>
          <w:p>
            <w:pPr>
              <w:pStyle w:val="Compact"/>
              <w:spacing w:after="40"/>
              <w:jc w:val="left"/>
            </w:pPr>
            <w:r>
              <w:rPr>
                <w:sz w:val="19"/>
              </w:rPr>
              <w:t xml:space="preserve">0.362</w:t>
            </w:r>
          </w:p>
        </w:tc>
      </w:tr>
    </w:tbl>
    <w:p>
      <w:pPr>
        <w:pStyle w:val="BodyText"/>
      </w:pPr>
      <w:r>
        <w:t xml:space="preserve">With ten times more data, XGBoost becomes very accurate (MAE 0.09 eV) and the classical GNN overtakes the hybrid. The hybrid’s advantage is therefore a small-data effect: its bounded, normalised representation helps when overfitting is the main problem, but its 5-number bottleneck limits it when data are plentiful.</w:t>
      </w:r>
    </w:p>
    <w:p>
      <w:pPr>
        <w:pStyle w:val="BodyText"/>
        <w:keepNext/>
        <w:jc w:val="center"/>
      </w:pPr>
      <w:r>
        <w:drawing>
          <wp:inline>
            <wp:extent cx="5334000" cy="2203603"/>
            <wp:effectExtent b="0" l="0" r="0" t="0"/>
            <wp:docPr descr="" title="" id="114" name="Picture"/>
            <a:graphic>
              <a:graphicData uri="http://schemas.openxmlformats.org/drawingml/2006/picture">
                <pic:pic>
                  <pic:nvPicPr>
                    <pic:cNvPr descr="/home/claude/qp/report_figs/out/fig_learning_curve.png" id="115" name="Picture"/>
                    <pic:cNvPicPr>
                      <a:picLocks noChangeArrowheads="1" noChangeAspect="1"/>
                    </pic:cNvPicPr>
                  </pic:nvPicPr>
                  <pic:blipFill>
                    <a:blip r:embed="rId113"/>
                    <a:stretch>
                      <a:fillRect/>
                    </a:stretch>
                  </pic:blipFill>
                  <pic:spPr bwMode="auto">
                    <a:xfrm>
                      <a:off x="0" y="0"/>
                      <a:ext cx="5334000" cy="2203603"/>
                    </a:xfrm>
                    <a:prstGeom prst="rect">
                      <a:avLst/>
                    </a:prstGeom>
                    <a:noFill/>
                    <a:ln w="9525">
                      <a:noFill/>
                      <a:headEnd/>
                      <a:tailEnd/>
                    </a:ln>
                  </pic:spPr>
                </pic:pic>
              </a:graphicData>
            </a:graphic>
          </wp:inline>
        </w:drawing>
      </w:r>
    </w:p>
    <w:p>
      <w:pPr>
        <w:pStyle w:val="BodyText"/>
        <w:jc w:val="center"/>
      </w:pPr>
      <w:r>
        <w:rPr>
          <w:iCs/>
          <w:i/>
          <w:color w:val="4B5563"/>
          <w:sz w:val="19"/>
        </w:rPr>
        <w:t xml:space="preserve">Figure 11: XGBoost test R² against training-set size on a fixed test set of 500 ABO3 oxides (5 seeds).</w:t>
      </w:r>
    </w:p>
    <w:p>
      <w:pPr>
        <w:pStyle w:val="BodyText"/>
      </w:pPr>
      <w:r>
        <w:t xml:space="preserve">The learning curve makes the data effect explicit: XGBoost rises from 0.72 ± 0.03 with 196 training crystals to 0.84 with 400, 0.91 with 800 and 0.96 with 2,152. The paper’s XGBoost value of 0.861 sits between 400 and 800 training crystals on this curve.</w:t>
      </w:r>
    </w:p>
    <w:bookmarkEnd w:id="116"/>
    <w:bookmarkStart w:id="120" w:name="feature-importance"/>
    <w:p>
      <w:pPr>
        <w:pStyle w:val="Heading3"/>
        <w:keepNext/>
      </w:pPr>
      <w:r>
        <w:t xml:space="preserve">6.8 Feature Importance</w:t>
      </w:r>
    </w:p>
    <w:p>
      <w:pPr>
        <w:pStyle w:val="FirstParagraph"/>
        <w:keepNext/>
        <w:jc w:val="center"/>
      </w:pPr>
      <w:r>
        <w:drawing>
          <wp:inline>
            <wp:extent cx="5334000" cy="2131823"/>
            <wp:effectExtent b="0" l="0" r="0" t="0"/>
            <wp:docPr descr="" title="" id="118" name="Picture"/>
            <a:graphic>
              <a:graphicData uri="http://schemas.openxmlformats.org/drawingml/2006/picture">
                <pic:pic>
                  <pic:nvPicPr>
                    <pic:cNvPr descr="/home/claude/qp/report_figs/out/fig_importance.png" id="119" name="Picture"/>
                    <pic:cNvPicPr>
                      <a:picLocks noChangeArrowheads="1" noChangeAspect="1"/>
                    </pic:cNvPicPr>
                  </pic:nvPicPr>
                  <pic:blipFill>
                    <a:blip r:embed="rId117"/>
                    <a:stretch>
                      <a:fillRect/>
                    </a:stretch>
                  </pic:blipFill>
                  <pic:spPr bwMode="auto">
                    <a:xfrm>
                      <a:off x="0" y="0"/>
                      <a:ext cx="5334000" cy="2131823"/>
                    </a:xfrm>
                    <a:prstGeom prst="rect">
                      <a:avLst/>
                    </a:prstGeom>
                    <a:noFill/>
                    <a:ln w="9525">
                      <a:noFill/>
                      <a:headEnd/>
                      <a:tailEnd/>
                    </a:ln>
                  </pic:spPr>
                </pic:pic>
              </a:graphicData>
            </a:graphic>
          </wp:inline>
        </w:drawing>
      </w:r>
    </w:p>
    <w:p>
      <w:pPr>
        <w:pStyle w:val="BodyText"/>
        <w:jc w:val="center"/>
      </w:pPr>
      <w:r>
        <w:rPr>
          <w:iCs/>
          <w:i/>
          <w:color w:val="4B5563"/>
          <w:sz w:val="19"/>
        </w:rPr>
        <w:t xml:space="preserve">Figure 12: XGBoost gain importance averaged over five seeds; left, the 15 most important single features; right, summed by feature type.</w:t>
      </w:r>
    </w:p>
    <w:p>
      <w:pPr>
        <w:pStyle w:val="BodyText"/>
      </w:pPr>
      <w:r>
        <w:t xml:space="preserve">The most important single features are the B-site cationic radius (0.126), the B-site Ewald site energy (0.101), the B–O electronegativity difference (0.090) and the A-site cationic radius (0.065). By type, cationic radius carries 19% of the total importance, followed by electronegativity difference (17%), Ewald energy (14%) and inverse distance (13%).</w:t>
      </w:r>
    </w:p>
    <w:p>
      <w:pPr>
        <w:pStyle w:val="BodyText"/>
      </w:pPr>
      <w:r>
        <w:t xml:space="preserve">This is physically sensible. Ionic radii decide whether the A and B cations fit the perovskite lattice (the idea behind the Goldschmidt tolerance factor), and Ewald and Coulomb terms measure electrostatic stability. Anionic radius carries no importance because it is 0 for every cation and identical for every oxygen, so it never varies; atomic number carries only 2%, since the oxygen values are constant and the cation identity is already described by the other descriptors.</w:t>
      </w:r>
    </w:p>
    <w:p>
      <w:pPr>
        <w:pStyle w:val="BodyText"/>
      </w:pPr>
      <w:r>
        <w:t xml:space="preserve">The paper’s top feature, the A-site first ionisation energy, ranks 9th here (0.023). One plausible reason is the oxidation-state fallback (Section 4.3): with correct oxidation states, ionic radii and Ewald energies become informative for all crystals and take over much of the signal.</w:t>
      </w:r>
    </w:p>
    <w:bookmarkEnd w:id="120"/>
    <w:bookmarkStart w:id="121" w:name="why-our-numbers-differ-from-the-paper"/>
    <w:p>
      <w:pPr>
        <w:pStyle w:val="Heading3"/>
        <w:keepNext/>
      </w:pPr>
      <w:r>
        <w:t xml:space="preserve">6.9 Why Our Numbers Differ from the Paper</w:t>
      </w:r>
    </w:p>
    <w:p>
      <w:pPr>
        <w:pStyle w:val="FirstParagraph"/>
      </w:pPr>
      <w:r>
        <w:t xml:space="preserve">The reproduced R² values are lower than the paper’s for all three models. Several factors, most of them outside this implementation, explain this:</w:t>
      </w:r>
    </w:p>
    <w:p>
      <w:pPr>
        <w:numPr>
          <w:ilvl w:val="0"/>
          <w:numId w:val="1018"/>
        </w:numPr>
        <w:pStyle w:val="Compact"/>
      </w:pPr>
      <w:r>
        <w:rPr>
          <w:bCs/>
          <w:b/>
        </w:rPr>
        <w:t xml:space="preserve">Different 246 crystals.</w:t>
      </w:r>
      <w:r>
        <w:t xml:space="preserve"> The paper does not say which 246 of the 2,652 oxides it used. Section 6.4 shows that a different 25-crystal test set alone can change R² by 0.2 or more.</w:t>
      </w:r>
    </w:p>
    <w:p>
      <w:pPr>
        <w:numPr>
          <w:ilvl w:val="0"/>
          <w:numId w:val="1018"/>
        </w:numPr>
        <w:pStyle w:val="Compact"/>
      </w:pPr>
      <w:r>
        <w:rPr>
          <w:bCs/>
          <w:b/>
        </w:rPr>
        <w:t xml:space="preserve">XGBoost was probably scored on more crystals.</w:t>
      </w:r>
      <w:r>
        <w:t xml:space="preserve"> The paper’s XGBoost parity plot (Fig. 3c) shows well over 100 points, several times more than 25. If it was trained and tested on a larger set, the learning curve (Figure 11) shows that 0.861 is exactly what XGBoost reaches with 400–800 training crystals.</w:t>
      </w:r>
    </w:p>
    <w:p>
      <w:pPr>
        <w:numPr>
          <w:ilvl w:val="0"/>
          <w:numId w:val="1018"/>
        </w:numPr>
        <w:pStyle w:val="Compact"/>
      </w:pPr>
      <w:r>
        <w:rPr>
          <w:bCs/>
          <w:b/>
        </w:rPr>
        <w:t xml:space="preserve">Open design details.</w:t>
      </w:r>
      <w:r>
        <w:t xml:space="preserve"> How GENConv output becomes the 5×5 matrix, how ⟨Z⟩ values become an energy and how the node order is fixed are not given. This project made documented choices (Sections 4.3–4.6) that may differ from the authors’.</w:t>
      </w:r>
    </w:p>
    <w:p>
      <w:pPr>
        <w:numPr>
          <w:ilvl w:val="0"/>
          <w:numId w:val="1018"/>
        </w:numPr>
        <w:pStyle w:val="Compact"/>
      </w:pPr>
      <w:r>
        <w:rPr>
          <w:bCs/>
          <w:b/>
        </w:rPr>
        <w:t xml:space="preserve">Simulator.</w:t>
      </w:r>
      <w:r>
        <w:t xml:space="preserve"> The paper used Qiskit’s EstimatorQNN with the QASM simulator; this project used exact statevector values for training and shot sampling only for scoring.</w:t>
      </w:r>
    </w:p>
    <w:p>
      <w:pPr>
        <w:numPr>
          <w:ilvl w:val="0"/>
          <w:numId w:val="1018"/>
        </w:numPr>
        <w:pStyle w:val="Compact"/>
      </w:pPr>
      <w:r>
        <w:rPr>
          <w:bCs/>
          <w:b/>
        </w:rPr>
        <w:t xml:space="preserve">An internal inconsistency in the paper.</w:t>
      </w:r>
      <w:r>
        <w:t xml:space="preserve"> The hybrid’s R² is 0.674 in the abstract and 0.626 in Figure 3b.</w:t>
      </w:r>
    </w:p>
    <w:bookmarkEnd w:id="121"/>
    <w:bookmarkStart w:id="122" w:name="interpretation-of-results"/>
    <w:p>
      <w:pPr>
        <w:pStyle w:val="Heading3"/>
        <w:keepNext/>
      </w:pPr>
      <w:r>
        <w:t xml:space="preserve">6.10 Interpretation of Results</w:t>
      </w:r>
    </w:p>
    <w:p>
      <w:pPr>
        <w:numPr>
          <w:ilvl w:val="0"/>
          <w:numId w:val="1019"/>
        </w:numPr>
        <w:pStyle w:val="Compact"/>
      </w:pPr>
      <w:r>
        <w:rPr>
          <w:bCs/>
          <w:b/>
        </w:rPr>
        <w:t xml:space="preserve">The pipeline works.</w:t>
      </w:r>
      <w:r>
        <w:t xml:space="preserve"> A gradient-free hybrid quantum GNN can be built and trained end to end on a laptop, and its circuit simulation is verified against Qiskit.</w:t>
      </w:r>
    </w:p>
    <w:p>
      <w:pPr>
        <w:numPr>
          <w:ilvl w:val="0"/>
          <w:numId w:val="1019"/>
        </w:numPr>
        <w:pStyle w:val="Compact"/>
      </w:pPr>
      <w:r>
        <w:rPr>
          <w:bCs/>
          <w:b/>
        </w:rPr>
        <w:t xml:space="preserve">The hybrid is competitive with the classical GNN, as the paper claims,</w:t>
      </w:r>
      <w:r>
        <w:t xml:space="preserve"> and on the paper-sized data set it is actually better on average (R² 0.43 vs 0.29).</w:t>
      </w:r>
    </w:p>
    <w:p>
      <w:pPr>
        <w:numPr>
          <w:ilvl w:val="0"/>
          <w:numId w:val="1019"/>
        </w:numPr>
        <w:pStyle w:val="Compact"/>
      </w:pPr>
      <w:r>
        <w:rPr>
          <w:bCs/>
          <w:b/>
        </w:rPr>
        <w:t xml:space="preserve">But the gain is not from quantum learning.</w:t>
      </w:r>
      <w:r>
        <w:t xml:space="preserve"> A circuit with frozen random angles performs about as well, so the benefit comes from the normalised, bounded quantum feature map acting as a regulariser, not from training the quantum parameters.</w:t>
      </w:r>
    </w:p>
    <w:p>
      <w:pPr>
        <w:numPr>
          <w:ilvl w:val="0"/>
          <w:numId w:val="1019"/>
        </w:numPr>
        <w:pStyle w:val="Compact"/>
      </w:pPr>
      <w:r>
        <w:rPr>
          <w:bCs/>
          <w:b/>
        </w:rPr>
        <w:t xml:space="preserve">Classical gradient boosting remains clearly stronger</w:t>
      </w:r>
      <w:r>
        <w:t xml:space="preserve"> at every data size tested, and the gap widens as data grow.</w:t>
      </w:r>
    </w:p>
    <w:p>
      <w:pPr>
        <w:numPr>
          <w:ilvl w:val="0"/>
          <w:numId w:val="1019"/>
        </w:numPr>
        <w:pStyle w:val="Compact"/>
      </w:pPr>
      <w:r>
        <w:rPr>
          <w:bCs/>
          <w:b/>
        </w:rPr>
        <w:t xml:space="preserve">Small test sets make single numbers unreliable.</w:t>
      </w:r>
      <w:r>
        <w:t xml:space="preserve"> Standard deviations of 0.1–0.2 in R² mean that any comparison on 25 test crystals needs multiple seeds or larger test sets.</w:t>
      </w:r>
    </w:p>
    <w:bookmarkEnd w:id="122"/>
    <w:bookmarkEnd w:id="123"/>
    <w:bookmarkStart w:id="127" w:name="conclusion-and-future-work"/>
    <w:p>
      <w:pPr>
        <w:pStyle w:val="Heading2"/>
        <w:pageBreakBefore/>
      </w:pPr>
      <w:r>
        <w:t xml:space="preserve">7. CONCLUSION AND FUTURE WORK</w:t>
      </w:r>
    </w:p>
    <w:bookmarkStart w:id="124" w:name="conclusion"/>
    <w:p>
      <w:pPr>
        <w:pStyle w:val="Heading3"/>
        <w:keepNext/>
      </w:pPr>
      <w:r>
        <w:t xml:space="preserve">7.1 Conclusion</w:t>
      </w:r>
    </w:p>
    <w:p>
      <w:pPr>
        <w:pStyle w:val="FirstParagraph"/>
      </w:pPr>
      <w:r>
        <w:t xml:space="preserve">This project rebuilt the HyQCGNN model of Vitz et al. from its published description and evaluated it more strictly than the original study. The full pipeline (MatBench download, pymatgen featurisation with an oxidation-state fallback, GENConv encoder, 5-qubit amplitude-encoded Qiskit circuit, gradient-free NGOpt training and an XGBoost baseline) runs end to end, and its fast circuit simulation is verified against full Qiskit circuits.</w:t>
      </w:r>
    </w:p>
    <w:p>
      <w:pPr>
        <w:pStyle w:val="BodyText"/>
      </w:pPr>
      <w:r>
        <w:t xml:space="preserve">On the paper’s data size (196 training crystals), the hybrid reaches a mean test R² of 0.43 ± 0.20 across five seeds, above the classical GENConv model (0.29 ± 0.16) on 4 of 5 seeds. XGBoost remains clearly better (0.66 ± 0.12, or 0.73 when tuned) and wins on every seed. Shot noise from 1,024 measurements barely matters, and five times more optimiser iterations change nothing.</w:t>
      </w:r>
    </w:p>
    <w:p>
      <w:pPr>
        <w:pStyle w:val="BodyText"/>
      </w:pPr>
      <w:r>
        <w:t xml:space="preserve">The frozen-circuit ablation is the most important result. A hybrid whose 30 circuit angles stay at random values performs as well as the trained one (0.41 vs 0.43). The hybrid’s edge over the classical GNN therefore comes from the normalised, bounded quantum feature map regularising gradient-free training on very little data, not from learning in the quantum layer. With ten times more data that edge disappears: the classical GNN overtakes the hybrid, and XGBoost reaches R² 0.96.</w:t>
      </w:r>
    </w:p>
    <w:p>
      <w:pPr>
        <w:pStyle w:val="BodyText"/>
      </w:pPr>
      <w:r>
        <w:t xml:space="preserve">In short, the paper’s qualitative claim holds (a gradient-free hybrid quantum GNN is trainable and competitive with a classical GNN), but there is no evidence of a quantum advantage, and comparisons on a single 25-crystal test split are too noisy to rank models reliably.</w:t>
      </w:r>
    </w:p>
    <w:bookmarkEnd w:id="124"/>
    <w:bookmarkStart w:id="125" w:name="limitations"/>
    <w:p>
      <w:pPr>
        <w:pStyle w:val="Heading3"/>
        <w:keepNext/>
      </w:pPr>
      <w:r>
        <w:t xml:space="preserve">7.2 Limitations</w:t>
      </w:r>
    </w:p>
    <w:p>
      <w:pPr>
        <w:numPr>
          <w:ilvl w:val="0"/>
          <w:numId w:val="1020"/>
        </w:numPr>
        <w:pStyle w:val="Compact"/>
      </w:pPr>
      <w:r>
        <w:rPr>
          <w:bCs/>
          <w:b/>
        </w:rPr>
        <w:t xml:space="preserve">Small data.</w:t>
      </w:r>
      <w:r>
        <w:t xml:space="preserve"> The main experiments use 246 crystals and 25-crystal test sets, which gives R² standard deviations of 0.1–0.2.</w:t>
      </w:r>
    </w:p>
    <w:p>
      <w:pPr>
        <w:numPr>
          <w:ilvl w:val="0"/>
          <w:numId w:val="1020"/>
        </w:numPr>
        <w:pStyle w:val="Compact"/>
      </w:pPr>
      <w:r>
        <w:rPr>
          <w:bCs/>
          <w:b/>
        </w:rPr>
        <w:t xml:space="preserve">Five seeds.</w:t>
      </w:r>
      <w:r>
        <w:t xml:space="preserve"> Enough to show the spread, too few for formal significance tests on small differences such as trained vs frozen circuit.</w:t>
      </w:r>
    </w:p>
    <w:p>
      <w:pPr>
        <w:numPr>
          <w:ilvl w:val="0"/>
          <w:numId w:val="1020"/>
        </w:numPr>
        <w:pStyle w:val="Compact"/>
      </w:pPr>
      <w:r>
        <w:rPr>
          <w:bCs/>
          <w:b/>
        </w:rPr>
        <w:t xml:space="preserve">Simulation only.</w:t>
      </w:r>
      <w:r>
        <w:t xml:space="preserve"> No quantum hardware was used and gate noise, decoherence and readout errors were not modelled; only shot noise was.</w:t>
      </w:r>
    </w:p>
    <w:p>
      <w:pPr>
        <w:numPr>
          <w:ilvl w:val="0"/>
          <w:numId w:val="1020"/>
        </w:numPr>
        <w:pStyle w:val="Compact"/>
      </w:pPr>
      <w:r>
        <w:rPr>
          <w:bCs/>
          <w:b/>
        </w:rPr>
        <w:t xml:space="preserve">Interpretation choices.</w:t>
      </w:r>
      <w:r>
        <w:t xml:space="preserve"> The 5×5 reduction, zero-padding to 32 amplitudes and the weighted ⟨Z⟩ output head are reasonable readings of the paper, not confirmed copies of the authors’ code.</w:t>
      </w:r>
    </w:p>
    <w:p>
      <w:pPr>
        <w:numPr>
          <w:ilvl w:val="0"/>
          <w:numId w:val="1020"/>
        </w:numPr>
        <w:pStyle w:val="Compact"/>
      </w:pPr>
      <w:r>
        <w:rPr>
          <w:bCs/>
          <w:b/>
        </w:rPr>
        <w:t xml:space="preserve">Different sample.</w:t>
      </w:r>
      <w:r>
        <w:t xml:space="preserve"> The exact 246 crystals used in the paper are unknown, so the numbers cannot be compared one to one.</w:t>
      </w:r>
    </w:p>
    <w:p>
      <w:pPr>
        <w:numPr>
          <w:ilvl w:val="0"/>
          <w:numId w:val="1020"/>
        </w:numPr>
        <w:pStyle w:val="Compact"/>
      </w:pPr>
      <w:r>
        <w:rPr>
          <w:bCs/>
          <w:b/>
        </w:rPr>
        <w:t xml:space="preserve">Exact state preparation.</w:t>
      </w:r>
      <w:r>
        <w:t xml:space="preserve"> Amplitude encoding is simulated as an exact state. On hardware it needs a deep state-preparation circuit, which would add noise and cost.</w:t>
      </w:r>
    </w:p>
    <w:p>
      <w:pPr>
        <w:numPr>
          <w:ilvl w:val="0"/>
          <w:numId w:val="1020"/>
        </w:numPr>
        <w:pStyle w:val="Compact"/>
      </w:pPr>
      <w:r>
        <w:rPr>
          <w:bCs/>
          <w:b/>
        </w:rPr>
        <w:t xml:space="preserve">One small circuit.</w:t>
      </w:r>
      <w:r>
        <w:t xml:space="preserve"> Only one ansatz with one layer and 5 qubits was studied.</w:t>
      </w:r>
    </w:p>
    <w:bookmarkEnd w:id="125"/>
    <w:bookmarkStart w:id="126" w:name="future-work"/>
    <w:p>
      <w:pPr>
        <w:pStyle w:val="Heading3"/>
        <w:keepNext/>
      </w:pPr>
      <w:r>
        <w:t xml:space="preserve">7.3 Future Work</w:t>
      </w:r>
    </w:p>
    <w:p>
      <w:pPr>
        <w:numPr>
          <w:ilvl w:val="0"/>
          <w:numId w:val="1021"/>
        </w:numPr>
        <w:pStyle w:val="Compact"/>
      </w:pPr>
      <w:r>
        <w:rPr>
          <w:bCs/>
          <w:b/>
        </w:rPr>
        <w:t xml:space="preserve">Hardware and noise models.</w:t>
      </w:r>
      <w:r>
        <w:t xml:space="preserve"> Run the trained circuit on a Qiskit noise model and on an IBM Quantum device to measure the effect of gate errors, and compare with the 1,024-shot result.</w:t>
      </w:r>
    </w:p>
    <w:p>
      <w:pPr>
        <w:numPr>
          <w:ilvl w:val="0"/>
          <w:numId w:val="1021"/>
        </w:numPr>
        <w:pStyle w:val="Compact"/>
      </w:pPr>
      <w:r>
        <w:rPr>
          <w:bCs/>
          <w:b/>
        </w:rPr>
        <w:t xml:space="preserve">Larger and repeated test sets.</w:t>
      </w:r>
      <w:r>
        <w:t xml:space="preserve"> Use cross-validation or the full 2,652-crystal set with many seeds, so model differences can be tested statistically.</w:t>
      </w:r>
    </w:p>
    <w:p>
      <w:pPr>
        <w:numPr>
          <w:ilvl w:val="0"/>
          <w:numId w:val="1021"/>
        </w:numPr>
        <w:pStyle w:val="Compact"/>
      </w:pPr>
      <w:r>
        <w:rPr>
          <w:bCs/>
          <w:b/>
        </w:rPr>
        <w:t xml:space="preserve">Deeper or different circuits.</w:t>
      </w:r>
      <w:r>
        <w:t xml:space="preserve"> Try several ansatz layers, data re-uploading or angle encoding, and check whether a trained circuit then beats a frozen one.</w:t>
      </w:r>
    </w:p>
    <w:p>
      <w:pPr>
        <w:numPr>
          <w:ilvl w:val="0"/>
          <w:numId w:val="1021"/>
        </w:numPr>
        <w:pStyle w:val="Compact"/>
      </w:pPr>
      <w:r>
        <w:rPr>
          <w:bCs/>
          <w:b/>
        </w:rPr>
        <w:t xml:space="preserve">Hybrid with stronger classical parts.</w:t>
      </w:r>
      <w:r>
        <w:t xml:space="preserve"> Add more GENConv layers or a wider hidden size; with more data, gradient-based training of the classical part (with parameter-shift or simultaneous perturbation for the circuit) could also be compared.</w:t>
      </w:r>
    </w:p>
    <w:p>
      <w:pPr>
        <w:numPr>
          <w:ilvl w:val="0"/>
          <w:numId w:val="1021"/>
        </w:numPr>
        <w:pStyle w:val="Compact"/>
      </w:pPr>
      <w:r>
        <w:rPr>
          <w:bCs/>
          <w:b/>
        </w:rPr>
        <w:t xml:space="preserve">Quantum graph embedding.</w:t>
      </w:r>
      <w:r>
        <w:t xml:space="preserve"> Encode the graph structure itself into the circuit (for example one qubit per atom with entangling gates along bonds) instead of amplitude-encoding a flattened matrix, as the paper suggests.</w:t>
      </w:r>
    </w:p>
    <w:p>
      <w:pPr>
        <w:numPr>
          <w:ilvl w:val="0"/>
          <w:numId w:val="1021"/>
        </w:numPr>
        <w:pStyle w:val="Compact"/>
      </w:pPr>
      <w:r>
        <w:rPr>
          <w:bCs/>
          <w:b/>
        </w:rPr>
        <w:t xml:space="preserve">Other properties and materials.</w:t>
      </w:r>
      <w:r>
        <w:t xml:space="preserve"> Apply the same pipeline to band gaps or to other MatBench tasks to test whether the conclusions generalise.</w:t>
      </w:r>
    </w:p>
    <w:bookmarkEnd w:id="126"/>
    <w:bookmarkEnd w:id="127"/>
    <w:bookmarkStart w:id="128" w:name="team-contributions"/>
    <w:p>
      <w:pPr>
        <w:pStyle w:val="Heading2"/>
        <w:pageBreakBefore/>
      </w:pPr>
      <w:r>
        <w:t xml:space="preserve">8. TEAM CONTRIBUTIONS</w:t>
      </w:r>
    </w:p>
    <w:p>
      <w:pPr>
        <w:pStyle w:val="FirstParagraph"/>
      </w:pPr>
      <w:r>
        <w:rPr>
          <w:iCs/>
          <w:i/>
        </w:rPr>
        <w:t xml:space="preserve">Fill in each member’s name; the work packages below follow the structure of the code.</w:t>
      </w:r>
    </w:p>
    <w:tbl>
      <w:tblPr>
        <w:tblStyle w:val="Table"/>
        <w:tblW w:type="pct" w:w="5000"/>
        <w:tblLook w:firstRow="1" w:lastRow="0" w:firstColumn="0" w:lastColumn="0" w:noHBand="0" w:noVBand="0" w:val="0020"/>
        <w:jc w:val="start"/>
        <w:tblBorders>
          <w:top w:val="single" w:sz="4" w:color="9CA3AF"/>
          <w:left w:val="single" w:sz="4" w:color="9CA3AF"/>
          <w:bottom w:val="single" w:sz="4" w:color="9CA3AF"/>
          <w:right w:val="single" w:sz="4" w:color="9CA3AF"/>
          <w:insideH w:val="single" w:sz="4" w:color="9CA3AF"/>
          <w:insideV w:val="single" w:sz="4" w:color="9CA3AF"/>
        </w:tblBorders>
      </w:tblPr>
      <w:tblGrid>
        <w:gridCol w:w="1980"/>
        <w:gridCol w:w="1980"/>
        <w:gridCol w:w="1980"/>
        <w:gridCol w:w="1980"/>
      </w:tblGrid>
      <w:tr>
        <w:trPr>
          <w:tblHeader w:val="true"/>
        </w:trPr>
        <w:tc>
          <w:tcPr>
            <w:shd w:val="clear" w:color="auto" w:fill="1F3A5F"/>
          </w:tcPr>
          <w:p>
            <w:pPr>
              <w:pStyle w:val="Compact"/>
              <w:spacing w:after="40"/>
              <w:jc w:val="left"/>
            </w:pPr>
            <w:r>
              <w:rPr>
                <w:b/>
                <w:color w:val="FFFFFF"/>
                <w:sz w:val="19"/>
              </w:rPr>
              <w:t xml:space="preserve">Member</w:t>
            </w:r>
          </w:p>
        </w:tc>
        <w:tc>
          <w:tcPr>
            <w:shd w:val="clear" w:color="auto" w:fill="1F3A5F"/>
          </w:tcPr>
          <w:p>
            <w:pPr>
              <w:pStyle w:val="Compact"/>
              <w:spacing w:after="40"/>
              <w:jc w:val="left"/>
            </w:pPr>
            <w:r>
              <w:rPr>
                <w:b/>
                <w:color w:val="FFFFFF"/>
                <w:sz w:val="19"/>
              </w:rPr>
              <w:t xml:space="preserve">Roll number</w:t>
            </w:r>
          </w:p>
        </w:tc>
        <w:tc>
          <w:tcPr>
            <w:shd w:val="clear" w:color="auto" w:fill="1F3A5F"/>
          </w:tcPr>
          <w:p>
            <w:pPr>
              <w:pStyle w:val="Compact"/>
              <w:spacing w:after="40"/>
              <w:jc w:val="left"/>
            </w:pPr>
            <w:r>
              <w:rPr>
                <w:b/>
                <w:color w:val="FFFFFF"/>
                <w:sz w:val="19"/>
              </w:rPr>
              <w:t xml:space="preserve">Work package</w:t>
            </w:r>
          </w:p>
        </w:tc>
        <w:tc>
          <w:tcPr>
            <w:shd w:val="clear" w:color="auto" w:fill="1F3A5F"/>
          </w:tcPr>
          <w:p>
            <w:pPr>
              <w:pStyle w:val="Compact"/>
              <w:spacing w:after="40"/>
              <w:jc w:val="left"/>
            </w:pPr>
            <w:r>
              <w:rPr>
                <w:b/>
                <w:color w:val="FFFFFF"/>
                <w:sz w:val="19"/>
              </w:rPr>
              <w:t xml:space="preserve">Main files</w:t>
            </w:r>
          </w:p>
        </w:tc>
      </w:tr>
      <w:tr>
        <w:tc>
          <w:tcPr/>
          <w:p>
            <w:pPr>
              <w:pStyle w:val="Compact"/>
              <w:spacing w:after="40"/>
              <w:jc w:val="left"/>
            </w:pPr>
            <w:r>
              <w:rPr>
                <w:sz w:val="19"/>
              </w:rPr>
              <w:t xml:space="preserve">Tejendra Dronadula</w:t>
            </w:r>
          </w:p>
        </w:tc>
        <w:tc>
          <w:tcPr/>
          <w:p>
            <w:pPr>
              <w:pStyle w:val="Compact"/>
              <w:spacing w:after="40"/>
              <w:jc w:val="left"/>
            </w:pPr>
            <w:r>
              <w:rPr>
                <w:sz w:val="19"/>
              </w:rPr>
              <w:t xml:space="preserve">2024BCD0052</w:t>
            </w:r>
          </w:p>
        </w:tc>
        <w:tc>
          <w:tcPr/>
          <w:p>
            <w:pPr>
              <w:pStyle w:val="Compact"/>
              <w:spacing w:after="40"/>
              <w:jc w:val="left"/>
            </w:pPr>
            <w:r>
              <w:rPr>
                <w:sz w:val="19"/>
              </w:rPr>
              <w:t xml:space="preserve">[Work package]</w:t>
            </w:r>
          </w:p>
        </w:tc>
        <w:tc>
          <w:tcPr/>
          <w:p>
            <w:pPr>
              <w:pStyle w:val="Compact"/>
              <w:spacing w:after="40"/>
              <w:jc w:val="left"/>
            </w:pPr>
            <w:r>
              <w:rPr>
                <w:sz w:val="19"/>
              </w:rPr>
              <w:t xml:space="preserve">[Files]</w:t>
            </w:r>
          </w:p>
        </w:tc>
      </w:tr>
      <w:tr>
        <w:tc>
          <w:tcPr>
            <w:shd w:val="clear" w:color="auto" w:fill="F3F4F6"/>
          </w:tcPr>
          <w:p>
            <w:pPr>
              <w:pStyle w:val="Compact"/>
              <w:spacing w:after="40"/>
              <w:jc w:val="left"/>
            </w:pPr>
            <w:r>
              <w:rPr>
                <w:sz w:val="19"/>
              </w:rPr>
              <w:t xml:space="preserve">\[Member name]</w:t>
            </w:r>
          </w:p>
        </w:tc>
        <w:tc>
          <w:tcPr>
            <w:shd w:val="clear" w:color="auto" w:fill="F3F4F6"/>
          </w:tcPr>
          <w:p>
            <w:pPr>
              <w:pStyle w:val="Compact"/>
              <w:spacing w:after="40"/>
              <w:jc w:val="left"/>
            </w:pPr>
            <w:r>
              <w:rPr>
                <w:sz w:val="19"/>
              </w:rPr>
              <w:t xml:space="preserve">[Roll number]</w:t>
            </w:r>
          </w:p>
        </w:tc>
        <w:tc>
          <w:tcPr>
            <w:shd w:val="clear" w:color="auto" w:fill="F3F4F6"/>
          </w:tcPr>
          <w:p>
            <w:pPr>
              <w:pStyle w:val="Compact"/>
              <w:spacing w:after="40"/>
              <w:jc w:val="left"/>
            </w:pPr>
            <w:r>
              <w:rPr>
                <w:sz w:val="19"/>
              </w:rPr>
              <w:t xml:space="preserve">Data pipeline: download, filtering, oxidation-state fallback, featurisation</w:t>
            </w:r>
          </w:p>
        </w:tc>
        <w:tc>
          <w:tcPr>
            <w:shd w:val="clear" w:color="auto" w:fill="F3F4F6"/>
          </w:tcPr>
          <w:p>
            <w:pPr>
              <w:pStyle w:val="Compact"/>
              <w:spacing w:after="40"/>
              <w:jc w:val="left"/>
            </w:pPr>
            <w:r>
              <w:rPr>
                <w:rStyle w:val="VerbatimChar"/>
                <w:sz w:val="19"/>
              </w:rPr>
              <w:t xml:space="preserve">fetch_data.py</w:t>
            </w:r>
            <w:r>
              <w:rPr>
                <w:sz w:val="19"/>
              </w:rPr>
              <w:t xml:space="preserve">, </w:t>
            </w:r>
            <w:r>
              <w:rPr>
                <w:rStyle w:val="VerbatimChar"/>
                <w:sz w:val="19"/>
              </w:rPr>
              <w:t xml:space="preserve">featurize.py</w:t>
            </w:r>
            <w:r>
              <w:rPr>
                <w:sz w:val="19"/>
              </w:rPr>
              <w:t xml:space="preserve">, </w:t>
            </w:r>
            <w:r>
              <w:rPr>
                <w:rStyle w:val="VerbatimChar"/>
                <w:sz w:val="19"/>
              </w:rPr>
              <w:t xml:space="preserve">dataset.py</w:t>
            </w:r>
          </w:p>
        </w:tc>
      </w:tr>
      <w:tr>
        <w:tc>
          <w:tcPr/>
          <w:p>
            <w:pPr>
              <w:pStyle w:val="Compact"/>
              <w:spacing w:after="40"/>
              <w:jc w:val="left"/>
            </w:pPr>
            <w:r>
              <w:rPr>
                <w:sz w:val="19"/>
              </w:rPr>
              <w:t xml:space="preserve">\[Member name]</w:t>
            </w:r>
          </w:p>
        </w:tc>
        <w:tc>
          <w:tcPr/>
          <w:p>
            <w:pPr>
              <w:pStyle w:val="Compact"/>
              <w:spacing w:after="40"/>
              <w:jc w:val="left"/>
            </w:pPr>
            <w:r>
              <w:rPr>
                <w:sz w:val="19"/>
              </w:rPr>
              <w:t xml:space="preserve">[Roll number]</w:t>
            </w:r>
          </w:p>
        </w:tc>
        <w:tc>
          <w:tcPr/>
          <w:p>
            <w:pPr>
              <w:pStyle w:val="Compact"/>
              <w:spacing w:after="40"/>
              <w:jc w:val="left"/>
            </w:pPr>
            <w:r>
              <w:rPr>
                <w:sz w:val="19"/>
              </w:rPr>
              <w:t xml:space="preserve">Classical GENConv encoder and graph reduction</w:t>
            </w:r>
          </w:p>
        </w:tc>
        <w:tc>
          <w:tcPr/>
          <w:p>
            <w:pPr>
              <w:pStyle w:val="Compact"/>
              <w:spacing w:after="40"/>
              <w:jc w:val="left"/>
            </w:pPr>
            <w:r>
              <w:rPr>
                <w:rStyle w:val="VerbatimChar"/>
                <w:sz w:val="19"/>
              </w:rPr>
              <w:t xml:space="preserve">models/classical_gnn.py</w:t>
            </w:r>
          </w:p>
        </w:tc>
      </w:tr>
      <w:tr>
        <w:tc>
          <w:tcPr>
            <w:shd w:val="clear" w:color="auto" w:fill="F3F4F6"/>
          </w:tcPr>
          <w:p>
            <w:pPr>
              <w:pStyle w:val="Compact"/>
              <w:spacing w:after="40"/>
              <w:jc w:val="left"/>
            </w:pPr>
            <w:r>
              <w:rPr>
                <w:sz w:val="19"/>
              </w:rPr>
              <w:t xml:space="preserve">\[Member name]</w:t>
            </w:r>
          </w:p>
        </w:tc>
        <w:tc>
          <w:tcPr>
            <w:shd w:val="clear" w:color="auto" w:fill="F3F4F6"/>
          </w:tcPr>
          <w:p>
            <w:pPr>
              <w:pStyle w:val="Compact"/>
              <w:spacing w:after="40"/>
              <w:jc w:val="left"/>
            </w:pPr>
            <w:r>
              <w:rPr>
                <w:sz w:val="19"/>
              </w:rPr>
              <w:t xml:space="preserve">[Roll number]</w:t>
            </w:r>
          </w:p>
        </w:tc>
        <w:tc>
          <w:tcPr>
            <w:shd w:val="clear" w:color="auto" w:fill="F3F4F6"/>
          </w:tcPr>
          <w:p>
            <w:pPr>
              <w:pStyle w:val="Compact"/>
              <w:spacing w:after="40"/>
              <w:jc w:val="left"/>
            </w:pPr>
            <w:r>
              <w:rPr>
                <w:sz w:val="19"/>
              </w:rPr>
              <w:t xml:space="preserve">Quantum layer in Qiskit, fast simulation, shot sampling and tests</w:t>
            </w:r>
          </w:p>
        </w:tc>
        <w:tc>
          <w:tcPr>
            <w:shd w:val="clear" w:color="auto" w:fill="F3F4F6"/>
          </w:tcPr>
          <w:p>
            <w:pPr>
              <w:pStyle w:val="Compact"/>
              <w:spacing w:after="40"/>
              <w:jc w:val="left"/>
            </w:pPr>
            <w:r>
              <w:rPr>
                <w:rStyle w:val="VerbatimChar"/>
                <w:sz w:val="19"/>
              </w:rPr>
              <w:t xml:space="preserve">models/quantum_layer.py</w:t>
            </w:r>
            <w:r>
              <w:rPr>
                <w:sz w:val="19"/>
              </w:rPr>
              <w:t xml:space="preserve">, </w:t>
            </w:r>
            <w:r>
              <w:rPr>
                <w:rStyle w:val="VerbatimChar"/>
                <w:sz w:val="19"/>
              </w:rPr>
              <w:t xml:space="preserve">tests/</w:t>
            </w:r>
          </w:p>
        </w:tc>
      </w:tr>
      <w:tr>
        <w:tc>
          <w:tcPr/>
          <w:p>
            <w:pPr>
              <w:pStyle w:val="Compact"/>
              <w:spacing w:after="40"/>
              <w:jc w:val="left"/>
            </w:pPr>
            <w:r>
              <w:rPr>
                <w:sz w:val="19"/>
              </w:rPr>
              <w:t xml:space="preserve">\[Member name]</w:t>
            </w:r>
          </w:p>
        </w:tc>
        <w:tc>
          <w:tcPr/>
          <w:p>
            <w:pPr>
              <w:pStyle w:val="Compact"/>
              <w:spacing w:after="40"/>
              <w:jc w:val="left"/>
            </w:pPr>
            <w:r>
              <w:rPr>
                <w:sz w:val="19"/>
              </w:rPr>
              <w:t xml:space="preserve">[Roll number]</w:t>
            </w:r>
          </w:p>
        </w:tc>
        <w:tc>
          <w:tcPr/>
          <w:p>
            <w:pPr>
              <w:pStyle w:val="Compact"/>
              <w:spacing w:after="40"/>
              <w:jc w:val="left"/>
            </w:pPr>
            <w:r>
              <w:rPr>
                <w:sz w:val="19"/>
              </w:rPr>
              <w:t xml:space="preserve">Gradient-free training, ablations, XGBoost baseline, analysis and report</w:t>
            </w:r>
          </w:p>
        </w:tc>
        <w:tc>
          <w:tcPr/>
          <w:p>
            <w:pPr>
              <w:pStyle w:val="Compact"/>
              <w:spacing w:after="40"/>
              <w:jc w:val="left"/>
            </w:pPr>
            <w:r>
              <w:rPr>
                <w:rStyle w:val="VerbatimChar"/>
                <w:sz w:val="19"/>
              </w:rPr>
              <w:t xml:space="preserve">train_gradient_free.py</w:t>
            </w:r>
            <w:r>
              <w:rPr>
                <w:sz w:val="19"/>
              </w:rPr>
              <w:t xml:space="preserve">, </w:t>
            </w:r>
            <w:r>
              <w:rPr>
                <w:rStyle w:val="VerbatimChar"/>
                <w:sz w:val="19"/>
              </w:rPr>
              <w:t xml:space="preserve">baseline_xgboost.py</w:t>
            </w:r>
            <w:r>
              <w:rPr>
                <w:sz w:val="19"/>
              </w:rPr>
              <w:t xml:space="preserve">, </w:t>
            </w:r>
            <w:r>
              <w:rPr>
                <w:rStyle w:val="VerbatimChar"/>
                <w:sz w:val="19"/>
              </w:rPr>
              <w:t xml:space="preserve">tune_xgboost.py</w:t>
            </w:r>
            <w:r>
              <w:rPr>
                <w:sz w:val="19"/>
              </w:rPr>
              <w:t xml:space="preserve">, </w:t>
            </w:r>
            <w:r>
              <w:rPr>
                <w:rStyle w:val="VerbatimChar"/>
                <w:sz w:val="19"/>
              </w:rPr>
              <w:t xml:space="preserve">summarize_seeds.py</w:t>
            </w:r>
          </w:p>
        </w:tc>
      </w:tr>
    </w:tbl>
    <w:bookmarkEnd w:id="128"/>
    <w:bookmarkStart w:id="132" w:name="references"/>
    <w:p>
      <w:pPr>
        <w:pStyle w:val="Heading2"/>
        <w:pageBreakBefore/>
      </w:pPr>
      <w:r>
        <w:t xml:space="preserve">9. REFERENCES</w:t>
      </w:r>
    </w:p>
    <w:p>
      <w:pPr>
        <w:numPr>
          <w:ilvl w:val="0"/>
          <w:numId w:val="1022"/>
        </w:numPr>
        <w:pStyle w:val="Compact"/>
      </w:pPr>
      <w:r>
        <w:t xml:space="preserve">M. Vitz, H. Mohammadbagherpoor, S. Sandeep, A. Vlasic, R. Padbury and A. Pham, “Hybrid Quantum Graph Neural Network for Molecular Property Prediction,” arXiv:2405.05205, 2024. </w:t>
      </w:r>
      <w:hyperlink r:id="rId129">
        <w:r>
          <w:rPr>
            <w:rStyle w:val="Hyperlink"/>
          </w:rPr>
          <w:t xml:space="preserve">https://arxiv.org/abs/2405.05205</w:t>
        </w:r>
      </w:hyperlink>
    </w:p>
    <w:p>
      <w:pPr>
        <w:numPr>
          <w:ilvl w:val="0"/>
          <w:numId w:val="1022"/>
        </w:numPr>
        <w:pStyle w:val="Compact"/>
      </w:pPr>
      <w:r>
        <w:t xml:space="preserve">I. E. Castelli, D. D. Landis, K. S. Thygesen et al., “New cubic perovskites for one- and two-photon water splitting using the computational materials repository,” </w:t>
      </w:r>
      <w:r>
        <w:rPr>
          <w:iCs/>
          <w:i/>
        </w:rPr>
        <w:t xml:space="preserve">Energy &amp; Environmental Science</w:t>
      </w:r>
      <w:r>
        <w:t xml:space="preserve">, 5, 9034–9043, 2012.</w:t>
      </w:r>
    </w:p>
    <w:p>
      <w:pPr>
        <w:numPr>
          <w:ilvl w:val="0"/>
          <w:numId w:val="1022"/>
        </w:numPr>
        <w:pStyle w:val="Compact"/>
      </w:pPr>
      <w:r>
        <w:t xml:space="preserve">A. Dunn, Q. Wang, A. Ganose, D. Dopp and A. Jain, “Benchmarking materials property prediction methods: the Matbench test set and Automatminer reference algorithm,” </w:t>
      </w:r>
      <w:r>
        <w:rPr>
          <w:iCs/>
          <w:i/>
        </w:rPr>
        <w:t xml:space="preserve">npj Computational Materials</w:t>
      </w:r>
      <w:r>
        <w:t xml:space="preserve">, 6, 138, 2020.</w:t>
      </w:r>
    </w:p>
    <w:p>
      <w:pPr>
        <w:numPr>
          <w:ilvl w:val="0"/>
          <w:numId w:val="1022"/>
        </w:numPr>
        <w:pStyle w:val="Compact"/>
      </w:pPr>
      <w:r>
        <w:t xml:space="preserve">G. Li, C. Xiong, A. Thabet and B. Ghanem, “DeeperGCN: All You Need to Train Deeper GCNs,” arXiv:2006.07739, 2020.</w:t>
      </w:r>
    </w:p>
    <w:p>
      <w:pPr>
        <w:numPr>
          <w:ilvl w:val="0"/>
          <w:numId w:val="1022"/>
        </w:numPr>
        <w:pStyle w:val="Compact"/>
      </w:pPr>
      <w:r>
        <w:t xml:space="preserve">J. Rapin and O. Teytaud, “Nevergrad — A gradient-free optimization platform,” GitHub repository, 2018. </w:t>
      </w:r>
      <w:hyperlink r:id="rId130">
        <w:r>
          <w:rPr>
            <w:rStyle w:val="Hyperlink"/>
          </w:rPr>
          <w:t xml:space="preserve">https://github.com/facebookresearch/nevergrad</w:t>
        </w:r>
      </w:hyperlink>
    </w:p>
    <w:p>
      <w:pPr>
        <w:numPr>
          <w:ilvl w:val="0"/>
          <w:numId w:val="1022"/>
        </w:numPr>
        <w:pStyle w:val="Compact"/>
      </w:pPr>
      <w:r>
        <w:t xml:space="preserve">L. Meunier, H. Rakotoarison, P. K. Wong et al., “Black-Box Optimization Revisited: Improving Algorithm Selection Wizards Through Massive Benchmarking,” </w:t>
      </w:r>
      <w:r>
        <w:rPr>
          <w:iCs/>
          <w:i/>
        </w:rPr>
        <w:t xml:space="preserve">IEEE Transactions on Evolutionary Computation</w:t>
      </w:r>
      <w:r>
        <w:t xml:space="preserve">, 26(3), 490–500, 2022.</w:t>
      </w:r>
    </w:p>
    <w:p>
      <w:pPr>
        <w:numPr>
          <w:ilvl w:val="0"/>
          <w:numId w:val="1022"/>
        </w:numPr>
        <w:pStyle w:val="Compact"/>
      </w:pPr>
      <w:r>
        <w:t xml:space="preserve">T. Chen and C. Guestrin, “XGBoost: A Scalable Tree Boosting System,” </w:t>
      </w:r>
      <w:r>
        <w:rPr>
          <w:iCs/>
          <w:i/>
        </w:rPr>
        <w:t xml:space="preserve">Proc. 22nd ACM SIGKDD</w:t>
      </w:r>
      <w:r>
        <w:t xml:space="preserve">, 785–794, 2016.</w:t>
      </w:r>
    </w:p>
    <w:p>
      <w:pPr>
        <w:numPr>
          <w:ilvl w:val="0"/>
          <w:numId w:val="1022"/>
        </w:numPr>
        <w:pStyle w:val="Compact"/>
      </w:pPr>
      <w:r>
        <w:t xml:space="preserve">S. P. Ong, W. D. Richards, A. Jain et al., “Python Materials Genomics (pymatgen): A robust, open-source python library for materials analysis,” </w:t>
      </w:r>
      <w:r>
        <w:rPr>
          <w:iCs/>
          <w:i/>
        </w:rPr>
        <w:t xml:space="preserve">Computational Materials Science</w:t>
      </w:r>
      <w:r>
        <w:t xml:space="preserve">, 68, 314–319, 2013.</w:t>
      </w:r>
    </w:p>
    <w:p>
      <w:pPr>
        <w:numPr>
          <w:ilvl w:val="0"/>
          <w:numId w:val="1022"/>
        </w:numPr>
        <w:pStyle w:val="Compact"/>
      </w:pPr>
      <w:r>
        <w:t xml:space="preserve">T. Xie and J. C. Grossman, “Crystal Graph Convolutional Neural Networks for an Accurate and Interpretable Prediction of Material Properties,” </w:t>
      </w:r>
      <w:r>
        <w:rPr>
          <w:iCs/>
          <w:i/>
        </w:rPr>
        <w:t xml:space="preserve">Physical Review Letters</w:t>
      </w:r>
      <w:r>
        <w:t xml:space="preserve">, 120, 145301, 2018.</w:t>
      </w:r>
    </w:p>
    <w:p>
      <w:pPr>
        <w:numPr>
          <w:ilvl w:val="0"/>
          <w:numId w:val="1022"/>
        </w:numPr>
        <w:pStyle w:val="Compact"/>
      </w:pPr>
      <w:r>
        <w:t xml:space="preserve">J. R. McClean, S. Boixo, V. N. Smelyanskiy, R. Babbush and H. Neven, “Barren plateaus in quantum neural network training landscapes,” </w:t>
      </w:r>
      <w:r>
        <w:rPr>
          <w:iCs/>
          <w:i/>
        </w:rPr>
        <w:t xml:space="preserve">Nature Communications</w:t>
      </w:r>
      <w:r>
        <w:t xml:space="preserve">, 9, 4812, 2018.</w:t>
      </w:r>
    </w:p>
    <w:p>
      <w:pPr>
        <w:numPr>
          <w:ilvl w:val="0"/>
          <w:numId w:val="1022"/>
        </w:numPr>
        <w:pStyle w:val="Compact"/>
      </w:pPr>
      <w:r>
        <w:t xml:space="preserve">M. Fey and J. E. Lenssen, “Fast Graph Representation Learning with PyTorch Geometric,” ICLR Workshop on Representation Learning on Graphs and Manifolds, 2019.</w:t>
      </w:r>
    </w:p>
    <w:p>
      <w:pPr>
        <w:numPr>
          <w:ilvl w:val="0"/>
          <w:numId w:val="1022"/>
        </w:numPr>
        <w:pStyle w:val="Compact"/>
      </w:pPr>
      <w:r>
        <w:t xml:space="preserve">A. Javadi-Abhari et al., “Quantum computing with Qiskit,” arXiv:2405.08810, 2024. </w:t>
      </w:r>
      <w:hyperlink r:id="rId131">
        <w:r>
          <w:rPr>
            <w:rStyle w:val="Hyperlink"/>
          </w:rPr>
          <w:t xml:space="preserve">https://www.ibm.com/quantum/qiskit</w:t>
        </w:r>
      </w:hyperlink>
    </w:p>
    <w:p>
      <w:pPr>
        <w:numPr>
          <w:ilvl w:val="0"/>
          <w:numId w:val="1022"/>
        </w:numPr>
        <w:pStyle w:val="Compact"/>
      </w:pPr>
      <w:r>
        <w:t xml:space="preserve">A. Paszke et al., “PyTorch: An Imperative Style, High-Performance Deep Learning Library,” </w:t>
      </w:r>
      <w:r>
        <w:rPr>
          <w:iCs/>
          <w:i/>
        </w:rPr>
        <w:t xml:space="preserve">NeurIPS</w:t>
      </w:r>
      <w:r>
        <w:t xml:space="preserve">, 2019.</w:t>
      </w:r>
    </w:p>
    <w:p>
      <w:pPr>
        <w:numPr>
          <w:ilvl w:val="0"/>
          <w:numId w:val="1022"/>
        </w:numPr>
        <w:pStyle w:val="Compact"/>
      </w:pPr>
      <w:r>
        <w:t xml:space="preserve">L. Ward, A. Dunn, A. Faghaninia et al., “Matminer: An open source toolkit for materials data mining,” </w:t>
      </w:r>
      <w:r>
        <w:rPr>
          <w:iCs/>
          <w:i/>
        </w:rPr>
        <w:t xml:space="preserve">Computational Materials Science</w:t>
      </w:r>
      <w:r>
        <w:t xml:space="preserve">, 152, 60–69, 2018.</w:t>
      </w:r>
    </w:p>
    <w:p>
      <w:pPr>
        <w:numPr>
          <w:ilvl w:val="0"/>
          <w:numId w:val="1022"/>
        </w:numPr>
        <w:pStyle w:val="Compact"/>
      </w:pPr>
      <w:r>
        <w:t xml:space="preserve">M. Schuld, V. Bergholm, C. Gogolin, J. Izaac and N. Killoran, “Evaluating analytic gradients on quantum hardware,” </w:t>
      </w:r>
      <w:r>
        <w:rPr>
          <w:iCs/>
          <w:i/>
        </w:rPr>
        <w:t xml:space="preserve">Physical Review A</w:t>
      </w:r>
      <w:r>
        <w:t xml:space="preserve">, 99, 032331, 2019.</w:t>
      </w:r>
    </w:p>
    <w:bookmarkEnd w:id="132"/>
    <w:bookmarkStart w:id="137" w:name="appendices"/>
    <w:p>
      <w:pPr>
        <w:pStyle w:val="Heading2"/>
        <w:pageBreakBefore/>
      </w:pPr>
      <w:r>
        <w:t xml:space="preserve">10. APPENDICES</w:t>
      </w:r>
    </w:p>
    <w:bookmarkStart w:id="133" w:name="appendix-a-experimental-configuration"/>
    <w:p>
      <w:pPr>
        <w:pStyle w:val="Heading3"/>
        <w:keepNext/>
      </w:pPr>
      <w:r>
        <w:t xml:space="preserve">Appendix A — Experimental Configuration</w:t>
      </w:r>
    </w:p>
    <w:tbl>
      <w:tblPr>
        <w:tblStyle w:val="Table"/>
        <w:tblW w:type="pct" w:w="5000"/>
        <w:tblLook w:firstRow="1" w:lastRow="0" w:firstColumn="0" w:lastColumn="0" w:noHBand="0" w:noVBand="0" w:val="0020"/>
        <w:jc w:val="start"/>
        <w:tblBorders>
          <w:top w:val="single" w:sz="4" w:color="9CA3AF"/>
          <w:left w:val="single" w:sz="4" w:color="9CA3AF"/>
          <w:bottom w:val="single" w:sz="4" w:color="9CA3AF"/>
          <w:right w:val="single" w:sz="4" w:color="9CA3AF"/>
          <w:insideH w:val="single" w:sz="4" w:color="9CA3AF"/>
          <w:insideV w:val="single" w:sz="4" w:color="9CA3AF"/>
        </w:tblBorders>
      </w:tblPr>
      <w:tblGrid>
        <w:gridCol w:w="3960"/>
        <w:gridCol w:w="3960"/>
      </w:tblGrid>
      <w:tr>
        <w:trPr>
          <w:tblHeader w:val="true"/>
        </w:trPr>
        <w:tc>
          <w:tcPr>
            <w:shd w:val="clear" w:color="auto" w:fill="1F3A5F"/>
          </w:tcPr>
          <w:p>
            <w:pPr>
              <w:pStyle w:val="Compact"/>
              <w:spacing w:after="40"/>
              <w:jc w:val="left"/>
            </w:pPr>
            <w:r>
              <w:rPr>
                <w:b/>
                <w:color w:val="FFFFFF"/>
                <w:sz w:val="19"/>
              </w:rPr>
              <w:t xml:space="preserve">Setting</w:t>
            </w:r>
          </w:p>
        </w:tc>
        <w:tc>
          <w:tcPr>
            <w:shd w:val="clear" w:color="auto" w:fill="1F3A5F"/>
          </w:tcPr>
          <w:p>
            <w:pPr>
              <w:pStyle w:val="Compact"/>
              <w:spacing w:after="40"/>
              <w:jc w:val="left"/>
            </w:pPr>
            <w:r>
              <w:rPr>
                <w:b/>
                <w:color w:val="FFFFFF"/>
                <w:sz w:val="19"/>
              </w:rPr>
              <w:t xml:space="preserve">Value</w:t>
            </w:r>
          </w:p>
        </w:tc>
      </w:tr>
      <w:tr>
        <w:tc>
          <w:tcPr/>
          <w:p>
            <w:pPr>
              <w:pStyle w:val="Compact"/>
              <w:spacing w:after="40"/>
              <w:jc w:val="left"/>
            </w:pPr>
            <w:r>
              <w:rPr>
                <w:sz w:val="19"/>
              </w:rPr>
              <w:t xml:space="preserve">Source data</w:t>
            </w:r>
          </w:p>
        </w:tc>
        <w:tc>
          <w:tcPr/>
          <w:p>
            <w:pPr>
              <w:pStyle w:val="Compact"/>
              <w:spacing w:after="40"/>
              <w:jc w:val="left"/>
            </w:pPr>
            <w:r>
              <w:rPr>
                <w:iCs/>
                <w:i/>
                <w:sz w:val="19"/>
              </w:rPr>
              <w:t xml:space="preserve">matbench_perovskites</w:t>
            </w:r>
            <w:r>
              <w:rPr>
                <w:sz w:val="19"/>
              </w:rPr>
              <w:t xml:space="preserve"> (Castelli et al.), 18,928 cubic perovskites</w:t>
            </w:r>
          </w:p>
        </w:tc>
      </w:tr>
      <w:tr>
        <w:tc>
          <w:tcPr>
            <w:shd w:val="clear" w:color="auto" w:fill="F3F4F6"/>
          </w:tcPr>
          <w:p>
            <w:pPr>
              <w:pStyle w:val="Compact"/>
              <w:spacing w:after="40"/>
              <w:jc w:val="left"/>
            </w:pPr>
            <w:r>
              <w:rPr>
                <w:sz w:val="19"/>
              </w:rPr>
              <w:t xml:space="preserve">Filter</w:t>
            </w:r>
          </w:p>
        </w:tc>
        <w:tc>
          <w:tcPr>
            <w:shd w:val="clear" w:color="auto" w:fill="F3F4F6"/>
          </w:tcPr>
          <w:p>
            <w:pPr>
              <w:pStyle w:val="Compact"/>
              <w:spacing w:after="40"/>
              <w:jc w:val="left"/>
            </w:pPr>
            <w:r>
              <w:rPr>
                <w:sz w:val="19"/>
              </w:rPr>
              <w:t xml:space="preserve">ABO3 oxides (exactly one A, one B, three O): 2,652 structures</w:t>
            </w:r>
          </w:p>
        </w:tc>
      </w:tr>
      <w:tr>
        <w:tc>
          <w:tcPr/>
          <w:p>
            <w:pPr>
              <w:pStyle w:val="Compact"/>
              <w:spacing w:after="40"/>
              <w:jc w:val="left"/>
            </w:pPr>
            <w:r>
              <w:rPr>
                <w:sz w:val="19"/>
              </w:rPr>
              <w:t xml:space="preserve">Paper-sized sample</w:t>
            </w:r>
          </w:p>
        </w:tc>
        <w:tc>
          <w:tcPr/>
          <w:p>
            <w:pPr>
              <w:pStyle w:val="Compact"/>
              <w:spacing w:after="40"/>
              <w:jc w:val="left"/>
            </w:pPr>
            <w:r>
              <w:rPr>
                <w:sz w:val="19"/>
              </w:rPr>
              <w:t xml:space="preserve">246 crystals, drawn with seed 42</w:t>
            </w:r>
          </w:p>
        </w:tc>
      </w:tr>
      <w:tr>
        <w:tc>
          <w:tcPr>
            <w:shd w:val="clear" w:color="auto" w:fill="F3F4F6"/>
          </w:tcPr>
          <w:p>
            <w:pPr>
              <w:pStyle w:val="Compact"/>
              <w:spacing w:after="40"/>
              <w:jc w:val="left"/>
            </w:pPr>
            <w:r>
              <w:rPr>
                <w:sz w:val="19"/>
              </w:rPr>
              <w:t xml:space="preserve">Split</w:t>
            </w:r>
          </w:p>
        </w:tc>
        <w:tc>
          <w:tcPr>
            <w:shd w:val="clear" w:color="auto" w:fill="F3F4F6"/>
          </w:tcPr>
          <w:p>
            <w:pPr>
              <w:pStyle w:val="Compact"/>
              <w:spacing w:after="40"/>
              <w:jc w:val="left"/>
            </w:pPr>
            <w:r>
              <w:rPr>
                <w:sz w:val="19"/>
              </w:rPr>
              <w:t xml:space="preserve">196 train / 25 validation / 25 test (new permutation per seed)</w:t>
            </w:r>
          </w:p>
        </w:tc>
      </w:tr>
      <w:tr>
        <w:tc>
          <w:tcPr/>
          <w:p>
            <w:pPr>
              <w:pStyle w:val="Compact"/>
              <w:spacing w:after="40"/>
              <w:jc w:val="left"/>
            </w:pPr>
            <w:r>
              <w:rPr>
                <w:sz w:val="19"/>
              </w:rPr>
              <w:t xml:space="preserve">Full-data split</w:t>
            </w:r>
          </w:p>
        </w:tc>
        <w:tc>
          <w:tcPr/>
          <w:p>
            <w:pPr>
              <w:pStyle w:val="Compact"/>
              <w:spacing w:after="40"/>
              <w:jc w:val="left"/>
            </w:pPr>
            <w:r>
              <w:rPr>
                <w:sz w:val="19"/>
              </w:rPr>
              <w:t xml:space="preserve">80 / 10 / 10 % of 2,652 (2,122 / 265 / 265)</w:t>
            </w:r>
          </w:p>
        </w:tc>
      </w:tr>
      <w:tr>
        <w:tc>
          <w:tcPr>
            <w:shd w:val="clear" w:color="auto" w:fill="F3F4F6"/>
          </w:tcPr>
          <w:p>
            <w:pPr>
              <w:pStyle w:val="Compact"/>
              <w:spacing w:after="40"/>
              <w:jc w:val="left"/>
            </w:pPr>
            <w:r>
              <w:rPr>
                <w:sz w:val="19"/>
              </w:rPr>
              <w:t xml:space="preserve">Target</w:t>
            </w:r>
          </w:p>
        </w:tc>
        <w:tc>
          <w:tcPr>
            <w:shd w:val="clear" w:color="auto" w:fill="F3F4F6"/>
          </w:tcPr>
          <w:p>
            <w:pPr>
              <w:pStyle w:val="Compact"/>
              <w:spacing w:after="40"/>
              <w:jc w:val="left"/>
            </w:pPr>
            <w:r>
              <w:rPr>
                <w:sz w:val="19"/>
              </w:rPr>
              <w:t xml:space="preserve">DFT formation energy, eV per 5-atom cell</w:t>
            </w:r>
          </w:p>
        </w:tc>
      </w:tr>
      <w:tr>
        <w:tc>
          <w:tcPr/>
          <w:p>
            <w:pPr>
              <w:pStyle w:val="Compact"/>
              <w:spacing w:after="40"/>
              <w:jc w:val="left"/>
            </w:pPr>
            <w:r>
              <w:rPr>
                <w:sz w:val="19"/>
              </w:rPr>
              <w:t xml:space="preserve">Graph</w:t>
            </w:r>
          </w:p>
        </w:tc>
        <w:tc>
          <w:tcPr/>
          <w:p>
            <w:pPr>
              <w:pStyle w:val="Compact"/>
              <w:spacing w:after="40"/>
              <w:jc w:val="left"/>
            </w:pPr>
            <w:r>
              <w:rPr>
                <w:sz w:val="19"/>
              </w:rPr>
              <w:t xml:space="preserve">5 nodes [A, B, O, O, O], 20 directed edges, fully connected</w:t>
            </w:r>
          </w:p>
        </w:tc>
      </w:tr>
      <w:tr>
        <w:tc>
          <w:tcPr>
            <w:shd w:val="clear" w:color="auto" w:fill="F3F4F6"/>
          </w:tcPr>
          <w:p>
            <w:pPr>
              <w:pStyle w:val="Compact"/>
              <w:spacing w:after="40"/>
              <w:jc w:val="left"/>
            </w:pPr>
            <w:r>
              <w:rPr>
                <w:sz w:val="19"/>
              </w:rPr>
              <w:t xml:space="preserve">Node features</w:t>
            </w:r>
          </w:p>
        </w:tc>
        <w:tc>
          <w:tcPr>
            <w:shd w:val="clear" w:color="auto" w:fill="F3F4F6"/>
          </w:tcPr>
          <w:p>
            <w:pPr>
              <w:pStyle w:val="Compact"/>
              <w:spacing w:after="40"/>
              <w:jc w:val="left"/>
            </w:pPr>
            <w:r>
              <w:rPr>
                <w:sz w:val="19"/>
              </w:rPr>
              <w:t xml:space="preserve">7: Z, Ewald site energy, electronegativity, electron affinity, 1st ionisation potential, cationic radius, anionic radius</w:t>
            </w:r>
          </w:p>
        </w:tc>
      </w:tr>
      <w:tr>
        <w:tc>
          <w:tcPr/>
          <w:p>
            <w:pPr>
              <w:pStyle w:val="Compact"/>
              <w:spacing w:after="40"/>
              <w:jc w:val="left"/>
            </w:pPr>
            <w:r>
              <w:rPr>
                <w:sz w:val="19"/>
              </w:rPr>
              <w:t xml:space="preserve">Edge features</w:t>
            </w:r>
          </w:p>
        </w:tc>
        <w:tc>
          <w:tcPr/>
          <w:p>
            <w:pPr>
              <w:pStyle w:val="Compact"/>
              <w:spacing w:after="40"/>
              <w:jc w:val="left"/>
            </w:pPr>
            <w:r>
              <w:rPr>
                <w:sz w:val="19"/>
              </w:rPr>
              <w:t xml:space="preserve">4: 1/r, Z_i Z_j / r, |Δ electron affinity|, |Δ electronegativity|</w:t>
            </w:r>
          </w:p>
        </w:tc>
      </w:tr>
      <w:tr>
        <w:tc>
          <w:tcPr>
            <w:shd w:val="clear" w:color="auto" w:fill="F3F4F6"/>
          </w:tcPr>
          <w:p>
            <w:pPr>
              <w:pStyle w:val="Compact"/>
              <w:spacing w:after="40"/>
              <w:jc w:val="left"/>
            </w:pPr>
            <w:r>
              <w:rPr>
                <w:sz w:val="19"/>
              </w:rPr>
              <w:t xml:space="preserve">Reduced feature set</w:t>
            </w:r>
          </w:p>
        </w:tc>
        <w:tc>
          <w:tcPr>
            <w:shd w:val="clear" w:color="auto" w:fill="F3F4F6"/>
          </w:tcPr>
          <w:p>
            <w:pPr>
              <w:pStyle w:val="Compact"/>
              <w:spacing w:after="40"/>
              <w:jc w:val="left"/>
            </w:pPr>
            <w:r>
              <w:rPr>
                <w:sz w:val="19"/>
              </w:rPr>
              <w:t xml:space="preserve">ionisation potential and Ewald site energy (nodes), Coulomb potential (edges)</w:t>
            </w:r>
          </w:p>
        </w:tc>
      </w:tr>
      <w:tr>
        <w:tc>
          <w:tcPr/>
          <w:p>
            <w:pPr>
              <w:pStyle w:val="Compact"/>
              <w:spacing w:after="40"/>
              <w:jc w:val="left"/>
            </w:pPr>
            <w:r>
              <w:rPr>
                <w:sz w:val="19"/>
              </w:rPr>
              <w:t xml:space="preserve">Standardisation</w:t>
            </w:r>
          </w:p>
        </w:tc>
        <w:tc>
          <w:tcPr/>
          <w:p>
            <w:pPr>
              <w:pStyle w:val="Compact"/>
              <w:spacing w:after="40"/>
              <w:jc w:val="left"/>
            </w:pPr>
            <w:r>
              <w:rPr>
                <w:sz w:val="19"/>
              </w:rPr>
              <w:t xml:space="preserve">per feature, training-set mean and std; target also standardised for the GNNs</w:t>
            </w:r>
          </w:p>
        </w:tc>
      </w:tr>
      <w:tr>
        <w:tc>
          <w:tcPr>
            <w:shd w:val="clear" w:color="auto" w:fill="F3F4F6"/>
          </w:tcPr>
          <w:p>
            <w:pPr>
              <w:pStyle w:val="Compact"/>
              <w:spacing w:after="40"/>
              <w:jc w:val="left"/>
            </w:pPr>
            <w:r>
              <w:rPr>
                <w:sz w:val="19"/>
              </w:rPr>
              <w:t xml:space="preserve">GENConv</w:t>
            </w:r>
          </w:p>
        </w:tc>
        <w:tc>
          <w:tcPr>
            <w:shd w:val="clear" w:color="auto" w:fill="F3F4F6"/>
          </w:tcPr>
          <w:p>
            <w:pPr>
              <w:pStyle w:val="Compact"/>
              <w:spacing w:after="40"/>
              <w:jc w:val="left"/>
            </w:pPr>
            <w:r>
              <w:rPr>
                <w:sz w:val="19"/>
              </w:rPr>
              <w:t xml:space="preserve">1 layer, hidden width 4, softmax aggregation with learnable t (init 1.0), message norm with learnable scale, tanh</w:t>
            </w:r>
          </w:p>
        </w:tc>
      </w:tr>
      <w:tr>
        <w:tc>
          <w:tcPr/>
          <w:p>
            <w:pPr>
              <w:pStyle w:val="Compact"/>
              <w:spacing w:after="40"/>
              <w:jc w:val="left"/>
            </w:pPr>
            <w:r>
              <w:rPr>
                <w:sz w:val="19"/>
              </w:rPr>
              <w:t xml:space="preserve">Graph reduction</w:t>
            </w:r>
          </w:p>
        </w:tc>
        <w:tc>
          <w:tcPr/>
          <w:p>
            <w:pPr>
              <w:pStyle w:val="Compact"/>
              <w:spacing w:after="40"/>
              <w:jc w:val="left"/>
            </w:pPr>
            <w:r>
              <w:rPr>
                <w:sz w:val="19"/>
              </w:rPr>
              <w:t xml:space="preserve">node head 4→1 (diagonal), edge head 12→1 (off-diagonal), symmetrised 5×5, flattened to 25</w:t>
            </w:r>
          </w:p>
        </w:tc>
      </w:tr>
      <w:tr>
        <w:tc>
          <w:tcPr>
            <w:shd w:val="clear" w:color="auto" w:fill="F3F4F6"/>
          </w:tcPr>
          <w:p>
            <w:pPr>
              <w:pStyle w:val="Compact"/>
              <w:spacing w:after="40"/>
              <w:jc w:val="left"/>
            </w:pPr>
            <w:r>
              <w:rPr>
                <w:sz w:val="19"/>
              </w:rPr>
              <w:t xml:space="preserve">Qubits</w:t>
            </w:r>
          </w:p>
        </w:tc>
        <w:tc>
          <w:tcPr>
            <w:shd w:val="clear" w:color="auto" w:fill="F3F4F6"/>
          </w:tcPr>
          <w:p>
            <w:pPr>
              <w:pStyle w:val="Compact"/>
              <w:spacing w:after="40"/>
              <w:jc w:val="left"/>
            </w:pPr>
            <w:r>
              <w:rPr>
                <w:sz w:val="19"/>
              </w:rPr>
              <w:t xml:space="preserve">5 (one per atom)</w:t>
            </w:r>
          </w:p>
        </w:tc>
      </w:tr>
      <w:tr>
        <w:tc>
          <w:tcPr/>
          <w:p>
            <w:pPr>
              <w:pStyle w:val="Compact"/>
              <w:spacing w:after="40"/>
              <w:jc w:val="left"/>
            </w:pPr>
            <w:r>
              <w:rPr>
                <w:sz w:val="19"/>
              </w:rPr>
              <w:t xml:space="preserve">Encoding</w:t>
            </w:r>
          </w:p>
        </w:tc>
        <w:tc>
          <w:tcPr/>
          <w:p>
            <w:pPr>
              <w:pStyle w:val="Compact"/>
              <w:spacing w:after="40"/>
              <w:jc w:val="left"/>
            </w:pPr>
            <w:r>
              <w:rPr>
                <w:sz w:val="19"/>
              </w:rPr>
              <w:t xml:space="preserve">amplitude encoding, 25 values zero-padded to 32, L2-normalised</w:t>
            </w:r>
          </w:p>
        </w:tc>
      </w:tr>
      <w:tr>
        <w:tc>
          <w:tcPr>
            <w:shd w:val="clear" w:color="auto" w:fill="F3F4F6"/>
          </w:tcPr>
          <w:p>
            <w:pPr>
              <w:pStyle w:val="Compact"/>
              <w:spacing w:after="40"/>
              <w:jc w:val="left"/>
            </w:pPr>
            <w:r>
              <w:rPr>
                <w:sz w:val="19"/>
              </w:rPr>
              <w:t xml:space="preserve">Ansatz</w:t>
            </w:r>
          </w:p>
        </w:tc>
        <w:tc>
          <w:tcPr>
            <w:shd w:val="clear" w:color="auto" w:fill="F3F4F6"/>
          </w:tcPr>
          <w:p>
            <w:pPr>
              <w:pStyle w:val="Compact"/>
              <w:spacing w:after="40"/>
              <w:jc w:val="left"/>
            </w:pPr>
            <w:r>
              <w:rPr>
                <w:sz w:val="19"/>
              </w:rPr>
              <w:t xml:space="preserve">RX(θ) and RY(φ) per qubit, then RZZ(η) ring (0-1, 1-2, 2-3, 3-4, 4-0)</w:t>
            </w:r>
          </w:p>
        </w:tc>
      </w:tr>
      <w:tr>
        <w:tc>
          <w:tcPr/>
          <w:p>
            <w:pPr>
              <w:pStyle w:val="Compact"/>
              <w:spacing w:after="40"/>
              <w:jc w:val="left"/>
            </w:pPr>
            <w:r>
              <w:rPr>
                <w:sz w:val="19"/>
              </w:rPr>
              <w:t xml:space="preserve">Read-out layer</w:t>
            </w:r>
          </w:p>
        </w:tc>
        <w:tc>
          <w:tcPr/>
          <w:p>
            <w:pPr>
              <w:pStyle w:val="Compact"/>
              <w:spacing w:after="40"/>
              <w:jc w:val="left"/>
            </w:pPr>
            <w:r>
              <w:rPr>
                <w:sz w:val="19"/>
              </w:rPr>
              <w:t xml:space="preserve">RX(α), RY(β), RZ(λ) per qubit</w:t>
            </w:r>
          </w:p>
        </w:tc>
      </w:tr>
      <w:tr>
        <w:tc>
          <w:tcPr>
            <w:shd w:val="clear" w:color="auto" w:fill="F3F4F6"/>
          </w:tcPr>
          <w:p>
            <w:pPr>
              <w:pStyle w:val="Compact"/>
              <w:spacing w:after="40"/>
              <w:jc w:val="left"/>
            </w:pPr>
            <w:r>
              <w:rPr>
                <w:sz w:val="19"/>
              </w:rPr>
              <w:t xml:space="preserve">Circuit parameters</w:t>
            </w:r>
          </w:p>
        </w:tc>
        <w:tc>
          <w:tcPr>
            <w:shd w:val="clear" w:color="auto" w:fill="F3F4F6"/>
          </w:tcPr>
          <w:p>
            <w:pPr>
              <w:pStyle w:val="Compact"/>
              <w:spacing w:after="40"/>
              <w:jc w:val="left"/>
            </w:pPr>
            <w:r>
              <w:rPr>
                <w:sz w:val="19"/>
              </w:rPr>
              <w:t xml:space="preserve">30, initialised uniformly in [0, 2π)</w:t>
            </w:r>
          </w:p>
        </w:tc>
      </w:tr>
      <w:tr>
        <w:tc>
          <w:tcPr/>
          <w:p>
            <w:pPr>
              <w:pStyle w:val="Compact"/>
              <w:spacing w:after="40"/>
              <w:jc w:val="left"/>
            </w:pPr>
            <w:r>
              <w:rPr>
                <w:sz w:val="19"/>
              </w:rPr>
              <w:t xml:space="preserve">Observable</w:t>
            </w:r>
          </w:p>
        </w:tc>
        <w:tc>
          <w:tcPr/>
          <w:p>
            <w:pPr>
              <w:pStyle w:val="Compact"/>
              <w:spacing w:after="40"/>
              <w:jc w:val="left"/>
            </w:pPr>
            <w:r>
              <w:rPr>
                <w:sz w:val="19"/>
              </w:rPr>
              <w:t xml:space="preserve">⟨Z_q⟩ for q = 0…4, combined by 5 weights (init 0.2) + 1 bias (init 0)</w:t>
            </w:r>
          </w:p>
        </w:tc>
      </w:tr>
      <w:tr>
        <w:tc>
          <w:tcPr>
            <w:shd w:val="clear" w:color="auto" w:fill="F3F4F6"/>
          </w:tcPr>
          <w:p>
            <w:pPr>
              <w:pStyle w:val="Compact"/>
              <w:spacing w:after="40"/>
              <w:jc w:val="left"/>
            </w:pPr>
            <w:r>
              <w:rPr>
                <w:sz w:val="19"/>
              </w:rPr>
              <w:t xml:space="preserve">Training simulation</w:t>
            </w:r>
          </w:p>
        </w:tc>
        <w:tc>
          <w:tcPr>
            <w:shd w:val="clear" w:color="auto" w:fill="F3F4F6"/>
          </w:tcPr>
          <w:p>
            <w:pPr>
              <w:pStyle w:val="Compact"/>
              <w:spacing w:after="40"/>
              <w:jc w:val="left"/>
            </w:pPr>
            <w:r>
              <w:rPr>
                <w:sz w:val="19"/>
              </w:rPr>
              <w:t xml:space="preserve">exact statevector expectation values</w:t>
            </w:r>
          </w:p>
        </w:tc>
      </w:tr>
      <w:tr>
        <w:tc>
          <w:tcPr/>
          <w:p>
            <w:pPr>
              <w:pStyle w:val="Compact"/>
              <w:spacing w:after="40"/>
              <w:jc w:val="left"/>
            </w:pPr>
            <w:r>
              <w:rPr>
                <w:sz w:val="19"/>
              </w:rPr>
              <w:t xml:space="preserve">Shot-noise evaluation</w:t>
            </w:r>
          </w:p>
        </w:tc>
        <w:tc>
          <w:tcPr/>
          <w:p>
            <w:pPr>
              <w:pStyle w:val="Compact"/>
              <w:spacing w:after="40"/>
              <w:jc w:val="left"/>
            </w:pPr>
            <w:r>
              <w:rPr>
                <w:sz w:val="19"/>
              </w:rPr>
              <w:t xml:space="preserve">1,024 shots per circuit, averaged over 20 independent draws</w:t>
            </w:r>
          </w:p>
        </w:tc>
      </w:tr>
      <w:tr>
        <w:tc>
          <w:tcPr>
            <w:shd w:val="clear" w:color="auto" w:fill="F3F4F6"/>
          </w:tcPr>
          <w:p>
            <w:pPr>
              <w:pStyle w:val="Compact"/>
              <w:spacing w:after="40"/>
              <w:jc w:val="left"/>
            </w:pPr>
            <w:r>
              <w:rPr>
                <w:sz w:val="19"/>
              </w:rPr>
              <w:t xml:space="preserve">Optimiser</w:t>
            </w:r>
          </w:p>
        </w:tc>
        <w:tc>
          <w:tcPr>
            <w:shd w:val="clear" w:color="auto" w:fill="F3F4F6"/>
          </w:tcPr>
          <w:p>
            <w:pPr>
              <w:pStyle w:val="Compact"/>
              <w:spacing w:after="40"/>
              <w:jc w:val="left"/>
            </w:pPr>
            <w:r>
              <w:rPr>
                <w:sz w:val="19"/>
              </w:rPr>
              <w:t xml:space="preserve">Nevergrad NGOpt, budget 2,000 (10,000 in the long-training study)</w:t>
            </w:r>
          </w:p>
        </w:tc>
      </w:tr>
      <w:tr>
        <w:tc>
          <w:tcPr/>
          <w:p>
            <w:pPr>
              <w:pStyle w:val="Compact"/>
              <w:spacing w:after="40"/>
              <w:jc w:val="left"/>
            </w:pPr>
            <w:r>
              <w:rPr>
                <w:sz w:val="19"/>
              </w:rPr>
              <w:t xml:space="preserve">Loss</w:t>
            </w:r>
          </w:p>
        </w:tc>
        <w:tc>
          <w:tcPr/>
          <w:p>
            <w:pPr>
              <w:pStyle w:val="Compact"/>
              <w:spacing w:after="40"/>
              <w:jc w:val="left"/>
            </w:pPr>
            <w:r>
              <w:rPr>
                <w:sz w:val="19"/>
              </w:rPr>
              <w:t xml:space="preserve">full-batch mean squared error on the training set (eV²)</w:t>
            </w:r>
          </w:p>
        </w:tc>
      </w:tr>
      <w:tr>
        <w:tc>
          <w:tcPr>
            <w:shd w:val="clear" w:color="auto" w:fill="F3F4F6"/>
          </w:tcPr>
          <w:p>
            <w:pPr>
              <w:pStyle w:val="Compact"/>
              <w:spacing w:after="40"/>
              <w:jc w:val="left"/>
            </w:pPr>
            <w:r>
              <w:rPr>
                <w:sz w:val="19"/>
              </w:rPr>
              <w:t xml:space="preserve">Model selection</w:t>
            </w:r>
          </w:p>
        </w:tc>
        <w:tc>
          <w:tcPr>
            <w:shd w:val="clear" w:color="auto" w:fill="F3F4F6"/>
          </w:tcPr>
          <w:p>
            <w:pPr>
              <w:pStyle w:val="Compact"/>
              <w:spacing w:after="40"/>
              <w:jc w:val="left"/>
            </w:pPr>
            <w:r>
              <w:rPr>
                <w:sz w:val="19"/>
              </w:rPr>
              <w:t xml:space="preserve">lowest validation MSE seen during training</w:t>
            </w:r>
          </w:p>
        </w:tc>
      </w:tr>
      <w:tr>
        <w:tc>
          <w:tcPr/>
          <w:p>
            <w:pPr>
              <w:pStyle w:val="Compact"/>
              <w:spacing w:after="40"/>
              <w:jc w:val="left"/>
            </w:pPr>
            <w:r>
              <w:rPr>
                <w:sz w:val="19"/>
              </w:rPr>
              <w:t xml:space="preserve">Seeds</w:t>
            </w:r>
          </w:p>
        </w:tc>
        <w:tc>
          <w:tcPr/>
          <w:p>
            <w:pPr>
              <w:pStyle w:val="Compact"/>
              <w:spacing w:after="40"/>
              <w:jc w:val="left"/>
            </w:pPr>
            <w:r>
              <w:rPr>
                <w:sz w:val="19"/>
              </w:rPr>
              <w:t xml:space="preserve">42, 1, 2, 3, 4 (split, initialisation and optimiser)</w:t>
            </w:r>
          </w:p>
        </w:tc>
      </w:tr>
      <w:tr>
        <w:tc>
          <w:tcPr>
            <w:shd w:val="clear" w:color="auto" w:fill="F3F4F6"/>
          </w:tcPr>
          <w:p>
            <w:pPr>
              <w:pStyle w:val="Compact"/>
              <w:spacing w:after="40"/>
              <w:jc w:val="left"/>
            </w:pPr>
            <w:r>
              <w:rPr>
                <w:sz w:val="19"/>
              </w:rPr>
              <w:t xml:space="preserve">XGBoost</w:t>
            </w:r>
          </w:p>
        </w:tc>
        <w:tc>
          <w:tcPr>
            <w:shd w:val="clear" w:color="auto" w:fill="F3F4F6"/>
          </w:tcPr>
          <w:p>
            <w:pPr>
              <w:pStyle w:val="Compact"/>
              <w:spacing w:after="40"/>
              <w:jc w:val="left"/>
            </w:pPr>
            <w:r>
              <w:rPr>
                <w:sz w:val="19"/>
              </w:rPr>
              <w:t xml:space="preserve">1,000 trees, learning rate 0.05, depth 4, subsample 0.9, colsample 0.9, early stopping 50 rounds, 1 CPU thread</w:t>
            </w:r>
          </w:p>
        </w:tc>
      </w:tr>
      <w:tr>
        <w:tc>
          <w:tcPr/>
          <w:p>
            <w:pPr>
              <w:pStyle w:val="Compact"/>
              <w:spacing w:after="40"/>
              <w:jc w:val="left"/>
            </w:pPr>
            <w:r>
              <w:rPr>
                <w:sz w:val="19"/>
              </w:rPr>
              <w:t xml:space="preserve">Tuned XGBoost</w:t>
            </w:r>
          </w:p>
        </w:tc>
        <w:tc>
          <w:tcPr/>
          <w:p>
            <w:pPr>
              <w:pStyle w:val="Compact"/>
              <w:spacing w:after="40"/>
              <w:jc w:val="left"/>
            </w:pPr>
            <w:r>
              <w:rPr>
                <w:sz w:val="19"/>
              </w:rPr>
              <w:t xml:space="preserve">60-candidate random search, 5-fold CV on training rows</w:t>
            </w:r>
          </w:p>
        </w:tc>
      </w:tr>
    </w:tbl>
    <w:bookmarkEnd w:id="133"/>
    <w:bookmarkStart w:id="134" w:name="appendix-b-per-seed-results"/>
    <w:p>
      <w:pPr>
        <w:pStyle w:val="Heading3"/>
        <w:keepNext/>
      </w:pPr>
      <w:r>
        <w:t xml:space="preserve">Appendix B — Per-Seed Results</w:t>
      </w:r>
    </w:p>
    <w:p>
      <w:pPr>
        <w:pStyle w:val="FirstParagraph"/>
      </w:pPr>
      <w:r>
        <w:t xml:space="preserve">Each seed is a different 196/25/25 split, initialisation and optimiser run. “Mean ± std” uses the population standard deviation over the five seeds.</w:t>
      </w:r>
    </w:p>
    <w:p>
      <w:pPr>
        <w:pStyle w:val="BodyText"/>
      </w:pPr>
      <w:r>
        <w:rPr>
          <w:bCs/>
          <w:b/>
        </w:rPr>
        <w:t xml:space="preserve">Table B.1 — Test R² (linear fit)</w:t>
      </w:r>
    </w:p>
    <w:tbl>
      <w:tblPr>
        <w:tblStyle w:val="Table"/>
        <w:tblW w:type="pct" w:w="5000"/>
        <w:tblLook w:firstRow="1" w:lastRow="0" w:firstColumn="0" w:lastColumn="0" w:noHBand="0" w:noVBand="0" w:val="0020"/>
        <w:jc w:val="start"/>
        <w:tblBorders>
          <w:top w:val="single" w:sz="4" w:color="9CA3AF"/>
          <w:left w:val="single" w:sz="4" w:color="9CA3AF"/>
          <w:bottom w:val="single" w:sz="4" w:color="9CA3AF"/>
          <w:right w:val="single" w:sz="4" w:color="9CA3AF"/>
          <w:insideH w:val="single" w:sz="4" w:color="9CA3AF"/>
          <w:insideV w:val="single" w:sz="4" w:color="9CA3AF"/>
        </w:tblBorders>
      </w:tblPr>
      <w:tblGrid>
        <w:gridCol w:w="1131"/>
        <w:gridCol w:w="1131"/>
        <w:gridCol w:w="1131"/>
        <w:gridCol w:w="1131"/>
        <w:gridCol w:w="1131"/>
        <w:gridCol w:w="1131"/>
        <w:gridCol w:w="1131"/>
      </w:tblGrid>
      <w:tr>
        <w:trPr>
          <w:tblHeader w:val="true"/>
        </w:trPr>
        <w:tc>
          <w:tcPr>
            <w:shd w:val="clear" w:color="auto" w:fill="1F3A5F"/>
          </w:tcPr>
          <w:p>
            <w:pPr>
              <w:pStyle w:val="Compact"/>
              <w:spacing w:after="40"/>
              <w:jc w:val="left"/>
            </w:pPr>
            <w:r>
              <w:rPr>
                <w:b/>
                <w:color w:val="FFFFFF"/>
                <w:sz w:val="19"/>
              </w:rPr>
              <w:t xml:space="preserve">Model</w:t>
            </w:r>
          </w:p>
        </w:tc>
        <w:tc>
          <w:tcPr>
            <w:shd w:val="clear" w:color="auto" w:fill="1F3A5F"/>
          </w:tcPr>
          <w:p>
            <w:pPr>
              <w:pStyle w:val="Compact"/>
              <w:spacing w:after="40"/>
              <w:jc w:val="left"/>
            </w:pPr>
            <w:r>
              <w:rPr>
                <w:b/>
                <w:color w:val="FFFFFF"/>
                <w:sz w:val="19"/>
              </w:rPr>
              <w:t xml:space="preserve">Seed 42</w:t>
            </w:r>
          </w:p>
        </w:tc>
        <w:tc>
          <w:tcPr>
            <w:shd w:val="clear" w:color="auto" w:fill="1F3A5F"/>
          </w:tcPr>
          <w:p>
            <w:pPr>
              <w:pStyle w:val="Compact"/>
              <w:spacing w:after="40"/>
              <w:jc w:val="left"/>
            </w:pPr>
            <w:r>
              <w:rPr>
                <w:b/>
                <w:color w:val="FFFFFF"/>
                <w:sz w:val="19"/>
              </w:rPr>
              <w:t xml:space="preserve">Seed 1</w:t>
            </w:r>
          </w:p>
        </w:tc>
        <w:tc>
          <w:tcPr>
            <w:shd w:val="clear" w:color="auto" w:fill="1F3A5F"/>
          </w:tcPr>
          <w:p>
            <w:pPr>
              <w:pStyle w:val="Compact"/>
              <w:spacing w:after="40"/>
              <w:jc w:val="left"/>
            </w:pPr>
            <w:r>
              <w:rPr>
                <w:b/>
                <w:color w:val="FFFFFF"/>
                <w:sz w:val="19"/>
              </w:rPr>
              <w:t xml:space="preserve">Seed 2</w:t>
            </w:r>
          </w:p>
        </w:tc>
        <w:tc>
          <w:tcPr>
            <w:shd w:val="clear" w:color="auto" w:fill="1F3A5F"/>
          </w:tcPr>
          <w:p>
            <w:pPr>
              <w:pStyle w:val="Compact"/>
              <w:spacing w:after="40"/>
              <w:jc w:val="left"/>
            </w:pPr>
            <w:r>
              <w:rPr>
                <w:b/>
                <w:color w:val="FFFFFF"/>
                <w:sz w:val="19"/>
              </w:rPr>
              <w:t xml:space="preserve">Seed 3</w:t>
            </w:r>
          </w:p>
        </w:tc>
        <w:tc>
          <w:tcPr>
            <w:shd w:val="clear" w:color="auto" w:fill="1F3A5F"/>
          </w:tcPr>
          <w:p>
            <w:pPr>
              <w:pStyle w:val="Compact"/>
              <w:spacing w:after="40"/>
              <w:jc w:val="left"/>
            </w:pPr>
            <w:r>
              <w:rPr>
                <w:b/>
                <w:color w:val="FFFFFF"/>
                <w:sz w:val="19"/>
              </w:rPr>
              <w:t xml:space="preserve">Seed 4</w:t>
            </w:r>
          </w:p>
        </w:tc>
        <w:tc>
          <w:tcPr>
            <w:shd w:val="clear" w:color="auto" w:fill="1F3A5F"/>
          </w:tcPr>
          <w:p>
            <w:pPr>
              <w:pStyle w:val="Compact"/>
              <w:spacing w:after="40"/>
              <w:jc w:val="left"/>
            </w:pPr>
            <w:r>
              <w:rPr>
                <w:b/>
                <w:color w:val="FFFFFF"/>
                <w:sz w:val="19"/>
              </w:rPr>
              <w:t xml:space="preserve">Mean ± std</w:t>
            </w:r>
          </w:p>
        </w:tc>
      </w:tr>
      <w:tr>
        <w:tc>
          <w:tcPr/>
          <w:p>
            <w:pPr>
              <w:pStyle w:val="Compact"/>
              <w:spacing w:after="40"/>
              <w:jc w:val="left"/>
            </w:pPr>
            <w:r>
              <w:rPr>
                <w:sz w:val="19"/>
              </w:rPr>
              <w:t xml:space="preserve">XGBoost</w:t>
            </w:r>
          </w:p>
        </w:tc>
        <w:tc>
          <w:tcPr/>
          <w:p>
            <w:pPr>
              <w:pStyle w:val="Compact"/>
              <w:spacing w:after="40"/>
              <w:jc w:val="left"/>
            </w:pPr>
            <w:r>
              <w:rPr>
                <w:sz w:val="19"/>
              </w:rPr>
              <w:t xml:space="preserve">0.661</w:t>
            </w:r>
          </w:p>
        </w:tc>
        <w:tc>
          <w:tcPr/>
          <w:p>
            <w:pPr>
              <w:pStyle w:val="Compact"/>
              <w:spacing w:after="40"/>
              <w:jc w:val="left"/>
            </w:pPr>
            <w:r>
              <w:rPr>
                <w:sz w:val="19"/>
              </w:rPr>
              <w:t xml:space="preserve">0.735</w:t>
            </w:r>
          </w:p>
        </w:tc>
        <w:tc>
          <w:tcPr/>
          <w:p>
            <w:pPr>
              <w:pStyle w:val="Compact"/>
              <w:spacing w:after="40"/>
              <w:jc w:val="left"/>
            </w:pPr>
            <w:r>
              <w:rPr>
                <w:sz w:val="19"/>
              </w:rPr>
              <w:t xml:space="preserve">0.441</w:t>
            </w:r>
          </w:p>
        </w:tc>
        <w:tc>
          <w:tcPr/>
          <w:p>
            <w:pPr>
              <w:pStyle w:val="Compact"/>
              <w:spacing w:after="40"/>
              <w:jc w:val="left"/>
            </w:pPr>
            <w:r>
              <w:rPr>
                <w:sz w:val="19"/>
              </w:rPr>
              <w:t xml:space="preserve">0.693</w:t>
            </w:r>
          </w:p>
        </w:tc>
        <w:tc>
          <w:tcPr/>
          <w:p>
            <w:pPr>
              <w:pStyle w:val="Compact"/>
              <w:spacing w:after="40"/>
              <w:jc w:val="left"/>
            </w:pPr>
            <w:r>
              <w:rPr>
                <w:sz w:val="19"/>
              </w:rPr>
              <w:t xml:space="preserve">0.791</w:t>
            </w:r>
          </w:p>
        </w:tc>
        <w:tc>
          <w:tcPr/>
          <w:p>
            <w:pPr>
              <w:pStyle w:val="Compact"/>
              <w:spacing w:after="40"/>
              <w:jc w:val="left"/>
            </w:pPr>
            <w:r>
              <w:rPr>
                <w:sz w:val="19"/>
              </w:rPr>
              <w:t xml:space="preserve">0.664 ± 0.120</w:t>
            </w:r>
          </w:p>
        </w:tc>
      </w:tr>
      <w:tr>
        <w:tc>
          <w:tcPr>
            <w:shd w:val="clear" w:color="auto" w:fill="F3F4F6"/>
          </w:tcPr>
          <w:p>
            <w:pPr>
              <w:pStyle w:val="Compact"/>
              <w:spacing w:after="40"/>
              <w:jc w:val="left"/>
            </w:pPr>
            <w:r>
              <w:rPr>
                <w:sz w:val="19"/>
              </w:rPr>
              <w:t xml:space="preserve">XGBoost (tuned)</w:t>
            </w:r>
          </w:p>
        </w:tc>
        <w:tc>
          <w:tcPr>
            <w:shd w:val="clear" w:color="auto" w:fill="F3F4F6"/>
          </w:tcPr>
          <w:p>
            <w:pPr>
              <w:pStyle w:val="Compact"/>
              <w:spacing w:after="40"/>
              <w:jc w:val="left"/>
            </w:pPr>
            <w:r>
              <w:rPr>
                <w:sz w:val="19"/>
              </w:rPr>
              <w:t xml:space="preserve">0.827</w:t>
            </w:r>
          </w:p>
        </w:tc>
        <w:tc>
          <w:tcPr>
            <w:shd w:val="clear" w:color="auto" w:fill="F3F4F6"/>
          </w:tcPr>
          <w:p>
            <w:pPr>
              <w:pStyle w:val="Compact"/>
              <w:spacing w:after="40"/>
              <w:jc w:val="left"/>
            </w:pPr>
            <w:r>
              <w:rPr>
                <w:sz w:val="19"/>
              </w:rPr>
              <w:t xml:space="preserve">0.796</w:t>
            </w:r>
          </w:p>
        </w:tc>
        <w:tc>
          <w:tcPr>
            <w:shd w:val="clear" w:color="auto" w:fill="F3F4F6"/>
          </w:tcPr>
          <w:p>
            <w:pPr>
              <w:pStyle w:val="Compact"/>
              <w:spacing w:after="40"/>
              <w:jc w:val="left"/>
            </w:pPr>
            <w:r>
              <w:rPr>
                <w:sz w:val="19"/>
              </w:rPr>
              <w:t xml:space="preserve">0.483</w:t>
            </w:r>
          </w:p>
        </w:tc>
        <w:tc>
          <w:tcPr>
            <w:shd w:val="clear" w:color="auto" w:fill="F3F4F6"/>
          </w:tcPr>
          <w:p>
            <w:pPr>
              <w:pStyle w:val="Compact"/>
              <w:spacing w:after="40"/>
              <w:jc w:val="left"/>
            </w:pPr>
            <w:r>
              <w:rPr>
                <w:sz w:val="19"/>
              </w:rPr>
              <w:t xml:space="preserve">0.676</w:t>
            </w:r>
          </w:p>
        </w:tc>
        <w:tc>
          <w:tcPr>
            <w:shd w:val="clear" w:color="auto" w:fill="F3F4F6"/>
          </w:tcPr>
          <w:p>
            <w:pPr>
              <w:pStyle w:val="Compact"/>
              <w:spacing w:after="40"/>
              <w:jc w:val="left"/>
            </w:pPr>
            <w:r>
              <w:rPr>
                <w:sz w:val="19"/>
              </w:rPr>
              <w:t xml:space="preserve">0.870</w:t>
            </w:r>
          </w:p>
        </w:tc>
        <w:tc>
          <w:tcPr>
            <w:shd w:val="clear" w:color="auto" w:fill="F3F4F6"/>
          </w:tcPr>
          <w:p>
            <w:pPr>
              <w:pStyle w:val="Compact"/>
              <w:spacing w:after="40"/>
              <w:jc w:val="left"/>
            </w:pPr>
            <w:r>
              <w:rPr>
                <w:sz w:val="19"/>
              </w:rPr>
              <w:t xml:space="preserve">0.730 ± 0.140</w:t>
            </w:r>
          </w:p>
        </w:tc>
      </w:tr>
      <w:tr>
        <w:tc>
          <w:tcPr/>
          <w:p>
            <w:pPr>
              <w:pStyle w:val="Compact"/>
              <w:spacing w:after="40"/>
              <w:jc w:val="left"/>
            </w:pPr>
            <w:r>
              <w:rPr>
                <w:sz w:val="19"/>
              </w:rPr>
              <w:t xml:space="preserve">Classical GNN</w:t>
            </w:r>
          </w:p>
        </w:tc>
        <w:tc>
          <w:tcPr/>
          <w:p>
            <w:pPr>
              <w:pStyle w:val="Compact"/>
              <w:spacing w:after="40"/>
              <w:jc w:val="left"/>
            </w:pPr>
            <w:r>
              <w:rPr>
                <w:sz w:val="19"/>
              </w:rPr>
              <w:t xml:space="preserve">0.339</w:t>
            </w:r>
          </w:p>
        </w:tc>
        <w:tc>
          <w:tcPr/>
          <w:p>
            <w:pPr>
              <w:pStyle w:val="Compact"/>
              <w:spacing w:after="40"/>
              <w:jc w:val="left"/>
            </w:pPr>
            <w:r>
              <w:rPr>
                <w:sz w:val="19"/>
              </w:rPr>
              <w:t xml:space="preserve">0.463</w:t>
            </w:r>
          </w:p>
        </w:tc>
        <w:tc>
          <w:tcPr/>
          <w:p>
            <w:pPr>
              <w:pStyle w:val="Compact"/>
              <w:spacing w:after="40"/>
              <w:jc w:val="left"/>
            </w:pPr>
            <w:r>
              <w:rPr>
                <w:sz w:val="19"/>
              </w:rPr>
              <w:t xml:space="preserve">0.284</w:t>
            </w:r>
          </w:p>
        </w:tc>
        <w:tc>
          <w:tcPr/>
          <w:p>
            <w:pPr>
              <w:pStyle w:val="Compact"/>
              <w:spacing w:after="40"/>
              <w:jc w:val="left"/>
            </w:pPr>
            <w:r>
              <w:rPr>
                <w:sz w:val="19"/>
              </w:rPr>
              <w:t xml:space="preserve">0.004</w:t>
            </w:r>
          </w:p>
        </w:tc>
        <w:tc>
          <w:tcPr/>
          <w:p>
            <w:pPr>
              <w:pStyle w:val="Compact"/>
              <w:spacing w:after="40"/>
              <w:jc w:val="left"/>
            </w:pPr>
            <w:r>
              <w:rPr>
                <w:sz w:val="19"/>
              </w:rPr>
              <w:t xml:space="preserve">0.364</w:t>
            </w:r>
          </w:p>
        </w:tc>
        <w:tc>
          <w:tcPr/>
          <w:p>
            <w:pPr>
              <w:pStyle w:val="Compact"/>
              <w:spacing w:after="40"/>
              <w:jc w:val="left"/>
            </w:pPr>
            <w:r>
              <w:rPr>
                <w:sz w:val="19"/>
              </w:rPr>
              <w:t xml:space="preserve">0.291 ± 0.155</w:t>
            </w:r>
          </w:p>
        </w:tc>
      </w:tr>
      <w:tr>
        <w:tc>
          <w:tcPr>
            <w:shd w:val="clear" w:color="auto" w:fill="F3F4F6"/>
          </w:tcPr>
          <w:p>
            <w:pPr>
              <w:pStyle w:val="Compact"/>
              <w:spacing w:after="40"/>
              <w:jc w:val="left"/>
            </w:pPr>
            <w:r>
              <w:rPr>
                <w:sz w:val="19"/>
              </w:rPr>
              <w:t xml:space="preserve">Classical GNN, 10k its</w:t>
            </w:r>
          </w:p>
        </w:tc>
        <w:tc>
          <w:tcPr>
            <w:shd w:val="clear" w:color="auto" w:fill="F3F4F6"/>
          </w:tcPr>
          <w:p>
            <w:pPr>
              <w:pStyle w:val="Compact"/>
              <w:spacing w:after="40"/>
              <w:jc w:val="left"/>
            </w:pPr>
            <w:r>
              <w:rPr>
                <w:sz w:val="19"/>
              </w:rPr>
              <w:t xml:space="preserve">0.339</w:t>
            </w:r>
          </w:p>
        </w:tc>
        <w:tc>
          <w:tcPr>
            <w:shd w:val="clear" w:color="auto" w:fill="F3F4F6"/>
          </w:tcPr>
          <w:p>
            <w:pPr>
              <w:pStyle w:val="Compact"/>
              <w:spacing w:after="40"/>
              <w:jc w:val="left"/>
            </w:pPr>
            <w:r>
              <w:rPr>
                <w:sz w:val="19"/>
              </w:rPr>
              <w:t xml:space="preserve">0.628</w:t>
            </w:r>
          </w:p>
        </w:tc>
        <w:tc>
          <w:tcPr>
            <w:shd w:val="clear" w:color="auto" w:fill="F3F4F6"/>
          </w:tcPr>
          <w:p>
            <w:pPr>
              <w:pStyle w:val="Compact"/>
              <w:spacing w:after="40"/>
              <w:jc w:val="left"/>
            </w:pPr>
            <w:r>
              <w:rPr>
                <w:sz w:val="19"/>
              </w:rPr>
              <w:t xml:space="preserve">0.284</w:t>
            </w:r>
          </w:p>
        </w:tc>
        <w:tc>
          <w:tcPr>
            <w:shd w:val="clear" w:color="auto" w:fill="F3F4F6"/>
          </w:tcPr>
          <w:p>
            <w:pPr>
              <w:pStyle w:val="Compact"/>
              <w:spacing w:after="40"/>
              <w:jc w:val="left"/>
            </w:pPr>
            <w:r>
              <w:rPr>
                <w:sz w:val="19"/>
              </w:rPr>
              <w:t xml:space="preserve">0.004</w:t>
            </w:r>
          </w:p>
        </w:tc>
        <w:tc>
          <w:tcPr>
            <w:shd w:val="clear" w:color="auto" w:fill="F3F4F6"/>
          </w:tcPr>
          <w:p>
            <w:pPr>
              <w:pStyle w:val="Compact"/>
              <w:spacing w:after="40"/>
              <w:jc w:val="left"/>
            </w:pPr>
            <w:r>
              <w:rPr>
                <w:sz w:val="19"/>
              </w:rPr>
              <w:t xml:space="preserve">0.364</w:t>
            </w:r>
          </w:p>
        </w:tc>
        <w:tc>
          <w:tcPr>
            <w:shd w:val="clear" w:color="auto" w:fill="F3F4F6"/>
          </w:tcPr>
          <w:p>
            <w:pPr>
              <w:pStyle w:val="Compact"/>
              <w:spacing w:after="40"/>
              <w:jc w:val="left"/>
            </w:pPr>
            <w:r>
              <w:rPr>
                <w:sz w:val="19"/>
              </w:rPr>
              <w:t xml:space="preserve">0.324 ± 0.199</w:t>
            </w:r>
          </w:p>
        </w:tc>
      </w:tr>
      <w:tr>
        <w:tc>
          <w:tcPr/>
          <w:p>
            <w:pPr>
              <w:pStyle w:val="Compact"/>
              <w:spacing w:after="40"/>
              <w:jc w:val="left"/>
            </w:pPr>
            <w:r>
              <w:rPr>
                <w:sz w:val="19"/>
              </w:rPr>
              <w:t xml:space="preserve">Hybrid QGNN</w:t>
            </w:r>
          </w:p>
        </w:tc>
        <w:tc>
          <w:tcPr/>
          <w:p>
            <w:pPr>
              <w:pStyle w:val="Compact"/>
              <w:spacing w:after="40"/>
              <w:jc w:val="left"/>
            </w:pPr>
            <w:r>
              <w:rPr>
                <w:sz w:val="19"/>
              </w:rPr>
              <w:t xml:space="preserve">0.491</w:t>
            </w:r>
          </w:p>
        </w:tc>
        <w:tc>
          <w:tcPr/>
          <w:p>
            <w:pPr>
              <w:pStyle w:val="Compact"/>
              <w:spacing w:after="40"/>
              <w:jc w:val="left"/>
            </w:pPr>
            <w:r>
              <w:rPr>
                <w:sz w:val="19"/>
              </w:rPr>
              <w:t xml:space="preserve">0.384</w:t>
            </w:r>
          </w:p>
        </w:tc>
        <w:tc>
          <w:tcPr/>
          <w:p>
            <w:pPr>
              <w:pStyle w:val="Compact"/>
              <w:spacing w:after="40"/>
              <w:jc w:val="left"/>
            </w:pPr>
            <w:r>
              <w:rPr>
                <w:sz w:val="19"/>
              </w:rPr>
              <w:t xml:space="preserve">0.391</w:t>
            </w:r>
          </w:p>
        </w:tc>
        <w:tc>
          <w:tcPr/>
          <w:p>
            <w:pPr>
              <w:pStyle w:val="Compact"/>
              <w:spacing w:after="40"/>
              <w:jc w:val="left"/>
            </w:pPr>
            <w:r>
              <w:rPr>
                <w:sz w:val="19"/>
              </w:rPr>
              <w:t xml:space="preserve">0.124</w:t>
            </w:r>
          </w:p>
        </w:tc>
        <w:tc>
          <w:tcPr/>
          <w:p>
            <w:pPr>
              <w:pStyle w:val="Compact"/>
              <w:spacing w:after="40"/>
              <w:jc w:val="left"/>
            </w:pPr>
            <w:r>
              <w:rPr>
                <w:sz w:val="19"/>
              </w:rPr>
              <w:t xml:space="preserve">0.755</w:t>
            </w:r>
          </w:p>
        </w:tc>
        <w:tc>
          <w:tcPr/>
          <w:p>
            <w:pPr>
              <w:pStyle w:val="Compact"/>
              <w:spacing w:after="40"/>
              <w:jc w:val="left"/>
            </w:pPr>
            <w:r>
              <w:rPr>
                <w:sz w:val="19"/>
              </w:rPr>
              <w:t xml:space="preserve">0.429 ± 0.203</w:t>
            </w:r>
          </w:p>
        </w:tc>
      </w:tr>
      <w:tr>
        <w:tc>
          <w:tcPr>
            <w:shd w:val="clear" w:color="auto" w:fill="F3F4F6"/>
          </w:tcPr>
          <w:p>
            <w:pPr>
              <w:pStyle w:val="Compact"/>
              <w:spacing w:after="40"/>
              <w:jc w:val="left"/>
            </w:pPr>
            <w:r>
              <w:rPr>
                <w:sz w:val="19"/>
              </w:rPr>
              <w:t xml:space="preserve">Hybrid QGNN, 10k its</w:t>
            </w:r>
          </w:p>
        </w:tc>
        <w:tc>
          <w:tcPr>
            <w:shd w:val="clear" w:color="auto" w:fill="F3F4F6"/>
          </w:tcPr>
          <w:p>
            <w:pPr>
              <w:pStyle w:val="Compact"/>
              <w:spacing w:after="40"/>
              <w:jc w:val="left"/>
            </w:pPr>
            <w:r>
              <w:rPr>
                <w:sz w:val="19"/>
              </w:rPr>
              <w:t xml:space="preserve">0.491</w:t>
            </w:r>
          </w:p>
        </w:tc>
        <w:tc>
          <w:tcPr>
            <w:shd w:val="clear" w:color="auto" w:fill="F3F4F6"/>
          </w:tcPr>
          <w:p>
            <w:pPr>
              <w:pStyle w:val="Compact"/>
              <w:spacing w:after="40"/>
              <w:jc w:val="left"/>
            </w:pPr>
            <w:r>
              <w:rPr>
                <w:sz w:val="19"/>
              </w:rPr>
              <w:t xml:space="preserve">0.463</w:t>
            </w:r>
          </w:p>
        </w:tc>
        <w:tc>
          <w:tcPr>
            <w:shd w:val="clear" w:color="auto" w:fill="F3F4F6"/>
          </w:tcPr>
          <w:p>
            <w:pPr>
              <w:pStyle w:val="Compact"/>
              <w:spacing w:after="40"/>
              <w:jc w:val="left"/>
            </w:pPr>
            <w:r>
              <w:rPr>
                <w:sz w:val="19"/>
              </w:rPr>
              <w:t xml:space="preserve">0.350</w:t>
            </w:r>
          </w:p>
        </w:tc>
        <w:tc>
          <w:tcPr>
            <w:shd w:val="clear" w:color="auto" w:fill="F3F4F6"/>
          </w:tcPr>
          <w:p>
            <w:pPr>
              <w:pStyle w:val="Compact"/>
              <w:spacing w:after="40"/>
              <w:jc w:val="left"/>
            </w:pPr>
            <w:r>
              <w:rPr>
                <w:sz w:val="19"/>
              </w:rPr>
              <w:t xml:space="preserve">0.122</w:t>
            </w:r>
          </w:p>
        </w:tc>
        <w:tc>
          <w:tcPr>
            <w:shd w:val="clear" w:color="auto" w:fill="F3F4F6"/>
          </w:tcPr>
          <w:p>
            <w:pPr>
              <w:pStyle w:val="Compact"/>
              <w:spacing w:after="40"/>
              <w:jc w:val="left"/>
            </w:pPr>
            <w:r>
              <w:rPr>
                <w:sz w:val="19"/>
              </w:rPr>
              <w:t xml:space="preserve">0.730</w:t>
            </w:r>
          </w:p>
        </w:tc>
        <w:tc>
          <w:tcPr>
            <w:shd w:val="clear" w:color="auto" w:fill="F3F4F6"/>
          </w:tcPr>
          <w:p>
            <w:pPr>
              <w:pStyle w:val="Compact"/>
              <w:spacing w:after="40"/>
              <w:jc w:val="left"/>
            </w:pPr>
            <w:r>
              <w:rPr>
                <w:sz w:val="19"/>
              </w:rPr>
              <w:t xml:space="preserve">0.431 ± 0.198</w:t>
            </w:r>
          </w:p>
        </w:tc>
      </w:tr>
      <w:tr>
        <w:tc>
          <w:tcPr/>
          <w:p>
            <w:pPr>
              <w:pStyle w:val="Compact"/>
              <w:spacing w:after="40"/>
              <w:jc w:val="left"/>
            </w:pPr>
            <w:r>
              <w:rPr>
                <w:sz w:val="19"/>
              </w:rPr>
              <w:t xml:space="preserve">Hybrid, frozen circuit</w:t>
            </w:r>
          </w:p>
        </w:tc>
        <w:tc>
          <w:tcPr/>
          <w:p>
            <w:pPr>
              <w:pStyle w:val="Compact"/>
              <w:spacing w:after="40"/>
              <w:jc w:val="left"/>
            </w:pPr>
            <w:r>
              <w:rPr>
                <w:sz w:val="19"/>
              </w:rPr>
              <w:t xml:space="preserve">0.459</w:t>
            </w:r>
          </w:p>
        </w:tc>
        <w:tc>
          <w:tcPr/>
          <w:p>
            <w:pPr>
              <w:pStyle w:val="Compact"/>
              <w:spacing w:after="40"/>
              <w:jc w:val="left"/>
            </w:pPr>
            <w:r>
              <w:rPr>
                <w:sz w:val="19"/>
              </w:rPr>
              <w:t xml:space="preserve">0.407</w:t>
            </w:r>
          </w:p>
        </w:tc>
        <w:tc>
          <w:tcPr/>
          <w:p>
            <w:pPr>
              <w:pStyle w:val="Compact"/>
              <w:spacing w:after="40"/>
              <w:jc w:val="left"/>
            </w:pPr>
            <w:r>
              <w:rPr>
                <w:sz w:val="19"/>
              </w:rPr>
              <w:t xml:space="preserve">0.280</w:t>
            </w:r>
          </w:p>
        </w:tc>
        <w:tc>
          <w:tcPr/>
          <w:p>
            <w:pPr>
              <w:pStyle w:val="Compact"/>
              <w:spacing w:after="40"/>
              <w:jc w:val="left"/>
            </w:pPr>
            <w:r>
              <w:rPr>
                <w:sz w:val="19"/>
              </w:rPr>
              <w:t xml:space="preserve">0.233</w:t>
            </w:r>
          </w:p>
        </w:tc>
        <w:tc>
          <w:tcPr/>
          <w:p>
            <w:pPr>
              <w:pStyle w:val="Compact"/>
              <w:spacing w:after="40"/>
              <w:jc w:val="left"/>
            </w:pPr>
            <w:r>
              <w:rPr>
                <w:sz w:val="19"/>
              </w:rPr>
              <w:t xml:space="preserve">0.645</w:t>
            </w:r>
          </w:p>
        </w:tc>
        <w:tc>
          <w:tcPr/>
          <w:p>
            <w:pPr>
              <w:pStyle w:val="Compact"/>
              <w:spacing w:after="40"/>
              <w:jc w:val="left"/>
            </w:pPr>
            <w:r>
              <w:rPr>
                <w:sz w:val="19"/>
              </w:rPr>
              <w:t xml:space="preserve">0.405 ± 0.145</w:t>
            </w:r>
          </w:p>
        </w:tc>
      </w:tr>
      <w:tr>
        <w:tc>
          <w:tcPr>
            <w:shd w:val="clear" w:color="auto" w:fill="F3F4F6"/>
          </w:tcPr>
          <w:p>
            <w:pPr>
              <w:pStyle w:val="Compact"/>
              <w:spacing w:after="40"/>
              <w:jc w:val="left"/>
            </w:pPr>
            <w:r>
              <w:rPr>
                <w:sz w:val="19"/>
              </w:rPr>
              <w:t xml:space="preserve">Hybrid QGNN, 1,024 shots</w:t>
            </w:r>
          </w:p>
        </w:tc>
        <w:tc>
          <w:tcPr>
            <w:shd w:val="clear" w:color="auto" w:fill="F3F4F6"/>
          </w:tcPr>
          <w:p>
            <w:pPr>
              <w:pStyle w:val="Compact"/>
              <w:spacing w:after="40"/>
              <w:jc w:val="left"/>
            </w:pPr>
            <w:r>
              <w:rPr>
                <w:sz w:val="19"/>
              </w:rPr>
              <w:t xml:space="preserve">0.478</w:t>
            </w:r>
          </w:p>
        </w:tc>
        <w:tc>
          <w:tcPr>
            <w:shd w:val="clear" w:color="auto" w:fill="F3F4F6"/>
          </w:tcPr>
          <w:p>
            <w:pPr>
              <w:pStyle w:val="Compact"/>
              <w:spacing w:after="40"/>
              <w:jc w:val="left"/>
            </w:pPr>
            <w:r>
              <w:rPr>
                <w:sz w:val="19"/>
              </w:rPr>
              <w:t xml:space="preserve">0.380</w:t>
            </w:r>
          </w:p>
        </w:tc>
        <w:tc>
          <w:tcPr>
            <w:shd w:val="clear" w:color="auto" w:fill="F3F4F6"/>
          </w:tcPr>
          <w:p>
            <w:pPr>
              <w:pStyle w:val="Compact"/>
              <w:spacing w:after="40"/>
              <w:jc w:val="left"/>
            </w:pPr>
            <w:r>
              <w:rPr>
                <w:sz w:val="19"/>
              </w:rPr>
              <w:t xml:space="preserve">0.385</w:t>
            </w:r>
          </w:p>
        </w:tc>
        <w:tc>
          <w:tcPr>
            <w:shd w:val="clear" w:color="auto" w:fill="F3F4F6"/>
          </w:tcPr>
          <w:p>
            <w:pPr>
              <w:pStyle w:val="Compact"/>
              <w:spacing w:after="40"/>
              <w:jc w:val="left"/>
            </w:pPr>
            <w:r>
              <w:rPr>
                <w:sz w:val="19"/>
              </w:rPr>
              <w:t xml:space="preserve">0.125</w:t>
            </w:r>
          </w:p>
        </w:tc>
        <w:tc>
          <w:tcPr>
            <w:shd w:val="clear" w:color="auto" w:fill="F3F4F6"/>
          </w:tcPr>
          <w:p>
            <w:pPr>
              <w:pStyle w:val="Compact"/>
              <w:spacing w:after="40"/>
              <w:jc w:val="left"/>
            </w:pPr>
            <w:r>
              <w:rPr>
                <w:sz w:val="19"/>
              </w:rPr>
              <w:t xml:space="preserve">0.744</w:t>
            </w:r>
          </w:p>
        </w:tc>
        <w:tc>
          <w:tcPr>
            <w:shd w:val="clear" w:color="auto" w:fill="F3F4F6"/>
          </w:tcPr>
          <w:p>
            <w:pPr>
              <w:pStyle w:val="Compact"/>
              <w:spacing w:after="40"/>
              <w:jc w:val="left"/>
            </w:pPr>
            <w:r>
              <w:rPr>
                <w:sz w:val="19"/>
              </w:rPr>
              <w:t xml:space="preserve">0.423 ± 0.199</w:t>
            </w:r>
          </w:p>
        </w:tc>
      </w:tr>
      <w:tr>
        <w:tc>
          <w:tcPr/>
          <w:p>
            <w:pPr>
              <w:pStyle w:val="Compact"/>
              <w:spacing w:after="40"/>
              <w:jc w:val="left"/>
            </w:pPr>
            <w:r>
              <w:rPr>
                <w:sz w:val="19"/>
              </w:rPr>
              <w:t xml:space="preserve">Hybrid QGNN, 10k its, 1,024 shots</w:t>
            </w:r>
          </w:p>
        </w:tc>
        <w:tc>
          <w:tcPr/>
          <w:p>
            <w:pPr>
              <w:pStyle w:val="Compact"/>
              <w:spacing w:after="40"/>
              <w:jc w:val="left"/>
            </w:pPr>
            <w:r>
              <w:rPr>
                <w:sz w:val="19"/>
              </w:rPr>
              <w:t xml:space="preserve">0.478</w:t>
            </w:r>
          </w:p>
        </w:tc>
        <w:tc>
          <w:tcPr/>
          <w:p>
            <w:pPr>
              <w:pStyle w:val="Compact"/>
              <w:spacing w:after="40"/>
              <w:jc w:val="left"/>
            </w:pPr>
            <w:r>
              <w:rPr>
                <w:sz w:val="19"/>
              </w:rPr>
              <w:t xml:space="preserve">0.462</w:t>
            </w:r>
          </w:p>
        </w:tc>
        <w:tc>
          <w:tcPr/>
          <w:p>
            <w:pPr>
              <w:pStyle w:val="Compact"/>
              <w:spacing w:after="40"/>
              <w:jc w:val="left"/>
            </w:pPr>
            <w:r>
              <w:rPr>
                <w:sz w:val="19"/>
              </w:rPr>
              <w:t xml:space="preserve">0.341</w:t>
            </w:r>
          </w:p>
        </w:tc>
        <w:tc>
          <w:tcPr/>
          <w:p>
            <w:pPr>
              <w:pStyle w:val="Compact"/>
              <w:spacing w:after="40"/>
              <w:jc w:val="left"/>
            </w:pPr>
            <w:r>
              <w:rPr>
                <w:sz w:val="19"/>
              </w:rPr>
              <w:t xml:space="preserve">0.122</w:t>
            </w:r>
          </w:p>
        </w:tc>
        <w:tc>
          <w:tcPr/>
          <w:p>
            <w:pPr>
              <w:pStyle w:val="Compact"/>
              <w:spacing w:after="40"/>
              <w:jc w:val="left"/>
            </w:pPr>
            <w:r>
              <w:rPr>
                <w:sz w:val="19"/>
              </w:rPr>
              <w:t xml:space="preserve">0.715</w:t>
            </w:r>
          </w:p>
        </w:tc>
        <w:tc>
          <w:tcPr/>
          <w:p>
            <w:pPr>
              <w:pStyle w:val="Compact"/>
              <w:spacing w:after="40"/>
              <w:jc w:val="left"/>
            </w:pPr>
            <w:r>
              <w:rPr>
                <w:sz w:val="19"/>
              </w:rPr>
              <w:t xml:space="preserve">0.423 ± 0.193</w:t>
            </w:r>
          </w:p>
        </w:tc>
      </w:tr>
      <w:tr>
        <w:tc>
          <w:tcPr>
            <w:shd w:val="clear" w:color="auto" w:fill="F3F4F6"/>
          </w:tcPr>
          <w:p>
            <w:pPr>
              <w:pStyle w:val="Compact"/>
              <w:spacing w:after="40"/>
              <w:jc w:val="left"/>
            </w:pPr>
            <w:r>
              <w:rPr>
                <w:sz w:val="19"/>
              </w:rPr>
              <w:t xml:space="preserve">Hybrid, frozen circuit, 1,024 shots</w:t>
            </w:r>
          </w:p>
        </w:tc>
        <w:tc>
          <w:tcPr>
            <w:shd w:val="clear" w:color="auto" w:fill="F3F4F6"/>
          </w:tcPr>
          <w:p>
            <w:pPr>
              <w:pStyle w:val="Compact"/>
              <w:spacing w:after="40"/>
              <w:jc w:val="left"/>
            </w:pPr>
            <w:r>
              <w:rPr>
                <w:sz w:val="19"/>
              </w:rPr>
              <w:t xml:space="preserve">0.453</w:t>
            </w:r>
          </w:p>
        </w:tc>
        <w:tc>
          <w:tcPr>
            <w:shd w:val="clear" w:color="auto" w:fill="F3F4F6"/>
          </w:tcPr>
          <w:p>
            <w:pPr>
              <w:pStyle w:val="Compact"/>
              <w:spacing w:after="40"/>
              <w:jc w:val="left"/>
            </w:pPr>
            <w:r>
              <w:rPr>
                <w:sz w:val="19"/>
              </w:rPr>
              <w:t xml:space="preserve">0.388</w:t>
            </w:r>
          </w:p>
        </w:tc>
        <w:tc>
          <w:tcPr>
            <w:shd w:val="clear" w:color="auto" w:fill="F3F4F6"/>
          </w:tcPr>
          <w:p>
            <w:pPr>
              <w:pStyle w:val="Compact"/>
              <w:spacing w:after="40"/>
              <w:jc w:val="left"/>
            </w:pPr>
            <w:r>
              <w:rPr>
                <w:sz w:val="19"/>
              </w:rPr>
              <w:t xml:space="preserve">0.259</w:t>
            </w:r>
          </w:p>
        </w:tc>
        <w:tc>
          <w:tcPr>
            <w:shd w:val="clear" w:color="auto" w:fill="F3F4F6"/>
          </w:tcPr>
          <w:p>
            <w:pPr>
              <w:pStyle w:val="Compact"/>
              <w:spacing w:after="40"/>
              <w:jc w:val="left"/>
            </w:pPr>
            <w:r>
              <w:rPr>
                <w:sz w:val="19"/>
              </w:rPr>
              <w:t xml:space="preserve">0.232</w:t>
            </w:r>
          </w:p>
        </w:tc>
        <w:tc>
          <w:tcPr>
            <w:shd w:val="clear" w:color="auto" w:fill="F3F4F6"/>
          </w:tcPr>
          <w:p>
            <w:pPr>
              <w:pStyle w:val="Compact"/>
              <w:spacing w:after="40"/>
              <w:jc w:val="left"/>
            </w:pPr>
            <w:r>
              <w:rPr>
                <w:sz w:val="19"/>
              </w:rPr>
              <w:t xml:space="preserve">0.615</w:t>
            </w:r>
          </w:p>
        </w:tc>
        <w:tc>
          <w:tcPr>
            <w:shd w:val="clear" w:color="auto" w:fill="F3F4F6"/>
          </w:tcPr>
          <w:p>
            <w:pPr>
              <w:pStyle w:val="Compact"/>
              <w:spacing w:after="40"/>
              <w:jc w:val="left"/>
            </w:pPr>
            <w:r>
              <w:rPr>
                <w:sz w:val="19"/>
              </w:rPr>
              <w:t xml:space="preserve">0.389 ± 0.139</w:t>
            </w:r>
          </w:p>
        </w:tc>
      </w:tr>
    </w:tbl>
    <w:p>
      <w:pPr>
        <w:pStyle w:val="BodyText"/>
      </w:pPr>
      <w:r>
        <w:rPr>
          <w:bCs/>
          <w:b/>
        </w:rPr>
        <w:t xml:space="preserve">Table B.2 — Test R² score (coefficient of determination)</w:t>
      </w:r>
    </w:p>
    <w:tbl>
      <w:tblPr>
        <w:tblStyle w:val="Table"/>
        <w:tblW w:type="pct" w:w="5000"/>
        <w:tblLook w:firstRow="1" w:lastRow="0" w:firstColumn="0" w:lastColumn="0" w:noHBand="0" w:noVBand="0" w:val="0020"/>
        <w:jc w:val="start"/>
        <w:tblBorders>
          <w:top w:val="single" w:sz="4" w:color="9CA3AF"/>
          <w:left w:val="single" w:sz="4" w:color="9CA3AF"/>
          <w:bottom w:val="single" w:sz="4" w:color="9CA3AF"/>
          <w:right w:val="single" w:sz="4" w:color="9CA3AF"/>
          <w:insideH w:val="single" w:sz="4" w:color="9CA3AF"/>
          <w:insideV w:val="single" w:sz="4" w:color="9CA3AF"/>
        </w:tblBorders>
      </w:tblPr>
      <w:tblGrid>
        <w:gridCol w:w="1131"/>
        <w:gridCol w:w="1131"/>
        <w:gridCol w:w="1131"/>
        <w:gridCol w:w="1131"/>
        <w:gridCol w:w="1131"/>
        <w:gridCol w:w="1131"/>
        <w:gridCol w:w="1131"/>
      </w:tblGrid>
      <w:tr>
        <w:trPr>
          <w:tblHeader w:val="true"/>
        </w:trPr>
        <w:tc>
          <w:tcPr>
            <w:shd w:val="clear" w:color="auto" w:fill="1F3A5F"/>
          </w:tcPr>
          <w:p>
            <w:pPr>
              <w:pStyle w:val="Compact"/>
              <w:spacing w:after="40"/>
              <w:jc w:val="left"/>
            </w:pPr>
            <w:r>
              <w:rPr>
                <w:b/>
                <w:color w:val="FFFFFF"/>
                <w:sz w:val="19"/>
              </w:rPr>
              <w:t xml:space="preserve">Model</w:t>
            </w:r>
          </w:p>
        </w:tc>
        <w:tc>
          <w:tcPr>
            <w:shd w:val="clear" w:color="auto" w:fill="1F3A5F"/>
          </w:tcPr>
          <w:p>
            <w:pPr>
              <w:pStyle w:val="Compact"/>
              <w:spacing w:after="40"/>
              <w:jc w:val="left"/>
            </w:pPr>
            <w:r>
              <w:rPr>
                <w:b/>
                <w:color w:val="FFFFFF"/>
                <w:sz w:val="19"/>
              </w:rPr>
              <w:t xml:space="preserve">Seed 42</w:t>
            </w:r>
          </w:p>
        </w:tc>
        <w:tc>
          <w:tcPr>
            <w:shd w:val="clear" w:color="auto" w:fill="1F3A5F"/>
          </w:tcPr>
          <w:p>
            <w:pPr>
              <w:pStyle w:val="Compact"/>
              <w:spacing w:after="40"/>
              <w:jc w:val="left"/>
            </w:pPr>
            <w:r>
              <w:rPr>
                <w:b/>
                <w:color w:val="FFFFFF"/>
                <w:sz w:val="19"/>
              </w:rPr>
              <w:t xml:space="preserve">Seed 1</w:t>
            </w:r>
          </w:p>
        </w:tc>
        <w:tc>
          <w:tcPr>
            <w:shd w:val="clear" w:color="auto" w:fill="1F3A5F"/>
          </w:tcPr>
          <w:p>
            <w:pPr>
              <w:pStyle w:val="Compact"/>
              <w:spacing w:after="40"/>
              <w:jc w:val="left"/>
            </w:pPr>
            <w:r>
              <w:rPr>
                <w:b/>
                <w:color w:val="FFFFFF"/>
                <w:sz w:val="19"/>
              </w:rPr>
              <w:t xml:space="preserve">Seed 2</w:t>
            </w:r>
          </w:p>
        </w:tc>
        <w:tc>
          <w:tcPr>
            <w:shd w:val="clear" w:color="auto" w:fill="1F3A5F"/>
          </w:tcPr>
          <w:p>
            <w:pPr>
              <w:pStyle w:val="Compact"/>
              <w:spacing w:after="40"/>
              <w:jc w:val="left"/>
            </w:pPr>
            <w:r>
              <w:rPr>
                <w:b/>
                <w:color w:val="FFFFFF"/>
                <w:sz w:val="19"/>
              </w:rPr>
              <w:t xml:space="preserve">Seed 3</w:t>
            </w:r>
          </w:p>
        </w:tc>
        <w:tc>
          <w:tcPr>
            <w:shd w:val="clear" w:color="auto" w:fill="1F3A5F"/>
          </w:tcPr>
          <w:p>
            <w:pPr>
              <w:pStyle w:val="Compact"/>
              <w:spacing w:after="40"/>
              <w:jc w:val="left"/>
            </w:pPr>
            <w:r>
              <w:rPr>
                <w:b/>
                <w:color w:val="FFFFFF"/>
                <w:sz w:val="19"/>
              </w:rPr>
              <w:t xml:space="preserve">Seed 4</w:t>
            </w:r>
          </w:p>
        </w:tc>
        <w:tc>
          <w:tcPr>
            <w:shd w:val="clear" w:color="auto" w:fill="1F3A5F"/>
          </w:tcPr>
          <w:p>
            <w:pPr>
              <w:pStyle w:val="Compact"/>
              <w:spacing w:after="40"/>
              <w:jc w:val="left"/>
            </w:pPr>
            <w:r>
              <w:rPr>
                <w:b/>
                <w:color w:val="FFFFFF"/>
                <w:sz w:val="19"/>
              </w:rPr>
              <w:t xml:space="preserve">Mean ± std</w:t>
            </w:r>
          </w:p>
        </w:tc>
      </w:tr>
      <w:tr>
        <w:tc>
          <w:tcPr/>
          <w:p>
            <w:pPr>
              <w:pStyle w:val="Compact"/>
              <w:spacing w:after="40"/>
              <w:jc w:val="left"/>
            </w:pPr>
            <w:r>
              <w:rPr>
                <w:sz w:val="19"/>
              </w:rPr>
              <w:t xml:space="preserve">XGBoost</w:t>
            </w:r>
          </w:p>
        </w:tc>
        <w:tc>
          <w:tcPr/>
          <w:p>
            <w:pPr>
              <w:pStyle w:val="Compact"/>
              <w:spacing w:after="40"/>
              <w:jc w:val="left"/>
            </w:pPr>
            <w:r>
              <w:rPr>
                <w:sz w:val="19"/>
              </w:rPr>
              <w:t xml:space="preserve">0.657</w:t>
            </w:r>
          </w:p>
        </w:tc>
        <w:tc>
          <w:tcPr/>
          <w:p>
            <w:pPr>
              <w:pStyle w:val="Compact"/>
              <w:spacing w:after="40"/>
              <w:jc w:val="left"/>
            </w:pPr>
            <w:r>
              <w:rPr>
                <w:sz w:val="19"/>
              </w:rPr>
              <w:t xml:space="preserve">0.631</w:t>
            </w:r>
          </w:p>
        </w:tc>
        <w:tc>
          <w:tcPr/>
          <w:p>
            <w:pPr>
              <w:pStyle w:val="Compact"/>
              <w:spacing w:after="40"/>
              <w:jc w:val="left"/>
            </w:pPr>
            <w:r>
              <w:rPr>
                <w:sz w:val="19"/>
              </w:rPr>
              <w:t xml:space="preserve">0.435</w:t>
            </w:r>
          </w:p>
        </w:tc>
        <w:tc>
          <w:tcPr/>
          <w:p>
            <w:pPr>
              <w:pStyle w:val="Compact"/>
              <w:spacing w:after="40"/>
              <w:jc w:val="left"/>
            </w:pPr>
            <w:r>
              <w:rPr>
                <w:sz w:val="19"/>
              </w:rPr>
              <w:t xml:space="preserve">0.676</w:t>
            </w:r>
          </w:p>
        </w:tc>
        <w:tc>
          <w:tcPr/>
          <w:p>
            <w:pPr>
              <w:pStyle w:val="Compact"/>
              <w:spacing w:after="40"/>
              <w:jc w:val="left"/>
            </w:pPr>
            <w:r>
              <w:rPr>
                <w:sz w:val="19"/>
              </w:rPr>
              <w:t xml:space="preserve">0.758</w:t>
            </w:r>
          </w:p>
        </w:tc>
        <w:tc>
          <w:tcPr/>
          <w:p>
            <w:pPr>
              <w:pStyle w:val="Compact"/>
              <w:spacing w:after="40"/>
              <w:jc w:val="left"/>
            </w:pPr>
            <w:r>
              <w:rPr>
                <w:sz w:val="19"/>
              </w:rPr>
              <w:t xml:space="preserve">0.631 ± 0.107</w:t>
            </w:r>
          </w:p>
        </w:tc>
      </w:tr>
      <w:tr>
        <w:tc>
          <w:tcPr>
            <w:shd w:val="clear" w:color="auto" w:fill="F3F4F6"/>
          </w:tcPr>
          <w:p>
            <w:pPr>
              <w:pStyle w:val="Compact"/>
              <w:spacing w:after="40"/>
              <w:jc w:val="left"/>
            </w:pPr>
            <w:r>
              <w:rPr>
                <w:sz w:val="19"/>
              </w:rPr>
              <w:t xml:space="preserve">XGBoost (tuned)</w:t>
            </w:r>
          </w:p>
        </w:tc>
        <w:tc>
          <w:tcPr>
            <w:shd w:val="clear" w:color="auto" w:fill="F3F4F6"/>
          </w:tcPr>
          <w:p>
            <w:pPr>
              <w:pStyle w:val="Compact"/>
              <w:spacing w:after="40"/>
              <w:jc w:val="left"/>
            </w:pPr>
            <w:r>
              <w:rPr>
                <w:sz w:val="19"/>
              </w:rPr>
              <w:t xml:space="preserve">0.816</w:t>
            </w:r>
          </w:p>
        </w:tc>
        <w:tc>
          <w:tcPr>
            <w:shd w:val="clear" w:color="auto" w:fill="F3F4F6"/>
          </w:tcPr>
          <w:p>
            <w:pPr>
              <w:pStyle w:val="Compact"/>
              <w:spacing w:after="40"/>
              <w:jc w:val="left"/>
            </w:pPr>
            <w:r>
              <w:rPr>
                <w:sz w:val="19"/>
              </w:rPr>
              <w:t xml:space="preserve">0.715</w:t>
            </w:r>
          </w:p>
        </w:tc>
        <w:tc>
          <w:tcPr>
            <w:shd w:val="clear" w:color="auto" w:fill="F3F4F6"/>
          </w:tcPr>
          <w:p>
            <w:pPr>
              <w:pStyle w:val="Compact"/>
              <w:spacing w:after="40"/>
              <w:jc w:val="left"/>
            </w:pPr>
            <w:r>
              <w:rPr>
                <w:sz w:val="19"/>
              </w:rPr>
              <w:t xml:space="preserve">0.462</w:t>
            </w:r>
          </w:p>
        </w:tc>
        <w:tc>
          <w:tcPr>
            <w:shd w:val="clear" w:color="auto" w:fill="F3F4F6"/>
          </w:tcPr>
          <w:p>
            <w:pPr>
              <w:pStyle w:val="Compact"/>
              <w:spacing w:after="40"/>
              <w:jc w:val="left"/>
            </w:pPr>
            <w:r>
              <w:rPr>
                <w:sz w:val="19"/>
              </w:rPr>
              <w:t xml:space="preserve">0.656</w:t>
            </w:r>
          </w:p>
        </w:tc>
        <w:tc>
          <w:tcPr>
            <w:shd w:val="clear" w:color="auto" w:fill="F3F4F6"/>
          </w:tcPr>
          <w:p>
            <w:pPr>
              <w:pStyle w:val="Compact"/>
              <w:spacing w:after="40"/>
              <w:jc w:val="left"/>
            </w:pPr>
            <w:r>
              <w:rPr>
                <w:sz w:val="19"/>
              </w:rPr>
              <w:t xml:space="preserve">0.858</w:t>
            </w:r>
          </w:p>
        </w:tc>
        <w:tc>
          <w:tcPr>
            <w:shd w:val="clear" w:color="auto" w:fill="F3F4F6"/>
          </w:tcPr>
          <w:p>
            <w:pPr>
              <w:pStyle w:val="Compact"/>
              <w:spacing w:after="40"/>
              <w:jc w:val="left"/>
            </w:pPr>
            <w:r>
              <w:rPr>
                <w:sz w:val="19"/>
              </w:rPr>
              <w:t xml:space="preserve">0.701 ± 0.139</w:t>
            </w:r>
          </w:p>
        </w:tc>
      </w:tr>
      <w:tr>
        <w:tc>
          <w:tcPr/>
          <w:p>
            <w:pPr>
              <w:pStyle w:val="Compact"/>
              <w:spacing w:after="40"/>
              <w:jc w:val="left"/>
            </w:pPr>
            <w:r>
              <w:rPr>
                <w:sz w:val="19"/>
              </w:rPr>
              <w:t xml:space="preserve">Classical GNN</w:t>
            </w:r>
          </w:p>
        </w:tc>
        <w:tc>
          <w:tcPr/>
          <w:p>
            <w:pPr>
              <w:pStyle w:val="Compact"/>
              <w:spacing w:after="40"/>
              <w:jc w:val="left"/>
            </w:pPr>
            <w:r>
              <w:rPr>
                <w:sz w:val="19"/>
              </w:rPr>
              <w:t xml:space="preserve">0.124</w:t>
            </w:r>
          </w:p>
        </w:tc>
        <w:tc>
          <w:tcPr/>
          <w:p>
            <w:pPr>
              <w:pStyle w:val="Compact"/>
              <w:spacing w:after="40"/>
              <w:jc w:val="left"/>
            </w:pPr>
            <w:r>
              <w:rPr>
                <w:sz w:val="19"/>
              </w:rPr>
              <w:t xml:space="preserve">0.387</w:t>
            </w:r>
          </w:p>
        </w:tc>
        <w:tc>
          <w:tcPr/>
          <w:p>
            <w:pPr>
              <w:pStyle w:val="Compact"/>
              <w:spacing w:after="40"/>
              <w:jc w:val="left"/>
            </w:pPr>
            <w:r>
              <w:rPr>
                <w:sz w:val="19"/>
              </w:rPr>
              <w:t xml:space="preserve">0.182</w:t>
            </w:r>
          </w:p>
        </w:tc>
        <w:tc>
          <w:tcPr/>
          <w:p>
            <w:pPr>
              <w:pStyle w:val="Compact"/>
              <w:spacing w:after="40"/>
              <w:jc w:val="left"/>
            </w:pPr>
            <w:r>
              <w:rPr>
                <w:sz w:val="19"/>
              </w:rPr>
              <w:t xml:space="preserve">−0.292</w:t>
            </w:r>
          </w:p>
        </w:tc>
        <w:tc>
          <w:tcPr/>
          <w:p>
            <w:pPr>
              <w:pStyle w:val="Compact"/>
              <w:spacing w:after="40"/>
              <w:jc w:val="left"/>
            </w:pPr>
            <w:r>
              <w:rPr>
                <w:sz w:val="19"/>
              </w:rPr>
              <w:t xml:space="preserve">0.317</w:t>
            </w:r>
          </w:p>
        </w:tc>
        <w:tc>
          <w:tcPr/>
          <w:p>
            <w:pPr>
              <w:pStyle w:val="Compact"/>
              <w:spacing w:after="40"/>
              <w:jc w:val="left"/>
            </w:pPr>
            <w:r>
              <w:rPr>
                <w:sz w:val="19"/>
              </w:rPr>
              <w:t xml:space="preserve">0.144 ± 0.237</w:t>
            </w:r>
          </w:p>
        </w:tc>
      </w:tr>
      <w:tr>
        <w:tc>
          <w:tcPr>
            <w:shd w:val="clear" w:color="auto" w:fill="F3F4F6"/>
          </w:tcPr>
          <w:p>
            <w:pPr>
              <w:pStyle w:val="Compact"/>
              <w:spacing w:after="40"/>
              <w:jc w:val="left"/>
            </w:pPr>
            <w:r>
              <w:rPr>
                <w:sz w:val="19"/>
              </w:rPr>
              <w:t xml:space="preserve">Classical GNN, 10k its</w:t>
            </w:r>
          </w:p>
        </w:tc>
        <w:tc>
          <w:tcPr>
            <w:shd w:val="clear" w:color="auto" w:fill="F3F4F6"/>
          </w:tcPr>
          <w:p>
            <w:pPr>
              <w:pStyle w:val="Compact"/>
              <w:spacing w:after="40"/>
              <w:jc w:val="left"/>
            </w:pPr>
            <w:r>
              <w:rPr>
                <w:sz w:val="19"/>
              </w:rPr>
              <w:t xml:space="preserve">0.124</w:t>
            </w:r>
          </w:p>
        </w:tc>
        <w:tc>
          <w:tcPr>
            <w:shd w:val="clear" w:color="auto" w:fill="F3F4F6"/>
          </w:tcPr>
          <w:p>
            <w:pPr>
              <w:pStyle w:val="Compact"/>
              <w:spacing w:after="40"/>
              <w:jc w:val="left"/>
            </w:pPr>
            <w:r>
              <w:rPr>
                <w:sz w:val="19"/>
              </w:rPr>
              <w:t xml:space="preserve">0.564</w:t>
            </w:r>
          </w:p>
        </w:tc>
        <w:tc>
          <w:tcPr>
            <w:shd w:val="clear" w:color="auto" w:fill="F3F4F6"/>
          </w:tcPr>
          <w:p>
            <w:pPr>
              <w:pStyle w:val="Compact"/>
              <w:spacing w:after="40"/>
              <w:jc w:val="left"/>
            </w:pPr>
            <w:r>
              <w:rPr>
                <w:sz w:val="19"/>
              </w:rPr>
              <w:t xml:space="preserve">0.182</w:t>
            </w:r>
          </w:p>
        </w:tc>
        <w:tc>
          <w:tcPr>
            <w:shd w:val="clear" w:color="auto" w:fill="F3F4F6"/>
          </w:tcPr>
          <w:p>
            <w:pPr>
              <w:pStyle w:val="Compact"/>
              <w:spacing w:after="40"/>
              <w:jc w:val="left"/>
            </w:pPr>
            <w:r>
              <w:rPr>
                <w:sz w:val="19"/>
              </w:rPr>
              <w:t xml:space="preserve">−0.292</w:t>
            </w:r>
          </w:p>
        </w:tc>
        <w:tc>
          <w:tcPr>
            <w:shd w:val="clear" w:color="auto" w:fill="F3F4F6"/>
          </w:tcPr>
          <w:p>
            <w:pPr>
              <w:pStyle w:val="Compact"/>
              <w:spacing w:after="40"/>
              <w:jc w:val="left"/>
            </w:pPr>
            <w:r>
              <w:rPr>
                <w:sz w:val="19"/>
              </w:rPr>
              <w:t xml:space="preserve">0.317</w:t>
            </w:r>
          </w:p>
        </w:tc>
        <w:tc>
          <w:tcPr>
            <w:shd w:val="clear" w:color="auto" w:fill="F3F4F6"/>
          </w:tcPr>
          <w:p>
            <w:pPr>
              <w:pStyle w:val="Compact"/>
              <w:spacing w:after="40"/>
              <w:jc w:val="left"/>
            </w:pPr>
            <w:r>
              <w:rPr>
                <w:sz w:val="19"/>
              </w:rPr>
              <w:t xml:space="preserve">0.179 ± 0.280</w:t>
            </w:r>
          </w:p>
        </w:tc>
      </w:tr>
      <w:tr>
        <w:tc>
          <w:tcPr/>
          <w:p>
            <w:pPr>
              <w:pStyle w:val="Compact"/>
              <w:spacing w:after="40"/>
              <w:jc w:val="left"/>
            </w:pPr>
            <w:r>
              <w:rPr>
                <w:sz w:val="19"/>
              </w:rPr>
              <w:t xml:space="preserve">Hybrid QGNN</w:t>
            </w:r>
          </w:p>
        </w:tc>
        <w:tc>
          <w:tcPr/>
          <w:p>
            <w:pPr>
              <w:pStyle w:val="Compact"/>
              <w:spacing w:after="40"/>
              <w:jc w:val="left"/>
            </w:pPr>
            <w:r>
              <w:rPr>
                <w:sz w:val="19"/>
              </w:rPr>
              <w:t xml:space="preserve">0.441</w:t>
            </w:r>
          </w:p>
        </w:tc>
        <w:tc>
          <w:tcPr/>
          <w:p>
            <w:pPr>
              <w:pStyle w:val="Compact"/>
              <w:spacing w:after="40"/>
              <w:jc w:val="left"/>
            </w:pPr>
            <w:r>
              <w:rPr>
                <w:sz w:val="19"/>
              </w:rPr>
              <w:t xml:space="preserve">0.378</w:t>
            </w:r>
          </w:p>
        </w:tc>
        <w:tc>
          <w:tcPr/>
          <w:p>
            <w:pPr>
              <w:pStyle w:val="Compact"/>
              <w:spacing w:after="40"/>
              <w:jc w:val="left"/>
            </w:pPr>
            <w:r>
              <w:rPr>
                <w:sz w:val="19"/>
              </w:rPr>
              <w:t xml:space="preserve">0.364</w:t>
            </w:r>
          </w:p>
        </w:tc>
        <w:tc>
          <w:tcPr/>
          <w:p>
            <w:pPr>
              <w:pStyle w:val="Compact"/>
              <w:spacing w:after="40"/>
              <w:jc w:val="left"/>
            </w:pPr>
            <w:r>
              <w:rPr>
                <w:sz w:val="19"/>
              </w:rPr>
              <w:t xml:space="preserve">0.038</w:t>
            </w:r>
          </w:p>
        </w:tc>
        <w:tc>
          <w:tcPr/>
          <w:p>
            <w:pPr>
              <w:pStyle w:val="Compact"/>
              <w:spacing w:after="40"/>
              <w:jc w:val="left"/>
            </w:pPr>
            <w:r>
              <w:rPr>
                <w:sz w:val="19"/>
              </w:rPr>
              <w:t xml:space="preserve">0.674</w:t>
            </w:r>
          </w:p>
        </w:tc>
        <w:tc>
          <w:tcPr/>
          <w:p>
            <w:pPr>
              <w:pStyle w:val="Compact"/>
              <w:spacing w:after="40"/>
              <w:jc w:val="left"/>
            </w:pPr>
            <w:r>
              <w:rPr>
                <w:sz w:val="19"/>
              </w:rPr>
              <w:t xml:space="preserve">0.379 ± 0.203</w:t>
            </w:r>
          </w:p>
        </w:tc>
      </w:tr>
      <w:tr>
        <w:tc>
          <w:tcPr>
            <w:shd w:val="clear" w:color="auto" w:fill="F3F4F6"/>
          </w:tcPr>
          <w:p>
            <w:pPr>
              <w:pStyle w:val="Compact"/>
              <w:spacing w:after="40"/>
              <w:jc w:val="left"/>
            </w:pPr>
            <w:r>
              <w:rPr>
                <w:sz w:val="19"/>
              </w:rPr>
              <w:t xml:space="preserve">Hybrid QGNN, 10k its</w:t>
            </w:r>
          </w:p>
        </w:tc>
        <w:tc>
          <w:tcPr>
            <w:shd w:val="clear" w:color="auto" w:fill="F3F4F6"/>
          </w:tcPr>
          <w:p>
            <w:pPr>
              <w:pStyle w:val="Compact"/>
              <w:spacing w:after="40"/>
              <w:jc w:val="left"/>
            </w:pPr>
            <w:r>
              <w:rPr>
                <w:sz w:val="19"/>
              </w:rPr>
              <w:t xml:space="preserve">0.441</w:t>
            </w:r>
          </w:p>
        </w:tc>
        <w:tc>
          <w:tcPr>
            <w:shd w:val="clear" w:color="auto" w:fill="F3F4F6"/>
          </w:tcPr>
          <w:p>
            <w:pPr>
              <w:pStyle w:val="Compact"/>
              <w:spacing w:after="40"/>
              <w:jc w:val="left"/>
            </w:pPr>
            <w:r>
              <w:rPr>
                <w:sz w:val="19"/>
              </w:rPr>
              <w:t xml:space="preserve">0.434</w:t>
            </w:r>
          </w:p>
        </w:tc>
        <w:tc>
          <w:tcPr>
            <w:shd w:val="clear" w:color="auto" w:fill="F3F4F6"/>
          </w:tcPr>
          <w:p>
            <w:pPr>
              <w:pStyle w:val="Compact"/>
              <w:spacing w:after="40"/>
              <w:jc w:val="left"/>
            </w:pPr>
            <w:r>
              <w:rPr>
                <w:sz w:val="19"/>
              </w:rPr>
              <w:t xml:space="preserve">0.320</w:t>
            </w:r>
          </w:p>
        </w:tc>
        <w:tc>
          <w:tcPr>
            <w:shd w:val="clear" w:color="auto" w:fill="F3F4F6"/>
          </w:tcPr>
          <w:p>
            <w:pPr>
              <w:pStyle w:val="Compact"/>
              <w:spacing w:after="40"/>
              <w:jc w:val="left"/>
            </w:pPr>
            <w:r>
              <w:rPr>
                <w:sz w:val="19"/>
              </w:rPr>
              <w:t xml:space="preserve">0.025</w:t>
            </w:r>
          </w:p>
        </w:tc>
        <w:tc>
          <w:tcPr>
            <w:shd w:val="clear" w:color="auto" w:fill="F3F4F6"/>
          </w:tcPr>
          <w:p>
            <w:pPr>
              <w:pStyle w:val="Compact"/>
              <w:spacing w:after="40"/>
              <w:jc w:val="left"/>
            </w:pPr>
            <w:r>
              <w:rPr>
                <w:sz w:val="19"/>
              </w:rPr>
              <w:t xml:space="preserve">0.656</w:t>
            </w:r>
          </w:p>
        </w:tc>
        <w:tc>
          <w:tcPr>
            <w:shd w:val="clear" w:color="auto" w:fill="F3F4F6"/>
          </w:tcPr>
          <w:p>
            <w:pPr>
              <w:pStyle w:val="Compact"/>
              <w:spacing w:after="40"/>
              <w:jc w:val="left"/>
            </w:pPr>
            <w:r>
              <w:rPr>
                <w:sz w:val="19"/>
              </w:rPr>
              <w:t xml:space="preserve">0.375 ± 0.206</w:t>
            </w:r>
          </w:p>
        </w:tc>
      </w:tr>
      <w:tr>
        <w:tc>
          <w:tcPr/>
          <w:p>
            <w:pPr>
              <w:pStyle w:val="Compact"/>
              <w:spacing w:after="40"/>
              <w:jc w:val="left"/>
            </w:pPr>
            <w:r>
              <w:rPr>
                <w:sz w:val="19"/>
              </w:rPr>
              <w:t xml:space="preserve">Hybrid, frozen circuit</w:t>
            </w:r>
          </w:p>
        </w:tc>
        <w:tc>
          <w:tcPr/>
          <w:p>
            <w:pPr>
              <w:pStyle w:val="Compact"/>
              <w:spacing w:after="40"/>
              <w:jc w:val="left"/>
            </w:pPr>
            <w:r>
              <w:rPr>
                <w:sz w:val="19"/>
              </w:rPr>
              <w:t xml:space="preserve">0.382</w:t>
            </w:r>
          </w:p>
        </w:tc>
        <w:tc>
          <w:tcPr/>
          <w:p>
            <w:pPr>
              <w:pStyle w:val="Compact"/>
              <w:spacing w:after="40"/>
              <w:jc w:val="left"/>
            </w:pPr>
            <w:r>
              <w:rPr>
                <w:sz w:val="19"/>
              </w:rPr>
              <w:t xml:space="preserve">0.349</w:t>
            </w:r>
          </w:p>
        </w:tc>
        <w:tc>
          <w:tcPr/>
          <w:p>
            <w:pPr>
              <w:pStyle w:val="Compact"/>
              <w:spacing w:after="40"/>
              <w:jc w:val="left"/>
            </w:pPr>
            <w:r>
              <w:rPr>
                <w:sz w:val="19"/>
              </w:rPr>
              <w:t xml:space="preserve">0.235</w:t>
            </w:r>
          </w:p>
        </w:tc>
        <w:tc>
          <w:tcPr/>
          <w:p>
            <w:pPr>
              <w:pStyle w:val="Compact"/>
              <w:spacing w:after="40"/>
              <w:jc w:val="left"/>
            </w:pPr>
            <w:r>
              <w:rPr>
                <w:sz w:val="19"/>
              </w:rPr>
              <w:t xml:space="preserve">0.227</w:t>
            </w:r>
          </w:p>
        </w:tc>
        <w:tc>
          <w:tcPr/>
          <w:p>
            <w:pPr>
              <w:pStyle w:val="Compact"/>
              <w:spacing w:after="40"/>
              <w:jc w:val="left"/>
            </w:pPr>
            <w:r>
              <w:rPr>
                <w:sz w:val="19"/>
              </w:rPr>
              <w:t xml:space="preserve">0.576</w:t>
            </w:r>
          </w:p>
        </w:tc>
        <w:tc>
          <w:tcPr/>
          <w:p>
            <w:pPr>
              <w:pStyle w:val="Compact"/>
              <w:spacing w:after="40"/>
              <w:jc w:val="left"/>
            </w:pPr>
            <w:r>
              <w:rPr>
                <w:sz w:val="19"/>
              </w:rPr>
              <w:t xml:space="preserve">0.354 ± 0.127</w:t>
            </w:r>
          </w:p>
        </w:tc>
      </w:tr>
    </w:tbl>
    <w:p>
      <w:pPr>
        <w:pStyle w:val="BodyText"/>
      </w:pPr>
      <w:r>
        <w:rPr>
          <w:bCs/>
          <w:b/>
        </w:rPr>
        <w:t xml:space="preserve">Table B.3 — Test MAE (eV per cell)</w:t>
      </w:r>
    </w:p>
    <w:tbl>
      <w:tblPr>
        <w:tblStyle w:val="Table"/>
        <w:tblW w:type="pct" w:w="5000"/>
        <w:tblLook w:firstRow="1" w:lastRow="0" w:firstColumn="0" w:lastColumn="0" w:noHBand="0" w:noVBand="0" w:val="0020"/>
        <w:jc w:val="start"/>
        <w:tblBorders>
          <w:top w:val="single" w:sz="4" w:color="9CA3AF"/>
          <w:left w:val="single" w:sz="4" w:color="9CA3AF"/>
          <w:bottom w:val="single" w:sz="4" w:color="9CA3AF"/>
          <w:right w:val="single" w:sz="4" w:color="9CA3AF"/>
          <w:insideH w:val="single" w:sz="4" w:color="9CA3AF"/>
          <w:insideV w:val="single" w:sz="4" w:color="9CA3AF"/>
        </w:tblBorders>
      </w:tblPr>
      <w:tblGrid>
        <w:gridCol w:w="1131"/>
        <w:gridCol w:w="1131"/>
        <w:gridCol w:w="1131"/>
        <w:gridCol w:w="1131"/>
        <w:gridCol w:w="1131"/>
        <w:gridCol w:w="1131"/>
        <w:gridCol w:w="1131"/>
      </w:tblGrid>
      <w:tr>
        <w:trPr>
          <w:tblHeader w:val="true"/>
        </w:trPr>
        <w:tc>
          <w:tcPr>
            <w:shd w:val="clear" w:color="auto" w:fill="1F3A5F"/>
          </w:tcPr>
          <w:p>
            <w:pPr>
              <w:pStyle w:val="Compact"/>
              <w:spacing w:after="40"/>
              <w:jc w:val="left"/>
            </w:pPr>
            <w:r>
              <w:rPr>
                <w:b/>
                <w:color w:val="FFFFFF"/>
                <w:sz w:val="19"/>
              </w:rPr>
              <w:t xml:space="preserve">Model</w:t>
            </w:r>
          </w:p>
        </w:tc>
        <w:tc>
          <w:tcPr>
            <w:shd w:val="clear" w:color="auto" w:fill="1F3A5F"/>
          </w:tcPr>
          <w:p>
            <w:pPr>
              <w:pStyle w:val="Compact"/>
              <w:spacing w:after="40"/>
              <w:jc w:val="left"/>
            </w:pPr>
            <w:r>
              <w:rPr>
                <w:b/>
                <w:color w:val="FFFFFF"/>
                <w:sz w:val="19"/>
              </w:rPr>
              <w:t xml:space="preserve">Seed 42</w:t>
            </w:r>
          </w:p>
        </w:tc>
        <w:tc>
          <w:tcPr>
            <w:shd w:val="clear" w:color="auto" w:fill="1F3A5F"/>
          </w:tcPr>
          <w:p>
            <w:pPr>
              <w:pStyle w:val="Compact"/>
              <w:spacing w:after="40"/>
              <w:jc w:val="left"/>
            </w:pPr>
            <w:r>
              <w:rPr>
                <w:b/>
                <w:color w:val="FFFFFF"/>
                <w:sz w:val="19"/>
              </w:rPr>
              <w:t xml:space="preserve">Seed 1</w:t>
            </w:r>
          </w:p>
        </w:tc>
        <w:tc>
          <w:tcPr>
            <w:shd w:val="clear" w:color="auto" w:fill="1F3A5F"/>
          </w:tcPr>
          <w:p>
            <w:pPr>
              <w:pStyle w:val="Compact"/>
              <w:spacing w:after="40"/>
              <w:jc w:val="left"/>
            </w:pPr>
            <w:r>
              <w:rPr>
                <w:b/>
                <w:color w:val="FFFFFF"/>
                <w:sz w:val="19"/>
              </w:rPr>
              <w:t xml:space="preserve">Seed 2</w:t>
            </w:r>
          </w:p>
        </w:tc>
        <w:tc>
          <w:tcPr>
            <w:shd w:val="clear" w:color="auto" w:fill="1F3A5F"/>
          </w:tcPr>
          <w:p>
            <w:pPr>
              <w:pStyle w:val="Compact"/>
              <w:spacing w:after="40"/>
              <w:jc w:val="left"/>
            </w:pPr>
            <w:r>
              <w:rPr>
                <w:b/>
                <w:color w:val="FFFFFF"/>
                <w:sz w:val="19"/>
              </w:rPr>
              <w:t xml:space="preserve">Seed 3</w:t>
            </w:r>
          </w:p>
        </w:tc>
        <w:tc>
          <w:tcPr>
            <w:shd w:val="clear" w:color="auto" w:fill="1F3A5F"/>
          </w:tcPr>
          <w:p>
            <w:pPr>
              <w:pStyle w:val="Compact"/>
              <w:spacing w:after="40"/>
              <w:jc w:val="left"/>
            </w:pPr>
            <w:r>
              <w:rPr>
                <w:b/>
                <w:color w:val="FFFFFF"/>
                <w:sz w:val="19"/>
              </w:rPr>
              <w:t xml:space="preserve">Seed 4</w:t>
            </w:r>
          </w:p>
        </w:tc>
        <w:tc>
          <w:tcPr>
            <w:shd w:val="clear" w:color="auto" w:fill="1F3A5F"/>
          </w:tcPr>
          <w:p>
            <w:pPr>
              <w:pStyle w:val="Compact"/>
              <w:spacing w:after="40"/>
              <w:jc w:val="left"/>
            </w:pPr>
            <w:r>
              <w:rPr>
                <w:b/>
                <w:color w:val="FFFFFF"/>
                <w:sz w:val="19"/>
              </w:rPr>
              <w:t xml:space="preserve">Mean ± std</w:t>
            </w:r>
          </w:p>
        </w:tc>
      </w:tr>
      <w:tr>
        <w:tc>
          <w:tcPr/>
          <w:p>
            <w:pPr>
              <w:pStyle w:val="Compact"/>
              <w:spacing w:after="40"/>
              <w:jc w:val="left"/>
            </w:pPr>
            <w:r>
              <w:rPr>
                <w:sz w:val="19"/>
              </w:rPr>
              <w:t xml:space="preserve">XGBoost</w:t>
            </w:r>
          </w:p>
        </w:tc>
        <w:tc>
          <w:tcPr/>
          <w:p>
            <w:pPr>
              <w:pStyle w:val="Compact"/>
              <w:spacing w:after="40"/>
              <w:jc w:val="left"/>
            </w:pPr>
            <w:r>
              <w:rPr>
                <w:sz w:val="19"/>
              </w:rPr>
              <w:t xml:space="preserve">0.311</w:t>
            </w:r>
          </w:p>
        </w:tc>
        <w:tc>
          <w:tcPr/>
          <w:p>
            <w:pPr>
              <w:pStyle w:val="Compact"/>
              <w:spacing w:after="40"/>
              <w:jc w:val="left"/>
            </w:pPr>
            <w:r>
              <w:rPr>
                <w:sz w:val="19"/>
              </w:rPr>
              <w:t xml:space="preserve">0.295</w:t>
            </w:r>
          </w:p>
        </w:tc>
        <w:tc>
          <w:tcPr/>
          <w:p>
            <w:pPr>
              <w:pStyle w:val="Compact"/>
              <w:spacing w:after="40"/>
              <w:jc w:val="left"/>
            </w:pPr>
            <w:r>
              <w:rPr>
                <w:sz w:val="19"/>
              </w:rPr>
              <w:t xml:space="preserve">0.406</w:t>
            </w:r>
          </w:p>
        </w:tc>
        <w:tc>
          <w:tcPr/>
          <w:p>
            <w:pPr>
              <w:pStyle w:val="Compact"/>
              <w:spacing w:after="40"/>
              <w:jc w:val="left"/>
            </w:pPr>
            <w:r>
              <w:rPr>
                <w:sz w:val="19"/>
              </w:rPr>
              <w:t xml:space="preserve">0.264</w:t>
            </w:r>
          </w:p>
        </w:tc>
        <w:tc>
          <w:tcPr/>
          <w:p>
            <w:pPr>
              <w:pStyle w:val="Compact"/>
              <w:spacing w:after="40"/>
              <w:jc w:val="left"/>
            </w:pPr>
            <w:r>
              <w:rPr>
                <w:sz w:val="19"/>
              </w:rPr>
              <w:t xml:space="preserve">0.291</w:t>
            </w:r>
          </w:p>
        </w:tc>
        <w:tc>
          <w:tcPr/>
          <w:p>
            <w:pPr>
              <w:pStyle w:val="Compact"/>
              <w:spacing w:after="40"/>
              <w:jc w:val="left"/>
            </w:pPr>
            <w:r>
              <w:rPr>
                <w:sz w:val="19"/>
              </w:rPr>
              <w:t xml:space="preserve">0.313 ± 0.049</w:t>
            </w:r>
          </w:p>
        </w:tc>
      </w:tr>
      <w:tr>
        <w:tc>
          <w:tcPr>
            <w:shd w:val="clear" w:color="auto" w:fill="F3F4F6"/>
          </w:tcPr>
          <w:p>
            <w:pPr>
              <w:pStyle w:val="Compact"/>
              <w:spacing w:after="40"/>
              <w:jc w:val="left"/>
            </w:pPr>
            <w:r>
              <w:rPr>
                <w:sz w:val="19"/>
              </w:rPr>
              <w:t xml:space="preserve">XGBoost (tuned)</w:t>
            </w:r>
          </w:p>
        </w:tc>
        <w:tc>
          <w:tcPr>
            <w:shd w:val="clear" w:color="auto" w:fill="F3F4F6"/>
          </w:tcPr>
          <w:p>
            <w:pPr>
              <w:pStyle w:val="Compact"/>
              <w:spacing w:after="40"/>
              <w:jc w:val="left"/>
            </w:pPr>
            <w:r>
              <w:rPr>
                <w:sz w:val="19"/>
              </w:rPr>
              <w:t xml:space="preserve">0.226</w:t>
            </w:r>
          </w:p>
        </w:tc>
        <w:tc>
          <w:tcPr>
            <w:shd w:val="clear" w:color="auto" w:fill="F3F4F6"/>
          </w:tcPr>
          <w:p>
            <w:pPr>
              <w:pStyle w:val="Compact"/>
              <w:spacing w:after="40"/>
              <w:jc w:val="left"/>
            </w:pPr>
            <w:r>
              <w:rPr>
                <w:sz w:val="19"/>
              </w:rPr>
              <w:t xml:space="preserve">0.254</w:t>
            </w:r>
          </w:p>
        </w:tc>
        <w:tc>
          <w:tcPr>
            <w:shd w:val="clear" w:color="auto" w:fill="F3F4F6"/>
          </w:tcPr>
          <w:p>
            <w:pPr>
              <w:pStyle w:val="Compact"/>
              <w:spacing w:after="40"/>
              <w:jc w:val="left"/>
            </w:pPr>
            <w:r>
              <w:rPr>
                <w:sz w:val="19"/>
              </w:rPr>
              <w:t xml:space="preserve">0.408</w:t>
            </w:r>
          </w:p>
        </w:tc>
        <w:tc>
          <w:tcPr>
            <w:shd w:val="clear" w:color="auto" w:fill="F3F4F6"/>
          </w:tcPr>
          <w:p>
            <w:pPr>
              <w:pStyle w:val="Compact"/>
              <w:spacing w:after="40"/>
              <w:jc w:val="left"/>
            </w:pPr>
            <w:r>
              <w:rPr>
                <w:sz w:val="19"/>
              </w:rPr>
              <w:t xml:space="preserve">0.276</w:t>
            </w:r>
          </w:p>
        </w:tc>
        <w:tc>
          <w:tcPr>
            <w:shd w:val="clear" w:color="auto" w:fill="F3F4F6"/>
          </w:tcPr>
          <w:p>
            <w:pPr>
              <w:pStyle w:val="Compact"/>
              <w:spacing w:after="40"/>
              <w:jc w:val="left"/>
            </w:pPr>
            <w:r>
              <w:rPr>
                <w:sz w:val="19"/>
              </w:rPr>
              <w:t xml:space="preserve">0.227</w:t>
            </w:r>
          </w:p>
        </w:tc>
        <w:tc>
          <w:tcPr>
            <w:shd w:val="clear" w:color="auto" w:fill="F3F4F6"/>
          </w:tcPr>
          <w:p>
            <w:pPr>
              <w:pStyle w:val="Compact"/>
              <w:spacing w:after="40"/>
              <w:jc w:val="left"/>
            </w:pPr>
            <w:r>
              <w:rPr>
                <w:sz w:val="19"/>
              </w:rPr>
              <w:t xml:space="preserve">0.278 ± 0.068</w:t>
            </w:r>
          </w:p>
        </w:tc>
      </w:tr>
      <w:tr>
        <w:tc>
          <w:tcPr/>
          <w:p>
            <w:pPr>
              <w:pStyle w:val="Compact"/>
              <w:spacing w:after="40"/>
              <w:jc w:val="left"/>
            </w:pPr>
            <w:r>
              <w:rPr>
                <w:sz w:val="19"/>
              </w:rPr>
              <w:t xml:space="preserve">Classical GNN</w:t>
            </w:r>
          </w:p>
        </w:tc>
        <w:tc>
          <w:tcPr/>
          <w:p>
            <w:pPr>
              <w:pStyle w:val="Compact"/>
              <w:spacing w:after="40"/>
              <w:jc w:val="left"/>
            </w:pPr>
            <w:r>
              <w:rPr>
                <w:sz w:val="19"/>
              </w:rPr>
              <w:t xml:space="preserve">0.465</w:t>
            </w:r>
          </w:p>
        </w:tc>
        <w:tc>
          <w:tcPr/>
          <w:p>
            <w:pPr>
              <w:pStyle w:val="Compact"/>
              <w:spacing w:after="40"/>
              <w:jc w:val="left"/>
            </w:pPr>
            <w:r>
              <w:rPr>
                <w:sz w:val="19"/>
              </w:rPr>
              <w:t xml:space="preserve">0.402</w:t>
            </w:r>
          </w:p>
        </w:tc>
        <w:tc>
          <w:tcPr/>
          <w:p>
            <w:pPr>
              <w:pStyle w:val="Compact"/>
              <w:spacing w:after="40"/>
              <w:jc w:val="left"/>
            </w:pPr>
            <w:r>
              <w:rPr>
                <w:sz w:val="19"/>
              </w:rPr>
              <w:t xml:space="preserve">0.496</w:t>
            </w:r>
          </w:p>
        </w:tc>
        <w:tc>
          <w:tcPr/>
          <w:p>
            <w:pPr>
              <w:pStyle w:val="Compact"/>
              <w:spacing w:after="40"/>
              <w:jc w:val="left"/>
            </w:pPr>
            <w:r>
              <w:rPr>
                <w:sz w:val="19"/>
              </w:rPr>
              <w:t xml:space="preserve">0.560</w:t>
            </w:r>
          </w:p>
        </w:tc>
        <w:tc>
          <w:tcPr/>
          <w:p>
            <w:pPr>
              <w:pStyle w:val="Compact"/>
              <w:spacing w:after="40"/>
              <w:jc w:val="left"/>
            </w:pPr>
            <w:r>
              <w:rPr>
                <w:sz w:val="19"/>
              </w:rPr>
              <w:t xml:space="preserve">0.486</w:t>
            </w:r>
          </w:p>
        </w:tc>
        <w:tc>
          <w:tcPr/>
          <w:p>
            <w:pPr>
              <w:pStyle w:val="Compact"/>
              <w:spacing w:after="40"/>
              <w:jc w:val="left"/>
            </w:pPr>
            <w:r>
              <w:rPr>
                <w:sz w:val="19"/>
              </w:rPr>
              <w:t xml:space="preserve">0.482 ± 0.051</w:t>
            </w:r>
          </w:p>
        </w:tc>
      </w:tr>
      <w:tr>
        <w:tc>
          <w:tcPr>
            <w:shd w:val="clear" w:color="auto" w:fill="F3F4F6"/>
          </w:tcPr>
          <w:p>
            <w:pPr>
              <w:pStyle w:val="Compact"/>
              <w:spacing w:after="40"/>
              <w:jc w:val="left"/>
            </w:pPr>
            <w:r>
              <w:rPr>
                <w:sz w:val="19"/>
              </w:rPr>
              <w:t xml:space="preserve">Classical GNN, 10k its</w:t>
            </w:r>
          </w:p>
        </w:tc>
        <w:tc>
          <w:tcPr>
            <w:shd w:val="clear" w:color="auto" w:fill="F3F4F6"/>
          </w:tcPr>
          <w:p>
            <w:pPr>
              <w:pStyle w:val="Compact"/>
              <w:spacing w:after="40"/>
              <w:jc w:val="left"/>
            </w:pPr>
            <w:r>
              <w:rPr>
                <w:sz w:val="19"/>
              </w:rPr>
              <w:t xml:space="preserve">0.465</w:t>
            </w:r>
          </w:p>
        </w:tc>
        <w:tc>
          <w:tcPr>
            <w:shd w:val="clear" w:color="auto" w:fill="F3F4F6"/>
          </w:tcPr>
          <w:p>
            <w:pPr>
              <w:pStyle w:val="Compact"/>
              <w:spacing w:after="40"/>
              <w:jc w:val="left"/>
            </w:pPr>
            <w:r>
              <w:rPr>
                <w:sz w:val="19"/>
              </w:rPr>
              <w:t xml:space="preserve">0.332</w:t>
            </w:r>
          </w:p>
        </w:tc>
        <w:tc>
          <w:tcPr>
            <w:shd w:val="clear" w:color="auto" w:fill="F3F4F6"/>
          </w:tcPr>
          <w:p>
            <w:pPr>
              <w:pStyle w:val="Compact"/>
              <w:spacing w:after="40"/>
              <w:jc w:val="left"/>
            </w:pPr>
            <w:r>
              <w:rPr>
                <w:sz w:val="19"/>
              </w:rPr>
              <w:t xml:space="preserve">0.496</w:t>
            </w:r>
          </w:p>
        </w:tc>
        <w:tc>
          <w:tcPr>
            <w:shd w:val="clear" w:color="auto" w:fill="F3F4F6"/>
          </w:tcPr>
          <w:p>
            <w:pPr>
              <w:pStyle w:val="Compact"/>
              <w:spacing w:after="40"/>
              <w:jc w:val="left"/>
            </w:pPr>
            <w:r>
              <w:rPr>
                <w:sz w:val="19"/>
              </w:rPr>
              <w:t xml:space="preserve">0.560</w:t>
            </w:r>
          </w:p>
        </w:tc>
        <w:tc>
          <w:tcPr>
            <w:shd w:val="clear" w:color="auto" w:fill="F3F4F6"/>
          </w:tcPr>
          <w:p>
            <w:pPr>
              <w:pStyle w:val="Compact"/>
              <w:spacing w:after="40"/>
              <w:jc w:val="left"/>
            </w:pPr>
            <w:r>
              <w:rPr>
                <w:sz w:val="19"/>
              </w:rPr>
              <w:t xml:space="preserve">0.486</w:t>
            </w:r>
          </w:p>
        </w:tc>
        <w:tc>
          <w:tcPr>
            <w:shd w:val="clear" w:color="auto" w:fill="F3F4F6"/>
          </w:tcPr>
          <w:p>
            <w:pPr>
              <w:pStyle w:val="Compact"/>
              <w:spacing w:after="40"/>
              <w:jc w:val="left"/>
            </w:pPr>
            <w:r>
              <w:rPr>
                <w:sz w:val="19"/>
              </w:rPr>
              <w:t xml:space="preserve">0.468 ± 0.075</w:t>
            </w:r>
          </w:p>
        </w:tc>
      </w:tr>
      <w:tr>
        <w:tc>
          <w:tcPr/>
          <w:p>
            <w:pPr>
              <w:pStyle w:val="Compact"/>
              <w:spacing w:after="40"/>
              <w:jc w:val="left"/>
            </w:pPr>
            <w:r>
              <w:rPr>
                <w:sz w:val="19"/>
              </w:rPr>
              <w:t xml:space="preserve">Hybrid QGNN</w:t>
            </w:r>
          </w:p>
        </w:tc>
        <w:tc>
          <w:tcPr/>
          <w:p>
            <w:pPr>
              <w:pStyle w:val="Compact"/>
              <w:spacing w:after="40"/>
              <w:jc w:val="left"/>
            </w:pPr>
            <w:r>
              <w:rPr>
                <w:sz w:val="19"/>
              </w:rPr>
              <w:t xml:space="preserve">0.382</w:t>
            </w:r>
          </w:p>
        </w:tc>
        <w:tc>
          <w:tcPr/>
          <w:p>
            <w:pPr>
              <w:pStyle w:val="Compact"/>
              <w:spacing w:after="40"/>
              <w:jc w:val="left"/>
            </w:pPr>
            <w:r>
              <w:rPr>
                <w:sz w:val="19"/>
              </w:rPr>
              <w:t xml:space="preserve">0.420</w:t>
            </w:r>
          </w:p>
        </w:tc>
        <w:tc>
          <w:tcPr/>
          <w:p>
            <w:pPr>
              <w:pStyle w:val="Compact"/>
              <w:spacing w:after="40"/>
              <w:jc w:val="left"/>
            </w:pPr>
            <w:r>
              <w:rPr>
                <w:sz w:val="19"/>
              </w:rPr>
              <w:t xml:space="preserve">0.429</w:t>
            </w:r>
          </w:p>
        </w:tc>
        <w:tc>
          <w:tcPr/>
          <w:p>
            <w:pPr>
              <w:pStyle w:val="Compact"/>
              <w:spacing w:after="40"/>
              <w:jc w:val="left"/>
            </w:pPr>
            <w:r>
              <w:rPr>
                <w:sz w:val="19"/>
              </w:rPr>
              <w:t xml:space="preserve">0.468</w:t>
            </w:r>
          </w:p>
        </w:tc>
        <w:tc>
          <w:tcPr/>
          <w:p>
            <w:pPr>
              <w:pStyle w:val="Compact"/>
              <w:spacing w:after="40"/>
              <w:jc w:val="left"/>
            </w:pPr>
            <w:r>
              <w:rPr>
                <w:sz w:val="19"/>
              </w:rPr>
              <w:t xml:space="preserve">0.294</w:t>
            </w:r>
          </w:p>
        </w:tc>
        <w:tc>
          <w:tcPr/>
          <w:p>
            <w:pPr>
              <w:pStyle w:val="Compact"/>
              <w:spacing w:after="40"/>
              <w:jc w:val="left"/>
            </w:pPr>
            <w:r>
              <w:rPr>
                <w:sz w:val="19"/>
              </w:rPr>
              <w:t xml:space="preserve">0.398 ± 0.059</w:t>
            </w:r>
          </w:p>
        </w:tc>
      </w:tr>
      <w:tr>
        <w:tc>
          <w:tcPr>
            <w:shd w:val="clear" w:color="auto" w:fill="F3F4F6"/>
          </w:tcPr>
          <w:p>
            <w:pPr>
              <w:pStyle w:val="Compact"/>
              <w:spacing w:after="40"/>
              <w:jc w:val="left"/>
            </w:pPr>
            <w:r>
              <w:rPr>
                <w:sz w:val="19"/>
              </w:rPr>
              <w:t xml:space="preserve">Hybrid QGNN, 10k its</w:t>
            </w:r>
          </w:p>
        </w:tc>
        <w:tc>
          <w:tcPr>
            <w:shd w:val="clear" w:color="auto" w:fill="F3F4F6"/>
          </w:tcPr>
          <w:p>
            <w:pPr>
              <w:pStyle w:val="Compact"/>
              <w:spacing w:after="40"/>
              <w:jc w:val="left"/>
            </w:pPr>
            <w:r>
              <w:rPr>
                <w:sz w:val="19"/>
              </w:rPr>
              <w:t xml:space="preserve">0.382</w:t>
            </w:r>
          </w:p>
        </w:tc>
        <w:tc>
          <w:tcPr>
            <w:shd w:val="clear" w:color="auto" w:fill="F3F4F6"/>
          </w:tcPr>
          <w:p>
            <w:pPr>
              <w:pStyle w:val="Compact"/>
              <w:spacing w:after="40"/>
              <w:jc w:val="left"/>
            </w:pPr>
            <w:r>
              <w:rPr>
                <w:sz w:val="19"/>
              </w:rPr>
              <w:t xml:space="preserve">0.388</w:t>
            </w:r>
          </w:p>
        </w:tc>
        <w:tc>
          <w:tcPr>
            <w:shd w:val="clear" w:color="auto" w:fill="F3F4F6"/>
          </w:tcPr>
          <w:p>
            <w:pPr>
              <w:pStyle w:val="Compact"/>
              <w:spacing w:after="40"/>
              <w:jc w:val="left"/>
            </w:pPr>
            <w:r>
              <w:rPr>
                <w:sz w:val="19"/>
              </w:rPr>
              <w:t xml:space="preserve">0.426</w:t>
            </w:r>
          </w:p>
        </w:tc>
        <w:tc>
          <w:tcPr>
            <w:shd w:val="clear" w:color="auto" w:fill="F3F4F6"/>
          </w:tcPr>
          <w:p>
            <w:pPr>
              <w:pStyle w:val="Compact"/>
              <w:spacing w:after="40"/>
              <w:jc w:val="left"/>
            </w:pPr>
            <w:r>
              <w:rPr>
                <w:sz w:val="19"/>
              </w:rPr>
              <w:t xml:space="preserve">0.459</w:t>
            </w:r>
          </w:p>
        </w:tc>
        <w:tc>
          <w:tcPr>
            <w:shd w:val="clear" w:color="auto" w:fill="F3F4F6"/>
          </w:tcPr>
          <w:p>
            <w:pPr>
              <w:pStyle w:val="Compact"/>
              <w:spacing w:after="40"/>
              <w:jc w:val="left"/>
            </w:pPr>
            <w:r>
              <w:rPr>
                <w:sz w:val="19"/>
              </w:rPr>
              <w:t xml:space="preserve">0.331</w:t>
            </w:r>
          </w:p>
        </w:tc>
        <w:tc>
          <w:tcPr>
            <w:shd w:val="clear" w:color="auto" w:fill="F3F4F6"/>
          </w:tcPr>
          <w:p>
            <w:pPr>
              <w:pStyle w:val="Compact"/>
              <w:spacing w:after="40"/>
              <w:jc w:val="left"/>
            </w:pPr>
            <w:r>
              <w:rPr>
                <w:sz w:val="19"/>
              </w:rPr>
              <w:t xml:space="preserve">0.397 ± 0.043</w:t>
            </w:r>
          </w:p>
        </w:tc>
      </w:tr>
      <w:tr>
        <w:tc>
          <w:tcPr/>
          <w:p>
            <w:pPr>
              <w:pStyle w:val="Compact"/>
              <w:spacing w:after="40"/>
              <w:jc w:val="left"/>
            </w:pPr>
            <w:r>
              <w:rPr>
                <w:sz w:val="19"/>
              </w:rPr>
              <w:t xml:space="preserve">Hybrid, frozen circuit</w:t>
            </w:r>
          </w:p>
        </w:tc>
        <w:tc>
          <w:tcPr/>
          <w:p>
            <w:pPr>
              <w:pStyle w:val="Compact"/>
              <w:spacing w:after="40"/>
              <w:jc w:val="left"/>
            </w:pPr>
            <w:r>
              <w:rPr>
                <w:sz w:val="19"/>
              </w:rPr>
              <w:t xml:space="preserve">0.377</w:t>
            </w:r>
          </w:p>
        </w:tc>
        <w:tc>
          <w:tcPr/>
          <w:p>
            <w:pPr>
              <w:pStyle w:val="Compact"/>
              <w:spacing w:after="40"/>
              <w:jc w:val="left"/>
            </w:pPr>
            <w:r>
              <w:rPr>
                <w:sz w:val="19"/>
              </w:rPr>
              <w:t xml:space="preserve">0.406</w:t>
            </w:r>
          </w:p>
        </w:tc>
        <w:tc>
          <w:tcPr/>
          <w:p>
            <w:pPr>
              <w:pStyle w:val="Compact"/>
              <w:spacing w:after="40"/>
              <w:jc w:val="left"/>
            </w:pPr>
            <w:r>
              <w:rPr>
                <w:sz w:val="19"/>
              </w:rPr>
              <w:t xml:space="preserve">0.448</w:t>
            </w:r>
          </w:p>
        </w:tc>
        <w:tc>
          <w:tcPr/>
          <w:p>
            <w:pPr>
              <w:pStyle w:val="Compact"/>
              <w:spacing w:after="40"/>
              <w:jc w:val="left"/>
            </w:pPr>
            <w:r>
              <w:rPr>
                <w:sz w:val="19"/>
              </w:rPr>
              <w:t xml:space="preserve">0.384</w:t>
            </w:r>
          </w:p>
        </w:tc>
        <w:tc>
          <w:tcPr/>
          <w:p>
            <w:pPr>
              <w:pStyle w:val="Compact"/>
              <w:spacing w:after="40"/>
              <w:jc w:val="left"/>
            </w:pPr>
            <w:r>
              <w:rPr>
                <w:sz w:val="19"/>
              </w:rPr>
              <w:t xml:space="preserve">0.387</w:t>
            </w:r>
          </w:p>
        </w:tc>
        <w:tc>
          <w:tcPr/>
          <w:p>
            <w:pPr>
              <w:pStyle w:val="Compact"/>
              <w:spacing w:after="40"/>
              <w:jc w:val="left"/>
            </w:pPr>
            <w:r>
              <w:rPr>
                <w:sz w:val="19"/>
              </w:rPr>
              <w:t xml:space="preserve">0.400 ± 0.026</w:t>
            </w:r>
          </w:p>
        </w:tc>
      </w:tr>
    </w:tbl>
    <w:p>
      <w:pPr>
        <w:pStyle w:val="BodyText"/>
      </w:pPr>
      <w:r>
        <w:rPr>
          <w:bCs/>
          <w:b/>
        </w:rPr>
        <w:t xml:space="preserve">Table B.4 — Single-seed ablations (seed 42, test R² linear fit)</w:t>
      </w:r>
    </w:p>
    <w:tbl>
      <w:tblPr>
        <w:tblStyle w:val="Table"/>
        <w:tblW w:type="pct" w:w="5000"/>
        <w:tblLook w:firstRow="1" w:lastRow="0" w:firstColumn="0" w:lastColumn="0" w:noHBand="0" w:noVBand="0" w:val="0020"/>
        <w:jc w:val="start"/>
        <w:tblBorders>
          <w:top w:val="single" w:sz="4" w:color="9CA3AF"/>
          <w:left w:val="single" w:sz="4" w:color="9CA3AF"/>
          <w:bottom w:val="single" w:sz="4" w:color="9CA3AF"/>
          <w:right w:val="single" w:sz="4" w:color="9CA3AF"/>
          <w:insideH w:val="single" w:sz="4" w:color="9CA3AF"/>
          <w:insideV w:val="single" w:sz="4" w:color="9CA3AF"/>
        </w:tblBorders>
      </w:tblPr>
      <w:tblGrid>
        <w:gridCol w:w="1980"/>
        <w:gridCol w:w="1980"/>
        <w:gridCol w:w="1980"/>
        <w:gridCol w:w="1980"/>
      </w:tblGrid>
      <w:tr>
        <w:trPr>
          <w:tblHeader w:val="true"/>
        </w:trPr>
        <w:tc>
          <w:tcPr>
            <w:shd w:val="clear" w:color="auto" w:fill="1F3A5F"/>
          </w:tcPr>
          <w:p>
            <w:pPr>
              <w:pStyle w:val="Compact"/>
              <w:spacing w:after="40"/>
              <w:jc w:val="left"/>
            </w:pPr>
            <w:r>
              <w:rPr>
                <w:b/>
                <w:color w:val="FFFFFF"/>
                <w:sz w:val="19"/>
              </w:rPr>
              <w:t xml:space="preserve">Run</w:t>
            </w:r>
          </w:p>
        </w:tc>
        <w:tc>
          <w:tcPr>
            <w:shd w:val="clear" w:color="auto" w:fill="1F3A5F"/>
          </w:tcPr>
          <w:p>
            <w:pPr>
              <w:pStyle w:val="Compact"/>
              <w:spacing w:after="40"/>
              <w:jc w:val="left"/>
            </w:pPr>
            <w:r>
              <w:rPr>
                <w:b/>
                <w:color w:val="FFFFFF"/>
                <w:sz w:val="19"/>
              </w:rPr>
              <w:t xml:space="preserve">XGBoost</w:t>
            </w:r>
          </w:p>
        </w:tc>
        <w:tc>
          <w:tcPr>
            <w:shd w:val="clear" w:color="auto" w:fill="1F3A5F"/>
          </w:tcPr>
          <w:p>
            <w:pPr>
              <w:pStyle w:val="Compact"/>
              <w:spacing w:after="40"/>
              <w:jc w:val="left"/>
            </w:pPr>
            <w:r>
              <w:rPr>
                <w:b/>
                <w:color w:val="FFFFFF"/>
                <w:sz w:val="19"/>
              </w:rPr>
              <w:t xml:space="preserve">Classical GNN</w:t>
            </w:r>
          </w:p>
        </w:tc>
        <w:tc>
          <w:tcPr>
            <w:shd w:val="clear" w:color="auto" w:fill="1F3A5F"/>
          </w:tcPr>
          <w:p>
            <w:pPr>
              <w:pStyle w:val="Compact"/>
              <w:spacing w:after="40"/>
              <w:jc w:val="left"/>
            </w:pPr>
            <w:r>
              <w:rPr>
                <w:b/>
                <w:color w:val="FFFFFF"/>
                <w:sz w:val="19"/>
              </w:rPr>
              <w:t xml:space="preserve">Hybrid QGNN</w:t>
            </w:r>
          </w:p>
        </w:tc>
      </w:tr>
      <w:tr>
        <w:tc>
          <w:tcPr/>
          <w:p>
            <w:pPr>
              <w:pStyle w:val="Compact"/>
              <w:spacing w:after="40"/>
              <w:jc w:val="left"/>
            </w:pPr>
            <w:r>
              <w:rPr>
                <w:sz w:val="19"/>
              </w:rPr>
              <w:t xml:space="preserve">Full features, 196 training crystals (baseline)</w:t>
            </w:r>
          </w:p>
        </w:tc>
        <w:tc>
          <w:tcPr/>
          <w:p>
            <w:pPr>
              <w:pStyle w:val="Compact"/>
              <w:spacing w:after="40"/>
              <w:jc w:val="left"/>
            </w:pPr>
            <w:r>
              <w:rPr>
                <w:sz w:val="19"/>
              </w:rPr>
              <w:t xml:space="preserve">0.661</w:t>
            </w:r>
          </w:p>
        </w:tc>
        <w:tc>
          <w:tcPr/>
          <w:p>
            <w:pPr>
              <w:pStyle w:val="Compact"/>
              <w:spacing w:after="40"/>
              <w:jc w:val="left"/>
            </w:pPr>
            <w:r>
              <w:rPr>
                <w:sz w:val="19"/>
              </w:rPr>
              <w:t xml:space="preserve">0.339</w:t>
            </w:r>
          </w:p>
        </w:tc>
        <w:tc>
          <w:tcPr/>
          <w:p>
            <w:pPr>
              <w:pStyle w:val="Compact"/>
              <w:spacing w:after="40"/>
              <w:jc w:val="left"/>
            </w:pPr>
            <w:r>
              <w:rPr>
                <w:sz w:val="19"/>
              </w:rPr>
              <w:t xml:space="preserve">0.491</w:t>
            </w:r>
          </w:p>
        </w:tc>
      </w:tr>
      <w:tr>
        <w:tc>
          <w:tcPr>
            <w:shd w:val="clear" w:color="auto" w:fill="F3F4F6"/>
          </w:tcPr>
          <w:p>
            <w:pPr>
              <w:pStyle w:val="Compact"/>
              <w:spacing w:after="40"/>
              <w:jc w:val="left"/>
            </w:pPr>
            <w:r>
              <w:rPr>
                <w:sz w:val="19"/>
              </w:rPr>
              <w:t xml:space="preserve">Reduced features</w:t>
            </w:r>
          </w:p>
        </w:tc>
        <w:tc>
          <w:tcPr>
            <w:shd w:val="clear" w:color="auto" w:fill="F3F4F6"/>
          </w:tcPr>
          <w:p>
            <w:pPr>
              <w:pStyle w:val="Compact"/>
              <w:spacing w:after="40"/>
              <w:jc w:val="left"/>
            </w:pPr>
            <w:r>
              <w:rPr>
                <w:sz w:val="19"/>
              </w:rPr>
              <w:t xml:space="preserve">0.503</w:t>
            </w:r>
          </w:p>
        </w:tc>
        <w:tc>
          <w:tcPr>
            <w:shd w:val="clear" w:color="auto" w:fill="F3F4F6"/>
          </w:tcPr>
          <w:p>
            <w:pPr>
              <w:pStyle w:val="Compact"/>
              <w:spacing w:after="40"/>
              <w:jc w:val="left"/>
            </w:pPr>
            <w:r>
              <w:rPr>
                <w:sz w:val="19"/>
              </w:rPr>
              <w:t xml:space="preserve">0.222</w:t>
            </w:r>
          </w:p>
        </w:tc>
        <w:tc>
          <w:tcPr>
            <w:shd w:val="clear" w:color="auto" w:fill="F3F4F6"/>
          </w:tcPr>
          <w:p>
            <w:pPr>
              <w:pStyle w:val="Compact"/>
              <w:spacing w:after="40"/>
              <w:jc w:val="left"/>
            </w:pPr>
            <w:r>
              <w:rPr>
                <w:sz w:val="19"/>
              </w:rPr>
              <w:t xml:space="preserve">0.236</w:t>
            </w:r>
          </w:p>
        </w:tc>
      </w:tr>
      <w:tr>
        <w:tc>
          <w:tcPr/>
          <w:p>
            <w:pPr>
              <w:pStyle w:val="Compact"/>
              <w:spacing w:after="40"/>
              <w:jc w:val="left"/>
            </w:pPr>
            <w:r>
              <w:rPr>
                <w:sz w:val="19"/>
              </w:rPr>
              <w:t xml:space="preserve">All 2,652 oxides (2,122 training)</w:t>
            </w:r>
          </w:p>
        </w:tc>
        <w:tc>
          <w:tcPr/>
          <w:p>
            <w:pPr>
              <w:pStyle w:val="Compact"/>
              <w:spacing w:after="40"/>
              <w:jc w:val="left"/>
            </w:pPr>
            <w:r>
              <w:rPr>
                <w:sz w:val="19"/>
              </w:rPr>
              <w:t xml:space="preserve">0.965</w:t>
            </w:r>
          </w:p>
        </w:tc>
        <w:tc>
          <w:tcPr/>
          <w:p>
            <w:pPr>
              <w:pStyle w:val="Compact"/>
              <w:spacing w:after="40"/>
              <w:jc w:val="left"/>
            </w:pPr>
            <w:r>
              <w:rPr>
                <w:sz w:val="19"/>
              </w:rPr>
              <w:t xml:space="preserve">0.575</w:t>
            </w:r>
          </w:p>
        </w:tc>
        <w:tc>
          <w:tcPr/>
          <w:p>
            <w:pPr>
              <w:pStyle w:val="Compact"/>
              <w:spacing w:after="40"/>
              <w:jc w:val="left"/>
            </w:pPr>
            <w:r>
              <w:rPr>
                <w:sz w:val="19"/>
              </w:rPr>
              <w:t xml:space="preserve">0.548</w:t>
            </w:r>
          </w:p>
        </w:tc>
      </w:tr>
    </w:tbl>
    <w:p>
      <w:pPr>
        <w:pStyle w:val="BodyText"/>
      </w:pPr>
      <w:r>
        <w:t xml:space="preserve">Hybrid optimiser comparison (seed 42): NGOpt 0.491, CMA-ES 0.514, TwoPointsDE 0.480, PSO 0.343, (1+1)-ES 0.491.</w:t>
      </w:r>
    </w:p>
    <w:bookmarkEnd w:id="134"/>
    <w:bookmarkStart w:id="135" w:name="appendix-c-model-parameter-counts"/>
    <w:p>
      <w:pPr>
        <w:pStyle w:val="Heading3"/>
        <w:keepNext/>
      </w:pPr>
      <w:r>
        <w:t xml:space="preserve">Appendix C — Model Parameter Counts</w:t>
      </w:r>
    </w:p>
    <w:tbl>
      <w:tblPr>
        <w:tblStyle w:val="Table"/>
        <w:tblW w:type="pct" w:w="5000"/>
        <w:tblLook w:firstRow="1" w:lastRow="0" w:firstColumn="0" w:lastColumn="0" w:noHBand="0" w:noVBand="0" w:val="0020"/>
        <w:jc w:val="start"/>
        <w:tblBorders>
          <w:top w:val="single" w:sz="4" w:color="9CA3AF"/>
          <w:left w:val="single" w:sz="4" w:color="9CA3AF"/>
          <w:bottom w:val="single" w:sz="4" w:color="9CA3AF"/>
          <w:right w:val="single" w:sz="4" w:color="9CA3AF"/>
          <w:insideH w:val="single" w:sz="4" w:color="9CA3AF"/>
          <w:insideV w:val="single" w:sz="4" w:color="9CA3AF"/>
        </w:tblBorders>
      </w:tblPr>
      <w:tblGrid>
        <w:gridCol w:w="2640"/>
        <w:gridCol w:w="2640"/>
        <w:gridCol w:w="2640"/>
      </w:tblGrid>
      <w:tr>
        <w:trPr>
          <w:tblHeader w:val="true"/>
        </w:trPr>
        <w:tc>
          <w:tcPr>
            <w:shd w:val="clear" w:color="auto" w:fill="1F3A5F"/>
          </w:tcPr>
          <w:p>
            <w:pPr>
              <w:pStyle w:val="Compact"/>
              <w:spacing w:after="40"/>
              <w:jc w:val="left"/>
            </w:pPr>
            <w:r>
              <w:rPr>
                <w:b/>
                <w:color w:val="FFFFFF"/>
                <w:sz w:val="19"/>
              </w:rPr>
              <w:t xml:space="preserve">Component</w:t>
            </w:r>
          </w:p>
        </w:tc>
        <w:tc>
          <w:tcPr>
            <w:shd w:val="clear" w:color="auto" w:fill="1F3A5F"/>
          </w:tcPr>
          <w:p>
            <w:pPr>
              <w:pStyle w:val="Compact"/>
              <w:spacing w:after="40"/>
              <w:jc w:val="left"/>
            </w:pPr>
            <w:r>
              <w:rPr>
                <w:b/>
                <w:color w:val="FFFFFF"/>
                <w:sz w:val="19"/>
              </w:rPr>
              <w:t xml:space="preserve">Parameters</w:t>
            </w:r>
          </w:p>
        </w:tc>
        <w:tc>
          <w:tcPr>
            <w:shd w:val="clear" w:color="auto" w:fill="1F3A5F"/>
          </w:tcPr>
          <w:p>
            <w:pPr>
              <w:pStyle w:val="Compact"/>
              <w:spacing w:after="40"/>
              <w:jc w:val="left"/>
            </w:pPr>
            <w:r>
              <w:rPr>
                <w:b/>
                <w:color w:val="FFFFFF"/>
                <w:sz w:val="19"/>
              </w:rPr>
              <w:t xml:space="preserve">Detail</w:t>
            </w:r>
          </w:p>
        </w:tc>
      </w:tr>
      <w:tr>
        <w:tc>
          <w:tcPr/>
          <w:p>
            <w:pPr>
              <w:pStyle w:val="Compact"/>
              <w:spacing w:after="40"/>
              <w:jc w:val="left"/>
            </w:pPr>
            <w:r>
              <w:rPr>
                <w:sz w:val="19"/>
              </w:rPr>
              <w:t xml:space="preserve">GENConv source / target linear maps</w:t>
            </w:r>
          </w:p>
        </w:tc>
        <w:tc>
          <w:tcPr/>
          <w:p>
            <w:pPr>
              <w:pStyle w:val="Compact"/>
              <w:spacing w:after="40"/>
              <w:jc w:val="left"/>
            </w:pPr>
            <w:r>
              <w:rPr>
                <w:sz w:val="19"/>
              </w:rPr>
              <w:t xml:space="preserve">28 + 28</w:t>
            </w:r>
          </w:p>
        </w:tc>
        <w:tc>
          <w:tcPr/>
          <w:p>
            <w:pPr>
              <w:pStyle w:val="Compact"/>
              <w:spacing w:after="40"/>
              <w:jc w:val="left"/>
            </w:pPr>
            <w:r>
              <w:rPr>
                <w:sz w:val="19"/>
              </w:rPr>
              <w:t xml:space="preserve">7 → 4 each, no bias</w:t>
            </w:r>
          </w:p>
        </w:tc>
      </w:tr>
      <w:tr>
        <w:tc>
          <w:tcPr>
            <w:shd w:val="clear" w:color="auto" w:fill="F3F4F6"/>
          </w:tcPr>
          <w:p>
            <w:pPr>
              <w:pStyle w:val="Compact"/>
              <w:spacing w:after="40"/>
              <w:jc w:val="left"/>
            </w:pPr>
            <w:r>
              <w:rPr>
                <w:sz w:val="19"/>
              </w:rPr>
              <w:t xml:space="preserve">GENConv MLP</w:t>
            </w:r>
          </w:p>
        </w:tc>
        <w:tc>
          <w:tcPr>
            <w:shd w:val="clear" w:color="auto" w:fill="F3F4F6"/>
          </w:tcPr>
          <w:p>
            <w:pPr>
              <w:pStyle w:val="Compact"/>
              <w:spacing w:after="40"/>
              <w:jc w:val="left"/>
            </w:pPr>
            <w:r>
              <w:rPr>
                <w:sz w:val="19"/>
              </w:rPr>
              <w:t xml:space="preserve">16</w:t>
            </w:r>
          </w:p>
        </w:tc>
        <w:tc>
          <w:tcPr>
            <w:shd w:val="clear" w:color="auto" w:fill="F3F4F6"/>
          </w:tcPr>
          <w:p>
            <w:pPr>
              <w:pStyle w:val="Compact"/>
              <w:spacing w:after="40"/>
              <w:jc w:val="left"/>
            </w:pPr>
            <w:r>
              <w:rPr>
                <w:sz w:val="19"/>
              </w:rPr>
              <w:t xml:space="preserve">4 → 4, no bias</w:t>
            </w:r>
          </w:p>
        </w:tc>
      </w:tr>
      <w:tr>
        <w:tc>
          <w:tcPr/>
          <w:p>
            <w:pPr>
              <w:pStyle w:val="Compact"/>
              <w:spacing w:after="40"/>
              <w:jc w:val="left"/>
            </w:pPr>
            <w:r>
              <w:rPr>
                <w:sz w:val="19"/>
              </w:rPr>
              <w:t xml:space="preserve">Softmax temperature t, message scale s</w:t>
            </w:r>
          </w:p>
        </w:tc>
        <w:tc>
          <w:tcPr/>
          <w:p>
            <w:pPr>
              <w:pStyle w:val="Compact"/>
              <w:spacing w:after="40"/>
              <w:jc w:val="left"/>
            </w:pPr>
            <w:r>
              <w:rPr>
                <w:sz w:val="19"/>
              </w:rPr>
              <w:t xml:space="preserve">1 + 1</w:t>
            </w:r>
          </w:p>
        </w:tc>
        <w:tc>
          <w:tcPr/>
          <w:p>
            <w:pPr>
              <w:pStyle w:val="Compact"/>
              <w:spacing w:after="40"/>
              <w:jc w:val="left"/>
            </w:pPr>
            <w:r>
              <w:rPr>
                <w:sz w:val="19"/>
              </w:rPr>
              <w:t xml:space="preserve">learnable scalars</w:t>
            </w:r>
          </w:p>
        </w:tc>
      </w:tr>
      <w:tr>
        <w:tc>
          <w:tcPr>
            <w:shd w:val="clear" w:color="auto" w:fill="F3F4F6"/>
          </w:tcPr>
          <w:p>
            <w:pPr>
              <w:pStyle w:val="Compact"/>
              <w:spacing w:after="40"/>
              <w:jc w:val="left"/>
            </w:pPr>
            <w:r>
              <w:rPr>
                <w:sz w:val="19"/>
              </w:rPr>
              <w:t xml:space="preserve">Node head</w:t>
            </w:r>
          </w:p>
        </w:tc>
        <w:tc>
          <w:tcPr>
            <w:shd w:val="clear" w:color="auto" w:fill="F3F4F6"/>
          </w:tcPr>
          <w:p>
            <w:pPr>
              <w:pStyle w:val="Compact"/>
              <w:spacing w:after="40"/>
              <w:jc w:val="left"/>
            </w:pPr>
            <w:r>
              <w:rPr>
                <w:sz w:val="19"/>
              </w:rPr>
              <w:t xml:space="preserve">5</w:t>
            </w:r>
          </w:p>
        </w:tc>
        <w:tc>
          <w:tcPr>
            <w:shd w:val="clear" w:color="auto" w:fill="F3F4F6"/>
          </w:tcPr>
          <w:p>
            <w:pPr>
              <w:pStyle w:val="Compact"/>
              <w:spacing w:after="40"/>
              <w:jc w:val="left"/>
            </w:pPr>
            <w:r>
              <w:rPr>
                <w:sz w:val="19"/>
              </w:rPr>
              <w:t xml:space="preserve">4 → 1 with bias</w:t>
            </w:r>
          </w:p>
        </w:tc>
      </w:tr>
      <w:tr>
        <w:tc>
          <w:tcPr/>
          <w:p>
            <w:pPr>
              <w:pStyle w:val="Compact"/>
              <w:spacing w:after="40"/>
              <w:jc w:val="left"/>
            </w:pPr>
            <w:r>
              <w:rPr>
                <w:sz w:val="19"/>
              </w:rPr>
              <w:t xml:space="preserve">Edge head</w:t>
            </w:r>
          </w:p>
        </w:tc>
        <w:tc>
          <w:tcPr/>
          <w:p>
            <w:pPr>
              <w:pStyle w:val="Compact"/>
              <w:spacing w:after="40"/>
              <w:jc w:val="left"/>
            </w:pPr>
            <w:r>
              <w:rPr>
                <w:sz w:val="19"/>
              </w:rPr>
              <w:t xml:space="preserve">13</w:t>
            </w:r>
          </w:p>
        </w:tc>
        <w:tc>
          <w:tcPr/>
          <w:p>
            <w:pPr>
              <w:pStyle w:val="Compact"/>
              <w:spacing w:after="40"/>
              <w:jc w:val="left"/>
            </w:pPr>
            <w:r>
              <w:rPr>
                <w:sz w:val="19"/>
              </w:rPr>
              <w:t xml:space="preserve">12 → 1 with bias</w:t>
            </w:r>
          </w:p>
        </w:tc>
      </w:tr>
      <w:tr>
        <w:tc>
          <w:tcPr>
            <w:shd w:val="clear" w:color="auto" w:fill="F3F4F6"/>
          </w:tcPr>
          <w:p>
            <w:pPr>
              <w:pStyle w:val="Compact"/>
              <w:spacing w:after="40"/>
              <w:jc w:val="left"/>
            </w:pPr>
            <w:r>
              <w:rPr>
                <w:bCs/>
                <w:b/>
                <w:sz w:val="19"/>
              </w:rPr>
              <w:t xml:space="preserve">Shared encoder total</w:t>
            </w:r>
          </w:p>
        </w:tc>
        <w:tc>
          <w:tcPr>
            <w:shd w:val="clear" w:color="auto" w:fill="F3F4F6"/>
          </w:tcPr>
          <w:p>
            <w:pPr>
              <w:pStyle w:val="Compact"/>
              <w:spacing w:after="40"/>
              <w:jc w:val="left"/>
            </w:pPr>
            <w:r>
              <w:rPr>
                <w:bCs/>
                <w:b/>
                <w:sz w:val="19"/>
              </w:rPr>
              <w:t xml:space="preserve">92</w:t>
            </w:r>
          </w:p>
        </w:tc>
        <w:tc>
          <w:tcPr>
            <w:shd w:val="clear" w:color="auto" w:fill="F3F4F6"/>
          </w:tcPr>
          <w:p>
            <w:pPr>
              <w:pStyle w:val="Compact"/>
              <w:spacing w:after="40"/>
              <w:jc w:val="left"/>
            </w:pPr>
          </w:p>
        </w:tc>
      </w:tr>
      <w:tr>
        <w:tc>
          <w:tcPr/>
          <w:p>
            <w:pPr>
              <w:pStyle w:val="Compact"/>
              <w:spacing w:after="40"/>
              <w:jc w:val="left"/>
            </w:pPr>
            <w:r>
              <w:rPr>
                <w:sz w:val="19"/>
              </w:rPr>
              <w:t xml:space="preserve">Classical read-out</w:t>
            </w:r>
          </w:p>
        </w:tc>
        <w:tc>
          <w:tcPr/>
          <w:p>
            <w:pPr>
              <w:pStyle w:val="Compact"/>
              <w:spacing w:after="40"/>
              <w:jc w:val="left"/>
            </w:pPr>
            <w:r>
              <w:rPr>
                <w:sz w:val="19"/>
              </w:rPr>
              <w:t xml:space="preserve">26</w:t>
            </w:r>
          </w:p>
        </w:tc>
        <w:tc>
          <w:tcPr/>
          <w:p>
            <w:pPr>
              <w:pStyle w:val="Compact"/>
              <w:spacing w:after="40"/>
              <w:jc w:val="left"/>
            </w:pPr>
            <w:r>
              <w:rPr>
                <w:sz w:val="19"/>
              </w:rPr>
              <w:t xml:space="preserve">25 → 1 with bias</w:t>
            </w:r>
          </w:p>
        </w:tc>
      </w:tr>
      <w:tr>
        <w:tc>
          <w:tcPr>
            <w:shd w:val="clear" w:color="auto" w:fill="F3F4F6"/>
          </w:tcPr>
          <w:p>
            <w:pPr>
              <w:pStyle w:val="Compact"/>
              <w:spacing w:after="40"/>
              <w:jc w:val="left"/>
            </w:pPr>
            <w:r>
              <w:rPr>
                <w:bCs/>
                <w:b/>
                <w:sz w:val="19"/>
              </w:rPr>
              <w:t xml:space="preserve">Classical GNN total</w:t>
            </w:r>
          </w:p>
        </w:tc>
        <w:tc>
          <w:tcPr>
            <w:shd w:val="clear" w:color="auto" w:fill="F3F4F6"/>
          </w:tcPr>
          <w:p>
            <w:pPr>
              <w:pStyle w:val="Compact"/>
              <w:spacing w:after="40"/>
              <w:jc w:val="left"/>
            </w:pPr>
            <w:r>
              <w:rPr>
                <w:bCs/>
                <w:b/>
                <w:sz w:val="19"/>
              </w:rPr>
              <w:t xml:space="preserve">118</w:t>
            </w:r>
          </w:p>
        </w:tc>
        <w:tc>
          <w:tcPr>
            <w:shd w:val="clear" w:color="auto" w:fill="F3F4F6"/>
          </w:tcPr>
          <w:p>
            <w:pPr>
              <w:pStyle w:val="Compact"/>
              <w:spacing w:after="40"/>
              <w:jc w:val="left"/>
            </w:pPr>
          </w:p>
        </w:tc>
      </w:tr>
      <w:tr>
        <w:tc>
          <w:tcPr/>
          <w:p>
            <w:pPr>
              <w:pStyle w:val="Compact"/>
              <w:spacing w:after="40"/>
              <w:jc w:val="left"/>
            </w:pPr>
            <w:r>
              <w:rPr>
                <w:sz w:val="19"/>
              </w:rPr>
              <w:t xml:space="preserve">Circuit angles</w:t>
            </w:r>
          </w:p>
        </w:tc>
        <w:tc>
          <w:tcPr/>
          <w:p>
            <w:pPr>
              <w:pStyle w:val="Compact"/>
              <w:spacing w:after="40"/>
              <w:jc w:val="left"/>
            </w:pPr>
            <w:r>
              <w:rPr>
                <w:sz w:val="19"/>
              </w:rPr>
              <w:t xml:space="preserve">30</w:t>
            </w:r>
          </w:p>
        </w:tc>
        <w:tc>
          <w:tcPr/>
          <w:p>
            <w:pPr>
              <w:pStyle w:val="Compact"/>
              <w:spacing w:after="40"/>
              <w:jc w:val="left"/>
            </w:pPr>
            <w:r>
              <w:rPr>
                <w:sz w:val="19"/>
              </w:rPr>
              <w:t xml:space="preserve">θ, φ, η, α, β, λ (5 each)</w:t>
            </w:r>
          </w:p>
        </w:tc>
      </w:tr>
      <w:tr>
        <w:tc>
          <w:tcPr>
            <w:shd w:val="clear" w:color="auto" w:fill="F3F4F6"/>
          </w:tcPr>
          <w:p>
            <w:pPr>
              <w:pStyle w:val="Compact"/>
              <w:spacing w:after="40"/>
              <w:jc w:val="left"/>
            </w:pPr>
            <w:r>
              <w:rPr>
                <w:sz w:val="19"/>
              </w:rPr>
              <w:t xml:space="preserve">Output weights and bias</w:t>
            </w:r>
          </w:p>
        </w:tc>
        <w:tc>
          <w:tcPr>
            <w:shd w:val="clear" w:color="auto" w:fill="F3F4F6"/>
          </w:tcPr>
          <w:p>
            <w:pPr>
              <w:pStyle w:val="Compact"/>
              <w:spacing w:after="40"/>
              <w:jc w:val="left"/>
            </w:pPr>
            <w:r>
              <w:rPr>
                <w:sz w:val="19"/>
              </w:rPr>
              <w:t xml:space="preserve">6</w:t>
            </w:r>
          </w:p>
        </w:tc>
        <w:tc>
          <w:tcPr>
            <w:shd w:val="clear" w:color="auto" w:fill="F3F4F6"/>
          </w:tcPr>
          <w:p>
            <w:pPr>
              <w:pStyle w:val="Compact"/>
              <w:spacing w:after="40"/>
              <w:jc w:val="left"/>
            </w:pPr>
            <w:r>
              <w:rPr>
                <w:sz w:val="19"/>
              </w:rPr>
              <w:t xml:space="preserve">5 + 1</w:t>
            </w:r>
          </w:p>
        </w:tc>
      </w:tr>
      <w:tr>
        <w:tc>
          <w:tcPr/>
          <w:p>
            <w:pPr>
              <w:pStyle w:val="Compact"/>
              <w:spacing w:after="40"/>
              <w:jc w:val="left"/>
            </w:pPr>
            <w:r>
              <w:rPr>
                <w:bCs/>
                <w:b/>
                <w:sz w:val="19"/>
              </w:rPr>
              <w:t xml:space="preserve">Hybrid total</w:t>
            </w:r>
          </w:p>
        </w:tc>
        <w:tc>
          <w:tcPr/>
          <w:p>
            <w:pPr>
              <w:pStyle w:val="Compact"/>
              <w:spacing w:after="40"/>
              <w:jc w:val="left"/>
            </w:pPr>
            <w:r>
              <w:rPr>
                <w:bCs/>
                <w:b/>
                <w:sz w:val="19"/>
              </w:rPr>
              <w:t xml:space="preserve">128</w:t>
            </w:r>
          </w:p>
        </w:tc>
        <w:tc>
          <w:tcPr/>
          <w:p>
            <w:pPr>
              <w:pStyle w:val="Compact"/>
              <w:spacing w:after="40"/>
              <w:jc w:val="left"/>
            </w:pPr>
            <w:r>
              <w:rPr>
                <w:sz w:val="19"/>
              </w:rPr>
              <w:t xml:space="preserve">98 classical + 30 quantum</w:t>
            </w:r>
          </w:p>
        </w:tc>
      </w:tr>
      <w:tr>
        <w:tc>
          <w:tcPr>
            <w:shd w:val="clear" w:color="auto" w:fill="F3F4F6"/>
          </w:tcPr>
          <w:p>
            <w:pPr>
              <w:pStyle w:val="Compact"/>
              <w:spacing w:after="40"/>
              <w:jc w:val="left"/>
            </w:pPr>
            <w:r>
              <w:rPr>
                <w:sz w:val="19"/>
              </w:rPr>
              <w:t xml:space="preserve">Frozen-circuit hybrid (trainable)</w:t>
            </w:r>
          </w:p>
        </w:tc>
        <w:tc>
          <w:tcPr>
            <w:shd w:val="clear" w:color="auto" w:fill="F3F4F6"/>
          </w:tcPr>
          <w:p>
            <w:pPr>
              <w:pStyle w:val="Compact"/>
              <w:spacing w:after="40"/>
              <w:jc w:val="left"/>
            </w:pPr>
            <w:r>
              <w:rPr>
                <w:sz w:val="19"/>
              </w:rPr>
              <w:t xml:space="preserve">98</w:t>
            </w:r>
          </w:p>
        </w:tc>
        <w:tc>
          <w:tcPr>
            <w:shd w:val="clear" w:color="auto" w:fill="F3F4F6"/>
          </w:tcPr>
          <w:p>
            <w:pPr>
              <w:pStyle w:val="Compact"/>
              <w:spacing w:after="40"/>
              <w:jc w:val="left"/>
            </w:pPr>
            <w:r>
              <w:rPr>
                <w:sz w:val="19"/>
              </w:rPr>
              <w:t xml:space="preserve">circuit angles fixed at their random start</w:t>
            </w:r>
          </w:p>
        </w:tc>
      </w:tr>
    </w:tbl>
    <w:bookmarkEnd w:id="135"/>
    <w:bookmarkStart w:id="136" w:name="X10d1211f276aad9d736b1728d8dffcb1c3b7f52"/>
    <w:p>
      <w:pPr>
        <w:pStyle w:val="Heading3"/>
        <w:keepNext/>
      </w:pPr>
      <w:r>
        <w:t xml:space="preserve">Appendix D — Reproducibility and Run Commands</w:t>
      </w:r>
    </w:p>
    <w:p>
      <w:pPr>
        <w:pStyle w:val="SourceCode"/>
        <w:jc w:val="left"/>
      </w:pPr>
      <w:r>
        <w:rPr>
          <w:rStyle w:val="ExtensionTok"/>
          <w:sz w:val="17"/>
        </w:rPr>
        <w:t xml:space="preserve">pip</w:t>
      </w:r>
      <w:r>
        <w:rPr>
          <w:rStyle w:val="NormalTok"/>
          <w:sz w:val="17"/>
        </w:rPr>
        <w:t xml:space="preserve"> install </w:t>
      </w:r>
      <w:r>
        <w:rPr>
          <w:rStyle w:val="AttributeTok"/>
          <w:sz w:val="17"/>
        </w:rPr>
        <w:t xml:space="preserve">-r</w:t>
      </w:r>
      <w:r>
        <w:rPr>
          <w:rStyle w:val="NormalTok"/>
          <w:sz w:val="17"/>
        </w:rPr>
        <w:t xml:space="preserve"> requirements.txt</w:t>
      </w:r>
      <w:r>
        <w:rPr>
          <w:sz w:val="17"/>
        </w:rPr>
        <w:br/>
        <w:br/>
      </w:r>
      <w:r>
        <w:rPr>
          <w:rStyle w:val="CommentTok"/>
          <w:sz w:val="17"/>
        </w:rPr>
        <w:t xml:space="preserve"># data (once)</w:t>
      </w:r>
      <w:r>
        <w:rPr>
          <w:sz w:val="17"/>
        </w:rPr>
        <w:br/>
      </w:r>
      <w:r>
        <w:rPr>
          <w:rStyle w:val="ExtensionTok"/>
          <w:sz w:val="17"/>
        </w:rPr>
        <w:t xml:space="preserve">python</w:t>
      </w:r>
      <w:r>
        <w:rPr>
          <w:rStyle w:val="NormalTok"/>
          <w:sz w:val="17"/>
        </w:rPr>
        <w:t xml:space="preserve"> fetch_data.py </w:t>
      </w:r>
      <w:r>
        <w:rPr>
          <w:rStyle w:val="AttributeTok"/>
          <w:sz w:val="17"/>
        </w:rPr>
        <w:t xml:space="preserve">--all</w:t>
      </w:r>
      <w:r>
        <w:rPr>
          <w:rStyle w:val="NormalTok"/>
          <w:sz w:val="17"/>
        </w:rPr>
        <w:t xml:space="preserve">        </w:t>
      </w:r>
      <w:r>
        <w:rPr>
          <w:rStyle w:val="CommentTok"/>
          <w:sz w:val="17"/>
        </w:rPr>
        <w:t xml:space="preserve"># 246-crystal sample + all 2,652 ABO3 oxides</w:t>
      </w:r>
      <w:r>
        <w:rPr>
          <w:sz w:val="17"/>
        </w:rPr>
        <w:br/>
      </w:r>
      <w:r>
        <w:rPr>
          <w:rStyle w:val="ExtensionTok"/>
          <w:sz w:val="17"/>
        </w:rPr>
        <w:t xml:space="preserve">python</w:t>
      </w:r>
      <w:r>
        <w:rPr>
          <w:rStyle w:val="NormalTok"/>
          <w:sz w:val="17"/>
        </w:rPr>
        <w:t xml:space="preserve"> featurize.py               </w:t>
      </w:r>
      <w:r>
        <w:rPr>
          <w:rStyle w:val="CommentTok"/>
          <w:sz w:val="17"/>
        </w:rPr>
        <w:t xml:space="preserve"># data/graphs.pt</w:t>
      </w:r>
      <w:r>
        <w:rPr>
          <w:sz w:val="17"/>
        </w:rPr>
        <w:br/>
      </w:r>
      <w:r>
        <w:rPr>
          <w:rStyle w:val="ExtensionTok"/>
          <w:sz w:val="17"/>
        </w:rPr>
        <w:t xml:space="preserve">python</w:t>
      </w:r>
      <w:r>
        <w:rPr>
          <w:rStyle w:val="NormalTok"/>
          <w:sz w:val="17"/>
        </w:rPr>
        <w:t xml:space="preserve"> featurize.py </w:t>
      </w:r>
      <w:r>
        <w:rPr>
          <w:rStyle w:val="AttributeTok"/>
          <w:sz w:val="17"/>
        </w:rPr>
        <w:t xml:space="preserve">--all</w:t>
      </w:r>
      <w:r>
        <w:rPr>
          <w:rStyle w:val="NormalTok"/>
          <w:sz w:val="17"/>
        </w:rPr>
        <w:t xml:space="preserve">         </w:t>
      </w:r>
      <w:r>
        <w:rPr>
          <w:rStyle w:val="CommentTok"/>
          <w:sz w:val="17"/>
        </w:rPr>
        <w:t xml:space="preserve"># data/graphs_all.pt</w:t>
      </w:r>
      <w:r>
        <w:rPr>
          <w:sz w:val="17"/>
        </w:rPr>
        <w:br/>
        <w:br/>
      </w:r>
      <w:r>
        <w:rPr>
          <w:rStyle w:val="CommentTok"/>
          <w:sz w:val="17"/>
        </w:rPr>
        <w:t xml:space="preserve"># main comparison, one seed (repeat with --seed 1, 2, 3, 4)</w:t>
      </w:r>
      <w:r>
        <w:rPr>
          <w:sz w:val="17"/>
        </w:rPr>
        <w:br/>
      </w:r>
      <w:r>
        <w:rPr>
          <w:rStyle w:val="ExtensionTok"/>
          <w:sz w:val="17"/>
        </w:rPr>
        <w:t xml:space="preserve">python</w:t>
      </w:r>
      <w:r>
        <w:rPr>
          <w:rStyle w:val="NormalTok"/>
          <w:sz w:val="17"/>
        </w:rPr>
        <w:t xml:space="preserve"> baseline_xgboost.py </w:t>
      </w:r>
      <w:r>
        <w:rPr>
          <w:rStyle w:val="AttributeTok"/>
          <w:sz w:val="17"/>
        </w:rPr>
        <w:t xml:space="preserve">--seed</w:t>
      </w:r>
      <w:r>
        <w:rPr>
          <w:rStyle w:val="NormalTok"/>
          <w:sz w:val="17"/>
        </w:rPr>
        <w:t xml:space="preserve"> 42</w:t>
      </w:r>
      <w:r>
        <w:rPr>
          <w:sz w:val="17"/>
        </w:rPr>
        <w:br/>
      </w:r>
      <w:r>
        <w:rPr>
          <w:rStyle w:val="ExtensionTok"/>
          <w:sz w:val="17"/>
        </w:rPr>
        <w:t xml:space="preserve">python</w:t>
      </w:r>
      <w:r>
        <w:rPr>
          <w:rStyle w:val="NormalTok"/>
          <w:sz w:val="17"/>
        </w:rPr>
        <w:t xml:space="preserve"> tune_xgboost.py </w:t>
      </w:r>
      <w:r>
        <w:rPr>
          <w:rStyle w:val="AttributeTok"/>
          <w:sz w:val="17"/>
        </w:rPr>
        <w:t xml:space="preserve">--seed</w:t>
      </w:r>
      <w:r>
        <w:rPr>
          <w:rStyle w:val="NormalTok"/>
          <w:sz w:val="17"/>
        </w:rPr>
        <w:t xml:space="preserve"> 42</w:t>
      </w:r>
      <w:r>
        <w:rPr>
          <w:sz w:val="17"/>
        </w:rPr>
        <w:br/>
      </w:r>
      <w:r>
        <w:rPr>
          <w:rStyle w:val="ExtensionTok"/>
          <w:sz w:val="17"/>
        </w:rPr>
        <w:t xml:space="preserve">python</w:t>
      </w:r>
      <w:r>
        <w:rPr>
          <w:rStyle w:val="NormalTok"/>
          <w:sz w:val="17"/>
        </w:rPr>
        <w:t xml:space="preserve"> train_gradient_free.py </w:t>
      </w:r>
      <w:r>
        <w:rPr>
          <w:rStyle w:val="AttributeTok"/>
          <w:sz w:val="17"/>
        </w:rPr>
        <w:t xml:space="preserve">--model</w:t>
      </w:r>
      <w:r>
        <w:rPr>
          <w:rStyle w:val="NormalTok"/>
          <w:sz w:val="17"/>
        </w:rPr>
        <w:t xml:space="preserve"> classical </w:t>
      </w:r>
      <w:r>
        <w:rPr>
          <w:rStyle w:val="AttributeTok"/>
          <w:sz w:val="17"/>
        </w:rPr>
        <w:t xml:space="preserve">--seed</w:t>
      </w:r>
      <w:r>
        <w:rPr>
          <w:rStyle w:val="NormalTok"/>
          <w:sz w:val="17"/>
        </w:rPr>
        <w:t xml:space="preserve"> 42</w:t>
      </w:r>
      <w:r>
        <w:rPr>
          <w:sz w:val="17"/>
        </w:rPr>
        <w:br/>
      </w:r>
      <w:r>
        <w:rPr>
          <w:rStyle w:val="ExtensionTok"/>
          <w:sz w:val="17"/>
        </w:rPr>
        <w:t xml:space="preserve">python</w:t>
      </w:r>
      <w:r>
        <w:rPr>
          <w:rStyle w:val="NormalTok"/>
          <w:sz w:val="17"/>
        </w:rPr>
        <w:t xml:space="preserve"> train_gradient_free.py </w:t>
      </w:r>
      <w:r>
        <w:rPr>
          <w:rStyle w:val="AttributeTok"/>
          <w:sz w:val="17"/>
        </w:rPr>
        <w:t xml:space="preserve">--model</w:t>
      </w:r>
      <w:r>
        <w:rPr>
          <w:rStyle w:val="NormalTok"/>
          <w:sz w:val="17"/>
        </w:rPr>
        <w:t xml:space="preserve"> hybrid </w:t>
      </w:r>
      <w:r>
        <w:rPr>
          <w:rStyle w:val="AttributeTok"/>
          <w:sz w:val="17"/>
        </w:rPr>
        <w:t xml:space="preserve">--seed</w:t>
      </w:r>
      <w:r>
        <w:rPr>
          <w:rStyle w:val="NormalTok"/>
          <w:sz w:val="17"/>
        </w:rPr>
        <w:t xml:space="preserve"> 42</w:t>
      </w:r>
      <w:r>
        <w:rPr>
          <w:sz w:val="17"/>
        </w:rPr>
        <w:br/>
        <w:br/>
      </w:r>
      <w:r>
        <w:rPr>
          <w:rStyle w:val="CommentTok"/>
          <w:sz w:val="17"/>
        </w:rPr>
        <w:t xml:space="preserve"># ablations</w:t>
      </w:r>
      <w:r>
        <w:rPr>
          <w:sz w:val="17"/>
        </w:rPr>
        <w:br/>
      </w:r>
      <w:r>
        <w:rPr>
          <w:rStyle w:val="ExtensionTok"/>
          <w:sz w:val="17"/>
        </w:rPr>
        <w:t xml:space="preserve">python</w:t>
      </w:r>
      <w:r>
        <w:rPr>
          <w:rStyle w:val="NormalTok"/>
          <w:sz w:val="17"/>
        </w:rPr>
        <w:t xml:space="preserve"> train_gradient_free.py </w:t>
      </w:r>
      <w:r>
        <w:rPr>
          <w:rStyle w:val="AttributeTok"/>
          <w:sz w:val="17"/>
        </w:rPr>
        <w:t xml:space="preserve">--model</w:t>
      </w:r>
      <w:r>
        <w:rPr>
          <w:rStyle w:val="NormalTok"/>
          <w:sz w:val="17"/>
        </w:rPr>
        <w:t xml:space="preserve"> hybrid </w:t>
      </w:r>
      <w:r>
        <w:rPr>
          <w:rStyle w:val="AttributeTok"/>
          <w:sz w:val="17"/>
        </w:rPr>
        <w:t xml:space="preserve">--freeze-quantum</w:t>
      </w:r>
      <w:r>
        <w:rPr>
          <w:rStyle w:val="NormalTok"/>
          <w:sz w:val="17"/>
        </w:rPr>
        <w:t xml:space="preserve"> </w:t>
      </w:r>
      <w:r>
        <w:rPr>
          <w:rStyle w:val="AttributeTok"/>
          <w:sz w:val="17"/>
        </w:rPr>
        <w:t xml:space="preserve">--seed</w:t>
      </w:r>
      <w:r>
        <w:rPr>
          <w:rStyle w:val="NormalTok"/>
          <w:sz w:val="17"/>
        </w:rPr>
        <w:t xml:space="preserve"> 42</w:t>
      </w:r>
      <w:r>
        <w:rPr>
          <w:sz w:val="17"/>
        </w:rPr>
        <w:br/>
      </w:r>
      <w:r>
        <w:rPr>
          <w:rStyle w:val="ExtensionTok"/>
          <w:sz w:val="17"/>
        </w:rPr>
        <w:t xml:space="preserve">python</w:t>
      </w:r>
      <w:r>
        <w:rPr>
          <w:rStyle w:val="NormalTok"/>
          <w:sz w:val="17"/>
        </w:rPr>
        <w:t xml:space="preserve"> train_gradient_free.py </w:t>
      </w:r>
      <w:r>
        <w:rPr>
          <w:rStyle w:val="AttributeTok"/>
          <w:sz w:val="17"/>
        </w:rPr>
        <w:t xml:space="preserve">--model</w:t>
      </w:r>
      <w:r>
        <w:rPr>
          <w:rStyle w:val="NormalTok"/>
          <w:sz w:val="17"/>
        </w:rPr>
        <w:t xml:space="preserve"> hybrid </w:t>
      </w:r>
      <w:r>
        <w:rPr>
          <w:rStyle w:val="AttributeTok"/>
          <w:sz w:val="17"/>
        </w:rPr>
        <w:t xml:space="preserve">--iterations</w:t>
      </w:r>
      <w:r>
        <w:rPr>
          <w:rStyle w:val="NormalTok"/>
          <w:sz w:val="17"/>
        </w:rPr>
        <w:t xml:space="preserve"> 10000 </w:t>
      </w:r>
      <w:r>
        <w:rPr>
          <w:rStyle w:val="AttributeTok"/>
          <w:sz w:val="17"/>
        </w:rPr>
        <w:t xml:space="preserve">--seed</w:t>
      </w:r>
      <w:r>
        <w:rPr>
          <w:rStyle w:val="NormalTok"/>
          <w:sz w:val="17"/>
        </w:rPr>
        <w:t xml:space="preserve"> 42</w:t>
      </w:r>
      <w:r>
        <w:rPr>
          <w:sz w:val="17"/>
        </w:rPr>
        <w:br/>
      </w:r>
      <w:r>
        <w:rPr>
          <w:rStyle w:val="ExtensionTok"/>
          <w:sz w:val="17"/>
        </w:rPr>
        <w:t xml:space="preserve">python</w:t>
      </w:r>
      <w:r>
        <w:rPr>
          <w:rStyle w:val="NormalTok"/>
          <w:sz w:val="17"/>
        </w:rPr>
        <w:t xml:space="preserve"> train_gradient_free.py </w:t>
      </w:r>
      <w:r>
        <w:rPr>
          <w:rStyle w:val="AttributeTok"/>
          <w:sz w:val="17"/>
        </w:rPr>
        <w:t xml:space="preserve">--model</w:t>
      </w:r>
      <w:r>
        <w:rPr>
          <w:rStyle w:val="NormalTok"/>
          <w:sz w:val="17"/>
        </w:rPr>
        <w:t xml:space="preserve"> hybrid </w:t>
      </w:r>
      <w:r>
        <w:rPr>
          <w:rStyle w:val="AttributeTok"/>
          <w:sz w:val="17"/>
        </w:rPr>
        <w:t xml:space="preserve">--optimizer</w:t>
      </w:r>
      <w:r>
        <w:rPr>
          <w:rStyle w:val="NormalTok"/>
          <w:sz w:val="17"/>
        </w:rPr>
        <w:t xml:space="preserve"> CMA          </w:t>
      </w:r>
      <w:r>
        <w:rPr>
          <w:rStyle w:val="CommentTok"/>
          <w:sz w:val="17"/>
        </w:rPr>
        <w:t xml:space="preserve"># also TwoPointsDE, PSO, OnePlusOne</w:t>
      </w:r>
      <w:r>
        <w:rPr>
          <w:sz w:val="17"/>
        </w:rPr>
        <w:br/>
      </w:r>
      <w:r>
        <w:rPr>
          <w:rStyle w:val="ExtensionTok"/>
          <w:sz w:val="17"/>
        </w:rPr>
        <w:t xml:space="preserve">python</w:t>
      </w:r>
      <w:r>
        <w:rPr>
          <w:rStyle w:val="NormalTok"/>
          <w:sz w:val="17"/>
        </w:rPr>
        <w:t xml:space="preserve"> train_gradient_free.py </w:t>
      </w:r>
      <w:r>
        <w:rPr>
          <w:rStyle w:val="AttributeTok"/>
          <w:sz w:val="17"/>
        </w:rPr>
        <w:t xml:space="preserve">--model</w:t>
      </w:r>
      <w:r>
        <w:rPr>
          <w:rStyle w:val="NormalTok"/>
          <w:sz w:val="17"/>
        </w:rPr>
        <w:t xml:space="preserve"> hybrid </w:t>
      </w:r>
      <w:r>
        <w:rPr>
          <w:rStyle w:val="AttributeTok"/>
          <w:sz w:val="17"/>
        </w:rPr>
        <w:t xml:space="preserve">--features</w:t>
      </w:r>
      <w:r>
        <w:rPr>
          <w:rStyle w:val="NormalTok"/>
          <w:sz w:val="17"/>
        </w:rPr>
        <w:t xml:space="preserve"> reduced</w:t>
      </w:r>
      <w:r>
        <w:rPr>
          <w:sz w:val="17"/>
        </w:rPr>
        <w:br/>
      </w:r>
      <w:r>
        <w:rPr>
          <w:rStyle w:val="ExtensionTok"/>
          <w:sz w:val="17"/>
        </w:rPr>
        <w:t xml:space="preserve">python</w:t>
      </w:r>
      <w:r>
        <w:rPr>
          <w:rStyle w:val="NormalTok"/>
          <w:sz w:val="17"/>
        </w:rPr>
        <w:t xml:space="preserve"> train_gradient_free.py </w:t>
      </w:r>
      <w:r>
        <w:rPr>
          <w:rStyle w:val="AttributeTok"/>
          <w:sz w:val="17"/>
        </w:rPr>
        <w:t xml:space="preserve">--model</w:t>
      </w:r>
      <w:r>
        <w:rPr>
          <w:rStyle w:val="NormalTok"/>
          <w:sz w:val="17"/>
        </w:rPr>
        <w:t xml:space="preserve"> hybrid </w:t>
      </w:r>
      <w:r>
        <w:rPr>
          <w:rStyle w:val="AttributeTok"/>
          <w:sz w:val="17"/>
        </w:rPr>
        <w:t xml:space="preserve">--dataset</w:t>
      </w:r>
      <w:r>
        <w:rPr>
          <w:rStyle w:val="NormalTok"/>
          <w:sz w:val="17"/>
        </w:rPr>
        <w:t xml:space="preserve"> all</w:t>
      </w:r>
      <w:r>
        <w:rPr>
          <w:sz w:val="17"/>
        </w:rPr>
        <w:br/>
      </w:r>
      <w:r>
        <w:rPr>
          <w:rStyle w:val="ExtensionTok"/>
          <w:sz w:val="17"/>
        </w:rPr>
        <w:t xml:space="preserve">python</w:t>
      </w:r>
      <w:r>
        <w:rPr>
          <w:rStyle w:val="NormalTok"/>
          <w:sz w:val="17"/>
        </w:rPr>
        <w:t xml:space="preserve"> xgboost_learning_curve.py</w:t>
      </w:r>
      <w:r>
        <w:rPr>
          <w:sz w:val="17"/>
        </w:rPr>
        <w:br/>
        <w:br/>
      </w:r>
      <w:r>
        <w:rPr>
          <w:rStyle w:val="CommentTok"/>
          <w:sz w:val="17"/>
        </w:rPr>
        <w:t xml:space="preserve"># summaries, plots, tests</w:t>
      </w:r>
      <w:r>
        <w:rPr>
          <w:sz w:val="17"/>
        </w:rPr>
        <w:br/>
      </w:r>
      <w:r>
        <w:rPr>
          <w:rStyle w:val="ExtensionTok"/>
          <w:sz w:val="17"/>
        </w:rPr>
        <w:t xml:space="preserve">python</w:t>
      </w:r>
      <w:r>
        <w:rPr>
          <w:rStyle w:val="NormalTok"/>
          <w:sz w:val="17"/>
        </w:rPr>
        <w:t xml:space="preserve"> summarize_seeds.py</w:t>
      </w:r>
      <w:r>
        <w:rPr>
          <w:sz w:val="17"/>
        </w:rPr>
        <w:br/>
      </w:r>
      <w:r>
        <w:rPr>
          <w:rStyle w:val="ExtensionTok"/>
          <w:sz w:val="17"/>
        </w:rPr>
        <w:t xml:space="preserve">python</w:t>
      </w:r>
      <w:r>
        <w:rPr>
          <w:rStyle w:val="NormalTok"/>
          <w:sz w:val="17"/>
        </w:rPr>
        <w:t xml:space="preserve"> evaluate.py</w:t>
      </w:r>
      <w:r>
        <w:rPr>
          <w:sz w:val="17"/>
        </w:rPr>
        <w:br/>
      </w:r>
      <w:r>
        <w:rPr>
          <w:rStyle w:val="ExtensionTok"/>
          <w:sz w:val="17"/>
        </w:rPr>
        <w:t xml:space="preserve">python</w:t>
      </w:r>
      <w:r>
        <w:rPr>
          <w:rStyle w:val="NormalTok"/>
          <w:sz w:val="17"/>
        </w:rPr>
        <w:t xml:space="preserve"> make_report_figures.py</w:t>
      </w:r>
      <w:r>
        <w:rPr>
          <w:sz w:val="17"/>
        </w:rPr>
        <w:br/>
      </w:r>
      <w:r>
        <w:rPr>
          <w:rStyle w:val="ExtensionTok"/>
          <w:sz w:val="17"/>
        </w:rPr>
        <w:t xml:space="preserve">pytest</w:t>
      </w:r>
      <w:r>
        <w:rPr>
          <w:rStyle w:val="NormalTok"/>
          <w:sz w:val="17"/>
        </w:rPr>
        <w:t xml:space="preserve"> tests/ </w:t>
      </w:r>
      <w:r>
        <w:rPr>
          <w:rStyle w:val="AttributeTok"/>
          <w:sz w:val="17"/>
        </w:rPr>
        <w:t xml:space="preserve">-q</w:t>
      </w:r>
    </w:p>
    <w:p>
      <w:pPr>
        <w:pStyle w:val="FirstParagraph"/>
        <w:jc w:val="left"/>
      </w:pPr>
      <w:r>
        <w:t xml:space="preserve">Every run writes </w:t>
      </w:r>
      <w:r>
        <w:rPr>
          <w:rStyle w:val="VerbatimChar"/>
        </w:rPr>
        <w:t xml:space="preserve">&lt;tag&gt;_metrics.json</w:t>
      </w:r>
      <w:r>
        <w:t xml:space="preserve">, </w:t>
      </w:r>
      <w:r>
        <w:rPr>
          <w:rStyle w:val="VerbatimChar"/>
        </w:rPr>
        <w:t xml:space="preserve">&lt;tag&gt;_predictions.npz</w:t>
      </w:r>
      <w:r>
        <w:t xml:space="preserve">, </w:t>
      </w:r>
      <w:r>
        <w:rPr>
          <w:rStyle w:val="VerbatimChar"/>
        </w:rPr>
        <w:t xml:space="preserve">&lt;tag&gt;_best_params.npy</w:t>
      </w:r>
      <w:r>
        <w:t xml:space="preserve"> and </w:t>
      </w:r>
      <w:r>
        <w:rPr>
          <w:rStyle w:val="VerbatimChar"/>
        </w:rPr>
        <w:t xml:space="preserve">&lt;tag&gt;_curves.npz</w:t>
      </w:r>
      <w:r>
        <w:t xml:space="preserve"> to </w:t>
      </w:r>
      <w:r>
        <w:rPr>
          <w:rStyle w:val="VerbatimChar"/>
        </w:rPr>
        <w:t xml:space="preserve">results/</w:t>
      </w:r>
      <w:r>
        <w:t xml:space="preserve">. Exact timings depend on the machine; all numbers in this report are deterministic for a given seed and library version.</w:t>
      </w:r>
    </w:p>
    <w:p>
      <w:pPr>
        <w:pStyle w:val="BodyText"/>
      </w:pPr>
      <w:r>
        <w:rPr>
          <w:iCs/>
          <w:i/>
        </w:rPr>
        <w:t xml:space="preserve">— End of report —</w:t>
      </w:r>
    </w:p>
    <w:bookmarkEnd w:id="136"/>
    <w:bookmarkEnd w:id="137"/>
    <w:sectPr>
      <w:footerReference w:type="default" r:id="rId9"/>
      <w:pgSz w:w="11906" w:h="16838"/>
      <w:pgMar w:left="1247" w:right="1247" w:top="1247" w:bottom="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76" w:lineRule="auto"/>
      <w:jc w:val="both"/>
    </w:pPr>
    <w:rPr>
      <w:rFonts w:ascii="Calibri" w:hAnsi="Calibri" w:eastAsia="Calibri" w:cs="Calibri"/>
      <w:sz w:val="22"/>
    </w:rPr>
  </w:style>
  <w:style w:styleId="BodyText" w:type="paragraph">
    <w:name w:val="Body Text"/>
    <w:basedOn w:val="Normal"/>
    <w:link w:val="BodyTextChar"/>
    <w:pPr>
      <w:spacing w:after="120" w:before="180" w:line="276" w:lineRule="auto"/>
      <w:jc w:val="both"/>
    </w:pPr>
    <w:qFormat/>
    <w:rPr>
      <w:rFonts w:ascii="Calibri" w:hAnsi="Calibri" w:eastAsia="Calibri" w:cs="Calibri"/>
      <w:sz w:val="22"/>
    </w:rPr>
  </w:style>
  <w:style w:customStyle="1" w:styleId="FirstParagraph" w:type="paragraph">
    <w:name w:val="First Paragraph"/>
    <w:basedOn w:val="BodyText"/>
    <w:next w:val="BodyText"/>
    <w:qFormat/>
    <w:pPr>
      <w:spacing w:after="120" w:line="276" w:lineRule="auto"/>
      <w:jc w:val="both"/>
    </w:pPr>
    <w:rPr>
      <w:rFonts w:ascii="Calibri" w:hAnsi="Calibri" w:eastAsia="Calibri" w:cs="Calibri"/>
      <w:sz w:val="22"/>
    </w:rPr>
  </w:style>
  <w:style w:customStyle="1" w:styleId="Compact" w:type="paragraph">
    <w:name w:val="Compact"/>
    <w:basedOn w:val="BodyText"/>
    <w:qFormat/>
    <w:pPr>
      <w:spacing w:after="120" w:before="36" w:line="276" w:lineRule="auto"/>
    </w:pPr>
    <w:rPr>
      <w:rFonts w:ascii="Calibri" w:hAnsi="Calibri" w:eastAsia="Calibri" w:cs="Calibri"/>
      <w:sz w:val="22"/>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120" w:before="280"/>
      <w:outlineLvl w:val="1"/>
    </w:pPr>
    <w:rPr>
      <w:rFonts w:asciiTheme="majorHAnsi" w:cstheme="majorBidi" w:eastAsiaTheme="majorEastAsia" w:hAnsiTheme="majorHAnsi" w:ascii="Calibri" w:hAnsi="Calibri" w:eastAsia="Calibri" w:cs="Calibri"/>
      <w:b/>
      <w:bCs/>
      <w:color w:val="1F3A5F"/>
      <w:sz w:val="32"/>
      <w:szCs w:val="28"/>
    </w:rPr>
  </w:style>
  <w:style w:styleId="Heading3" w:type="paragraph">
    <w:name w:val="Heading 3"/>
    <w:basedOn w:val="Normal"/>
    <w:next w:val="BodyText"/>
    <w:uiPriority w:val="9"/>
    <w:unhideWhenUsed/>
    <w:qFormat/>
    <w:pPr>
      <w:keepNext/>
      <w:keepLines/>
      <w:spacing w:after="120" w:before="280"/>
      <w:outlineLvl w:val="2"/>
    </w:pPr>
    <w:rPr>
      <w:rFonts w:asciiTheme="majorHAnsi" w:cstheme="majorBidi" w:eastAsiaTheme="majorEastAsia" w:hAnsiTheme="majorHAnsi" w:ascii="Calibri" w:hAnsi="Calibri" w:eastAsia="Calibri" w:cs="Calibri"/>
      <w:b/>
      <w:bCs/>
      <w:color w:val="1F3A5F"/>
      <w:sz w:val="25"/>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jc w:val="left"/>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10" Type="http://schemas.openxmlformats.org/officeDocument/2006/relationships/image" Target="media/rId110.png"/><Relationship Id="rId58" Type="http://schemas.openxmlformats.org/officeDocument/2006/relationships/image" Target="media/rId58.png"/><Relationship Id="rId67" Type="http://schemas.openxmlformats.org/officeDocument/2006/relationships/image" Target="media/rId67.png"/><Relationship Id="rId96" Type="http://schemas.openxmlformats.org/officeDocument/2006/relationships/image" Target="media/rId96.png"/><Relationship Id="rId92" Type="http://schemas.openxmlformats.org/officeDocument/2006/relationships/image" Target="media/rId92.png"/><Relationship Id="rId47" Type="http://schemas.openxmlformats.org/officeDocument/2006/relationships/image" Target="media/rId47.png"/><Relationship Id="rId117" Type="http://schemas.openxmlformats.org/officeDocument/2006/relationships/image" Target="media/rId117.png"/><Relationship Id="rId113" Type="http://schemas.openxmlformats.org/officeDocument/2006/relationships/image" Target="media/rId113.png"/><Relationship Id="rId100" Type="http://schemas.openxmlformats.org/officeDocument/2006/relationships/image" Target="media/rId100.png"/><Relationship Id="rId104" Type="http://schemas.openxmlformats.org/officeDocument/2006/relationships/image" Target="media/rId104.png"/><Relationship Id="rId75" Type="http://schemas.openxmlformats.org/officeDocument/2006/relationships/image" Target="media/rId75.png"/><Relationship Id="rId39" Type="http://schemas.openxmlformats.org/officeDocument/2006/relationships/image" Target="media/rId39.png"/><Relationship Id="rId43" Type="http://schemas.openxmlformats.org/officeDocument/2006/relationships/image" Target="media/rId43.png"/><Relationship Id="rId51" Type="http://schemas.openxmlformats.org/officeDocument/2006/relationships/image" Target="media/rId51.png"/><Relationship Id="rId54" Type="http://schemas.openxmlformats.org/officeDocument/2006/relationships/image" Target="media/rId54.png"/><Relationship Id="rId61" Type="http://schemas.openxmlformats.org/officeDocument/2006/relationships/image" Target="media/rId61.png"/><Relationship Id="rId64" Type="http://schemas.openxmlformats.org/officeDocument/2006/relationships/image" Target="media/rId64.png"/><Relationship Id="rId71" Type="http://schemas.openxmlformats.org/officeDocument/2006/relationships/image" Target="media/rId71.png"/><Relationship Id="rId80" Type="http://schemas.openxmlformats.org/officeDocument/2006/relationships/image" Target="media/rId80.png"/><Relationship Id="rId129" Type="http://schemas.openxmlformats.org/officeDocument/2006/relationships/hyperlink" Target="https://arxiv.org/abs/2405.05205" TargetMode="External"/><Relationship Id="rId130" Type="http://schemas.openxmlformats.org/officeDocument/2006/relationships/hyperlink" Target="https://github.com/facebookresearch/nevergrad" TargetMode="External"/><Relationship Id="rId131" Type="http://schemas.openxmlformats.org/officeDocument/2006/relationships/hyperlink" Target="https://www.ibm.com/quantum/qiskit"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129" Type="http://schemas.openxmlformats.org/officeDocument/2006/relationships/hyperlink" Target="https://arxiv.org/abs/2405.05205" TargetMode="External"/><Relationship Id="rId130" Type="http://schemas.openxmlformats.org/officeDocument/2006/relationships/hyperlink" Target="https://github.com/facebookresearch/nevergrad" TargetMode="External"/><Relationship Id="rId131" Type="http://schemas.openxmlformats.org/officeDocument/2006/relationships/hyperlink" Target="https://www.ibm.com/quantum/qisk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HyQCGNN Final Project Report</dc:title>
  <dc:creator/>
  <cp:keywords/>
  <dcterms:created xsi:type="dcterms:W3CDTF">2026-10-20T11:00:25Z</dcterms:created>
  <dcterms:modified xsi:type="dcterms:W3CDTF">2026-10-20T11:00:25Z</dcterms:modified>
</cp:coreProperties>
</file>

<file path=docProps/custom.xml><?xml version="1.0" encoding="utf-8"?>
<Properties xmlns="http://schemas.openxmlformats.org/officeDocument/2006/custom-properties" xmlns:vt="http://schemas.openxmlformats.org/officeDocument/2006/docPropsVTypes"/>
</file>