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7  </w:t>
      </w:r>
    </w:p>
    <w:p>
      <w:pPr>
        <w:shd w:fill="1F3864" w:val="clear"/>
        <w:spacing w:before="0" w:after="120"/>
        <w:jc w:val="center"/>
      </w:pPr>
      <w:r>
        <w:rPr>
          <w:rFonts w:ascii="Arial" w:cs="Arial" w:eastAsia="Arial" w:hAnsi="Arial"/>
          <w:b/>
          <w:bCs/>
          <w:color w:val="FFFFFF"/>
          <w:sz w:val="36"/>
          <w:szCs w:val="36"/>
        </w:rPr>
        <w:t xml:space="preserve">  A City That Tells Its Stories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March 2, 2026, 9:00 AM – 11:00 AM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Todd B. Waldo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Shockoe Institute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twaldo@shockoeinstitute.org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Meg Hughes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Valentine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mhughes@thevalentine.org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Sylvio Lynch III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Secretary, History &amp; Culture Commission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Sylvio.LynchIII@rva.gov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Chaya Braxton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Office of Strategic Communications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Chaya.Braxton2@rva.gov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Michael, Gray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Problem Statement 1: Discovering and Participating in Richmond’s Arts &amp; Cultural Events</w:t>
      </w:r>
    </w:p>
    <w:p>
      <w:pPr>
        <w:spacing w:before="60" w:after="60"/>
      </w:pPr>
      <w:r>
        <w:rPr>
          <w:rFonts w:ascii="Arial" w:cs="Arial" w:eastAsia="Arial" w:hAnsi="Arial"/>
          <w:sz w:val="20"/>
          <w:szCs w:val="20"/>
        </w:rPr>
        <w:t xml:space="preserve">Workshop feedback suggested the problem should be less about creating a centralized calendar and more about helping residents discover and engage with Richmond’s creative life. The original framing over-indexed on the tool (a calendar) rather than the outcome (residents connecting with arts and culture).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asked who the problem was really for — the City, artists, or residents? The revised statement clarifies that the primary audience is residents discovering and participating in arts events, while artists and venues benefit through increased visibility. Centering residents changes what success looks like.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original concept of a single website or calendar was seen as limiting and potentially duplicative of existing platforms like Eventbrite, Facebook Events, and local media. The revision instead focuses on surfacing and connecting existing event information — aggregating rather than replacing.</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raised concerns about whether the City could maintain a manually curated system over time. Staff capacity is limited, and a system that requires ongoing human curation will decay quickly. The revised statement stresses automation, aggregation, and lightweight solutions that minimize staff involvement.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 2: Resident Stories as Civic Insight</w:t>
      </w:r>
    </w:p>
    <w:p>
      <w:pPr>
        <w:spacing w:before="60" w:after="60"/>
      </w:pPr>
      <w:r>
        <w:rPr>
          <w:rFonts w:ascii="Arial" w:cs="Arial" w:eastAsia="Arial" w:hAnsi="Arial"/>
          <w:sz w:val="20"/>
          <w:szCs w:val="20"/>
        </w:rPr>
        <w:t xml:space="preserve">The original version focused primarily on capturing stories — building a repository or archive. Workshop participants emphasized that the more important challenge is what happens after stories are shared: how they inform decision-making, surface patterns, and build civic understanding. Collection without use is archiving; collection with use is governance.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noted that residents need to understand why their stories matter and how they will be used before they will share them. The revision explicitly connects storytelling to policy insight, planning, and institutional learning.</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Museums and cultural institutions already collect oral histories effectively. The City’s opportunity is to connect resident narratives to civic processes — planning, budgeting, programming — rather than duplicating the archival work that partner institutions already do well.</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highlighted that older activists and long-time residents hold stories that may soon be lost, especially as neighborhoods change rapidly. Richmond is at a particular moment where capturing these voices is time-sensitive.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discussion surfaced concerns about dominant narratives overshadowing underrepresented voices. Without intentional design, story collection efforts tend to capture the voices of those already comfortable with formal civic processes.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revised framing positions technology as a tool to surface themes, patterns, and insights from narratives at scale — rather than simply storing or publishing individual stories.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Arts Event Discovery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25</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Resident Stories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25</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Both statements score in the Strong band. D8 (Accessibility) is the highest across all pillars — both statements score 4, offering the broadest non-technical entry points of any pillar. Quick-kill flags active: Both statements trigger "no continuation pathway."</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Discovering and Participating in Richmond’s Arts &amp; Cultural Events</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25/32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residents discover and engage with Richmond’s local arts and cultural events so that locally produced creative work is easier to find, support, and experience, while minimizing manual curation and acknowledging City technology, staffing, and budget constraints?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Richmond has a vibrant arts and cultural community producing exhibitions, performances, festivals, and creative gatherings. Event information is scattered — galleries, arts organizations, nonprofits, and individual artists maintain separate calendars and promote through social media or informal networks. No broad view of what is happening exists. Manually compiling a comprehensive event calendar would require ongoing staff time the City cannot sustain. The opportunity is to surface and connect what already exists.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Focus on aggregating or syncing existing event information, not recreating content</w:t>
      </w:r>
    </w:p>
    <w:p>
      <w:pPr>
        <w:pStyle w:val="ListParagraph"/>
        <w:numPr>
          <w:ilvl w:val="0"/>
          <w:numId w:val="2"/>
        </w:numPr>
        <w:spacing w:before="40" w:after="40"/>
      </w:pPr>
      <w:r>
        <w:rPr>
          <w:rFonts w:ascii="Arial" w:cs="Arial" w:eastAsia="Arial" w:hAnsi="Arial"/>
          <w:sz w:val="20"/>
          <w:szCs w:val="20"/>
        </w:rPr>
        <w:t xml:space="preserve">Work within City technology policies and approval processes</w:t>
      </w:r>
    </w:p>
    <w:p>
      <w:pPr>
        <w:pStyle w:val="ListParagraph"/>
        <w:numPr>
          <w:ilvl w:val="0"/>
          <w:numId w:val="2"/>
        </w:numPr>
        <w:spacing w:before="40" w:after="40"/>
      </w:pPr>
      <w:r>
        <w:rPr>
          <w:rFonts w:ascii="Arial" w:cs="Arial" w:eastAsia="Arial" w:hAnsi="Arial"/>
          <w:sz w:val="20"/>
          <w:szCs w:val="20"/>
        </w:rPr>
        <w:t xml:space="preserve">Avoid solutions that depend on heavy manual curation or ongoing staff management</w:t>
      </w:r>
    </w:p>
    <w:p>
      <w:pPr>
        <w:pStyle w:val="ListParagraph"/>
        <w:numPr>
          <w:ilvl w:val="0"/>
          <w:numId w:val="2"/>
        </w:numPr>
        <w:spacing w:before="40" w:after="40"/>
      </w:pPr>
      <w:r>
        <w:rPr>
          <w:rFonts w:ascii="Arial" w:cs="Arial" w:eastAsia="Arial" w:hAnsi="Arial"/>
          <w:sz w:val="20"/>
          <w:szCs w:val="20"/>
        </w:rPr>
        <w:t xml:space="preserve">Be cost-effective and sustainable over time</w:t>
      </w:r>
    </w:p>
    <w:p>
      <w:pPr>
        <w:pStyle w:val="ListParagraph"/>
        <w:numPr>
          <w:ilvl w:val="0"/>
          <w:numId w:val="2"/>
        </w:numPr>
        <w:spacing w:before="40" w:after="40"/>
      </w:pPr>
      <w:r>
        <w:rPr>
          <w:rFonts w:ascii="Arial" w:cs="Arial" w:eastAsia="Arial" w:hAnsi="Arial"/>
          <w:sz w:val="20"/>
          <w:szCs w:val="20"/>
        </w:rPr>
        <w:t xml:space="preserve">Respect preferences of partner organizations whose event information may be surfaced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easily discover arts and cultural events happening across Richmond</w:t>
      </w:r>
    </w:p>
    <w:p>
      <w:pPr>
        <w:pStyle w:val="ListParagraph"/>
        <w:numPr>
          <w:ilvl w:val="0"/>
          <w:numId w:val="2"/>
        </w:numPr>
        <w:spacing w:before="40" w:after="40"/>
      </w:pPr>
      <w:r>
        <w:rPr>
          <w:rFonts w:ascii="Arial" w:cs="Arial" w:eastAsia="Arial" w:hAnsi="Arial"/>
          <w:sz w:val="20"/>
          <w:szCs w:val="20"/>
        </w:rPr>
        <w:t xml:space="preserve">Local artists and venues gain greater visibility without additional administrative work</w:t>
      </w:r>
    </w:p>
    <w:p>
      <w:pPr>
        <w:pStyle w:val="ListParagraph"/>
        <w:numPr>
          <w:ilvl w:val="0"/>
          <w:numId w:val="2"/>
        </w:numPr>
        <w:spacing w:before="40" w:after="40"/>
      </w:pPr>
      <w:r>
        <w:rPr>
          <w:rFonts w:ascii="Arial" w:cs="Arial" w:eastAsia="Arial" w:hAnsi="Arial"/>
          <w:sz w:val="20"/>
          <w:szCs w:val="20"/>
        </w:rPr>
        <w:t xml:space="preserve">Event information stays reasonably up to date through automated or lightweight updates</w:t>
      </w:r>
    </w:p>
    <w:p>
      <w:pPr>
        <w:pStyle w:val="ListParagraph"/>
        <w:numPr>
          <w:ilvl w:val="0"/>
          <w:numId w:val="2"/>
        </w:numPr>
        <w:spacing w:before="40" w:after="40"/>
      </w:pPr>
      <w:r>
        <w:rPr>
          <w:rFonts w:ascii="Arial" w:cs="Arial" w:eastAsia="Arial" w:hAnsi="Arial"/>
          <w:sz w:val="20"/>
          <w:szCs w:val="20"/>
        </w:rPr>
        <w:t xml:space="preserve">City staff are not required to manage a large content operation</w:t>
      </w:r>
    </w:p>
    <w:p>
      <w:pPr>
        <w:pStyle w:val="ListParagraph"/>
        <w:numPr>
          <w:ilvl w:val="0"/>
          <w:numId w:val="2"/>
        </w:numPr>
        <w:spacing w:before="40" w:after="40"/>
      </w:pPr>
      <w:r>
        <w:rPr>
          <w:rFonts w:ascii="Arial" w:cs="Arial" w:eastAsia="Arial" w:hAnsi="Arial"/>
          <w:sz w:val="20"/>
          <w:szCs w:val="20"/>
        </w:rPr>
        <w:t xml:space="preserve">Participation in Richmond’s arts districts and cultural events increases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Richmond Arts Aggregator:</w:t>
      </w:r>
    </w:p>
    <w:p>
      <w:pPr>
        <w:spacing w:before="60" w:after="60"/>
      </w:pPr>
      <w:r>
        <w:rPr>
          <w:rFonts w:ascii="Arial" w:cs="Arial" w:eastAsia="Arial" w:hAnsi="Arial"/>
          <w:sz w:val="20"/>
          <w:szCs w:val="20"/>
        </w:rPr>
        <w:t xml:space="preserve">A lightweight tool that pulls event information from existing sources — gallery websites, Eventbrite, Facebook Events, arts organization calendars — and surfaces them in one browsable view without requiring manual data entry.</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“What’s On in RVA” Discovery Feed:</w:t>
      </w:r>
    </w:p>
    <w:p>
      <w:pPr>
        <w:spacing w:before="60" w:after="60"/>
      </w:pPr>
      <w:r>
        <w:rPr>
          <w:rFonts w:ascii="Arial" w:cs="Arial" w:eastAsia="Arial" w:hAnsi="Arial"/>
          <w:sz w:val="20"/>
          <w:szCs w:val="20"/>
        </w:rPr>
        <w:t xml:space="preserve">An automated feed or app that surfaces upcoming arts and cultural events by neighborhood, category, or date, drawing from RSS feeds and public event APIs.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Arts &amp; Culture Event Map:</w:t>
      </w:r>
    </w:p>
    <w:p>
      <w:pPr>
        <w:spacing w:before="60" w:after="60"/>
      </w:pPr>
      <w:r>
        <w:rPr>
          <w:rFonts w:ascii="Arial" w:cs="Arial" w:eastAsia="Arial" w:hAnsi="Arial"/>
          <w:sz w:val="20"/>
          <w:szCs w:val="20"/>
        </w:rPr>
        <w:t xml:space="preserve">A map-based interface that lets residents explore what is happening near them, with links to original event listings rather than duplicating content.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event information is scattered across galleries, nonprofits, individual artists, and social media. No broad view. Clearly stated and relatable.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Well-calibrated. Aggregating existing event data from scattered sources is a classic hackathon-scale problem. The "no manual curation" constraint pushes toward automation.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specific data sources linked. Open data catalog’s Pillar 7 section covers historical/cultural datasets but not event listings. Teams must identify event sources (Facebook Events, Eventbrite, gallery RSS feeds) on their own.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named champion. Arts organizations and the City referenced generically.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wanting to engage with arts and culture. Civic impact is real but lower-stakes than housing or health.</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Good constraints (City tech policies, no heavy curation, respect partner organizations). Missing: what platforms residents currently use, accessibility/language considerations.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success criteria.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Content curation, arts community outreach, UX design, event categorization, visual design — multiple clear entry points for non-technical participants. One of the most accessible statements across all pillars.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list of Richmond arts organizations, galleries, and venues that maintain public event calendars — with URLs to their calendar pages, RSS feeds, or social media accounts</w:t>
      </w:r>
    </w:p>
    <w:p>
      <w:pPr>
        <w:pStyle w:val="ListParagraph"/>
        <w:numPr>
          <w:ilvl w:val="0"/>
          <w:numId w:val="2"/>
        </w:numPr>
        <w:spacing w:before="40" w:after="40"/>
      </w:pPr>
      <w:r>
        <w:rPr>
          <w:rFonts w:ascii="Arial" w:cs="Arial" w:eastAsia="Arial" w:hAnsi="Arial"/>
          <w:sz w:val="20"/>
          <w:szCs w:val="20"/>
        </w:rPr>
        <w:t xml:space="preserve">Identification of existing aggregation efforts: does Richmond.com, Style Weekly, or RVA Magazine maintain event listings? Are there Facebook groups or Eventbrite pages covering Richmond arts?</w:t>
      </w:r>
    </w:p>
    <w:p>
      <w:pPr>
        <w:pStyle w:val="ListParagraph"/>
        <w:numPr>
          <w:ilvl w:val="0"/>
          <w:numId w:val="2"/>
        </w:numPr>
        <w:spacing w:before="40" w:after="40"/>
      </w:pPr>
      <w:r>
        <w:rPr>
          <w:rFonts w:ascii="Arial" w:cs="Arial" w:eastAsia="Arial" w:hAnsi="Arial"/>
          <w:sz w:val="20"/>
          <w:szCs w:val="20"/>
        </w:rPr>
        <w:t xml:space="preserve">Arts &amp; Cultural Districts boundary data if it exists in the Richmond GeoHub</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Open data catalog blind spot: No arts and cultural event data section exists. No event listings, no venue directories, no arts organization catalogs.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How residents currently discover events (Instagram, word of mouth, local media):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Historic Districts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 GeoJSON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Geographic context for arts districts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Neighborhood Boundaries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 GeoJSON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Location-based event discovery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DSL Datasets (Visualizing Emancipation, Mapping Inequality)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Historical/cultural context (indirect)</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Resident Stories as Civic Insight</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25/32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Richmond gathers and learns from residents’ lived experiences so that community stories help inform City decisions, preserve Richmond’s social history, and amplify voices that are often underrepresented, while respecting privacy, trust, and limited staff capacity?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Richmond’s identity is shaped by the lived experiences of its residents — particularly long-time community members, neighborhood leaders, and activists. Many of these narratives are not captured, surfaced, or connected to how the City plans for the future. Existing engagement tools (surveys, public comment periods, 311) collect feedback about specific issues, not broader lived experiences.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Museums and cultural institutions preserve oral histories, but those efforts are not connected to City decision-making. Richmond is experiencing rapid neighborhood change, and the stories of long-time residents — particularly from underrepresented communities — risk being lost.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Respect privacy, consent, and appropriate handling of sensitive stories</w:t>
      </w:r>
    </w:p>
    <w:p>
      <w:pPr>
        <w:pStyle w:val="ListParagraph"/>
        <w:numPr>
          <w:ilvl w:val="0"/>
          <w:numId w:val="2"/>
        </w:numPr>
        <w:spacing w:before="40" w:after="40"/>
      </w:pPr>
      <w:r>
        <w:rPr>
          <w:rFonts w:ascii="Arial" w:cs="Arial" w:eastAsia="Arial" w:hAnsi="Arial"/>
          <w:sz w:val="20"/>
          <w:szCs w:val="20"/>
        </w:rPr>
        <w:t xml:space="preserve">Build trust with residents about how their stories will be used</w:t>
      </w:r>
    </w:p>
    <w:p>
      <w:pPr>
        <w:pStyle w:val="ListParagraph"/>
        <w:numPr>
          <w:ilvl w:val="0"/>
          <w:numId w:val="2"/>
        </w:numPr>
        <w:spacing w:before="40" w:after="40"/>
      </w:pPr>
      <w:r>
        <w:rPr>
          <w:rFonts w:ascii="Arial" w:cs="Arial" w:eastAsia="Arial" w:hAnsi="Arial"/>
          <w:sz w:val="20"/>
          <w:szCs w:val="20"/>
        </w:rPr>
        <w:t xml:space="preserve">Avoid heavy manual transcription, editing, or data processing</w:t>
      </w:r>
    </w:p>
    <w:p>
      <w:pPr>
        <w:pStyle w:val="ListParagraph"/>
        <w:numPr>
          <w:ilvl w:val="0"/>
          <w:numId w:val="2"/>
        </w:numPr>
        <w:spacing w:before="40" w:after="40"/>
      </w:pPr>
      <w:r>
        <w:rPr>
          <w:rFonts w:ascii="Arial" w:cs="Arial" w:eastAsia="Arial" w:hAnsi="Arial"/>
          <w:sz w:val="20"/>
          <w:szCs w:val="20"/>
        </w:rPr>
        <w:t xml:space="preserve">Work within limited City staffing capacity and budgets</w:t>
      </w:r>
    </w:p>
    <w:p>
      <w:pPr>
        <w:pStyle w:val="ListParagraph"/>
        <w:numPr>
          <w:ilvl w:val="0"/>
          <w:numId w:val="2"/>
        </w:numPr>
        <w:spacing w:before="40" w:after="40"/>
      </w:pPr>
      <w:r>
        <w:rPr>
          <w:rFonts w:ascii="Arial" w:cs="Arial" w:eastAsia="Arial" w:hAnsi="Arial"/>
          <w:sz w:val="20"/>
          <w:szCs w:val="20"/>
        </w:rPr>
        <w:t xml:space="preserve">Complement — not duplicate — oral history efforts led by museums and cultural organizations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have a clear, trusted way to share their lived experiences with the City</w:t>
      </w:r>
    </w:p>
    <w:p>
      <w:pPr>
        <w:pStyle w:val="ListParagraph"/>
        <w:numPr>
          <w:ilvl w:val="0"/>
          <w:numId w:val="2"/>
        </w:numPr>
        <w:spacing w:before="40" w:after="40"/>
      </w:pPr>
      <w:r>
        <w:rPr>
          <w:rFonts w:ascii="Arial" w:cs="Arial" w:eastAsia="Arial" w:hAnsi="Arial"/>
          <w:sz w:val="20"/>
          <w:szCs w:val="20"/>
        </w:rPr>
        <w:t xml:space="preserve">Stories from underrepresented communities are captured before they are lost</w:t>
      </w:r>
    </w:p>
    <w:p>
      <w:pPr>
        <w:pStyle w:val="ListParagraph"/>
        <w:numPr>
          <w:ilvl w:val="0"/>
          <w:numId w:val="2"/>
        </w:numPr>
        <w:spacing w:before="40" w:after="40"/>
      </w:pPr>
      <w:r>
        <w:rPr>
          <w:rFonts w:ascii="Arial" w:cs="Arial" w:eastAsia="Arial" w:hAnsi="Arial"/>
          <w:sz w:val="20"/>
          <w:szCs w:val="20"/>
        </w:rPr>
        <w:t xml:space="preserve">City staff and leaders can identify themes and insights across many narratives</w:t>
      </w:r>
    </w:p>
    <w:p>
      <w:pPr>
        <w:pStyle w:val="ListParagraph"/>
        <w:numPr>
          <w:ilvl w:val="0"/>
          <w:numId w:val="2"/>
        </w:numPr>
        <w:spacing w:before="40" w:after="40"/>
      </w:pPr>
      <w:r>
        <w:rPr>
          <w:rFonts w:ascii="Arial" w:cs="Arial" w:eastAsia="Arial" w:hAnsi="Arial"/>
          <w:sz w:val="20"/>
          <w:szCs w:val="20"/>
        </w:rPr>
        <w:t xml:space="preserve">Community stories help inform policy, programming, and commemorative efforts</w:t>
      </w:r>
    </w:p>
    <w:p>
      <w:pPr>
        <w:pStyle w:val="ListParagraph"/>
        <w:numPr>
          <w:ilvl w:val="0"/>
          <w:numId w:val="2"/>
        </w:numPr>
        <w:spacing w:before="40" w:after="40"/>
      </w:pPr>
      <w:r>
        <w:rPr>
          <w:rFonts w:ascii="Arial" w:cs="Arial" w:eastAsia="Arial" w:hAnsi="Arial"/>
          <w:sz w:val="20"/>
          <w:szCs w:val="20"/>
        </w:rPr>
        <w:t xml:space="preserve">Richmond’s civic storytelling becomes inclusive, visible, and connected to decision-making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Voice-to-Story Portal:</w:t>
      </w:r>
    </w:p>
    <w:p>
      <w:pPr>
        <w:spacing w:before="60" w:after="60"/>
      </w:pPr>
      <w:r>
        <w:rPr>
          <w:rFonts w:ascii="Arial" w:cs="Arial" w:eastAsia="Arial" w:hAnsi="Arial"/>
          <w:sz w:val="20"/>
          <w:szCs w:val="20"/>
        </w:rPr>
        <w:t xml:space="preserve">A mobile-friendly platform where residents record short audio stories that are automatically transcribed and categorized using AI.</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“Tell Us Your Story” Guided Interface:</w:t>
      </w:r>
    </w:p>
    <w:p>
      <w:pPr>
        <w:spacing w:before="60" w:after="60"/>
      </w:pPr>
      <w:r>
        <w:rPr>
          <w:rFonts w:ascii="Arial" w:cs="Arial" w:eastAsia="Arial" w:hAnsi="Arial"/>
          <w:sz w:val="20"/>
          <w:szCs w:val="20"/>
        </w:rPr>
        <w:t xml:space="preserve">A prompted digital tool that asks simple questions ("Tell us about your first memory of this neighborhood…") and assembles stories conversationally, with consent and tagging built in.</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Story-to-Insight Dashboard:</w:t>
      </w:r>
    </w:p>
    <w:p>
      <w:pPr>
        <w:spacing w:before="60" w:after="60"/>
      </w:pPr>
      <w:r>
        <w:rPr>
          <w:rFonts w:ascii="Arial" w:cs="Arial" w:eastAsia="Arial" w:hAnsi="Arial"/>
          <w:sz w:val="20"/>
          <w:szCs w:val="20"/>
        </w:rPr>
        <w:t xml:space="preserve">A tool that ingests submitted narratives, surfaces recurring themes and patterns, and connects them to relevant City planning or policy areas — giving staff a way to learn from stories at scale.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Well-articulated: resident narratives aren’t captured, surfaced, or connected to City decision-making. Urgency around losing stories from aging community members adds emotional weight.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story capture prototype (voice-to-text, prompted interviews, tagging system) is achievable. Risk: the "learn from stories to inform decisions" piece is a much larger institutional challenge.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existing story data or archives linked. Open data catalog lists DSL historical datasets (Visualizing Emancipation, Voting America) but these are historical research tools, not resident story infrastructure. Teams start from scratch.</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Museums, cultural institutions, and "City leaders" referenced generically. No named champion.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urgent: underrepresented residents, especially older activists and long-time community members whose stories risk being lost.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Good constraints (privacy, consent, no duplication of museum work, limited staffing). Missing: what channels residents are comfortable using, technology access for target populations.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Meaningful success criteria. Output type not specified but implied (platform or tool).</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Storytelling, community engagement, oral history methodology, trust-building design, translation, cultural sensitivity — more non-technical entry points than any other statement.</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list of existing oral history collections at Richmond museums and cultural institutions (the Valentine, Black History Museum, Virginia Museum of History and Culture): scope, format, accessibility</w:t>
      </w:r>
    </w:p>
    <w:p>
      <w:pPr>
        <w:pStyle w:val="ListParagraph"/>
        <w:numPr>
          <w:ilvl w:val="0"/>
          <w:numId w:val="2"/>
        </w:numPr>
        <w:spacing w:before="40" w:after="40"/>
      </w:pPr>
      <w:r>
        <w:rPr>
          <w:rFonts w:ascii="Arial" w:cs="Arial" w:eastAsia="Arial" w:hAnsi="Arial"/>
          <w:sz w:val="20"/>
          <w:szCs w:val="20"/>
        </w:rPr>
        <w:t xml:space="preserve">Any existing resident feedback or narrative data the City has collected through engagement processes, even anonymized</w:t>
      </w:r>
    </w:p>
    <w:p>
      <w:pPr>
        <w:pStyle w:val="ListParagraph"/>
        <w:numPr>
          <w:ilvl w:val="0"/>
          <w:numId w:val="2"/>
        </w:numPr>
        <w:spacing w:before="40" w:after="40"/>
      </w:pPr>
      <w:r>
        <w:rPr>
          <w:rFonts w:ascii="Arial" w:cs="Arial" w:eastAsia="Arial" w:hAnsi="Arial"/>
          <w:sz w:val="20"/>
          <w:szCs w:val="20"/>
        </w:rPr>
        <w:t xml:space="preserve">Community organizations that do story-based work in Richmond: StoryCorps affiliates, local documentary groups, neighborhood history projects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Comfortable storytelling channels for target population (voice, text, in-person): undocumented</w:t>
      </w:r>
    </w:p>
    <w:p>
      <w:pPr>
        <w:pStyle w:val="ListParagraph"/>
        <w:numPr>
          <w:ilvl w:val="0"/>
          <w:numId w:val="2"/>
        </w:numPr>
        <w:spacing w:before="40" w:after="40"/>
      </w:pPr>
      <w:r>
        <w:rPr>
          <w:rFonts w:ascii="Arial" w:cs="Arial" w:eastAsia="Arial" w:hAnsi="Arial"/>
          <w:sz w:val="20"/>
          <w:szCs w:val="20"/>
        </w:rPr>
        <w:t xml:space="preserve">Literacy and technology access for target populations: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Visualizing Emancipation (DSL)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Historical narrative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Mapping Inequality (DSL)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Redlining and neighborhood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Voting America (DSL)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Civic participation history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Historic Districts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 GeoJSON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Place-based story anchoring</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Stories as Civic Insight — 22/27 (Strong)</w:t>
      </w:r>
    </w:p>
    <w:p>
      <w:pPr>
        <w:spacing w:before="60" w:after="60"/>
      </w:pPr>
      <w:r>
        <w:rPr>
          <w:rFonts w:ascii="Arial" w:cs="Arial" w:eastAsia="Arial" w:hAnsi="Arial"/>
          <w:sz w:val="20"/>
          <w:szCs w:val="20"/>
        </w:rPr>
        <w:t xml:space="preserve">How might we use technology to help Richmond leaders better understand residents’ lived experiences so that community stories meaningfully inform decisions about the city’s future?</w:t>
      </w:r>
    </w:p>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Why this direction: Directly reflects the discussion about learning from stories. Addresses concerns about empathy in leadership. Focuses on policy insight rather than archiving.</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leaders don’t currently understand residents’ lived experiences. Strongest framing of the storytelling-to-governance connection.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"Stories inform decisions" provides a clear vector: capture → synthesize → connect to governance.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"Richmond leaders" names the audience/consumer. Implicit Mayor’s Office connection.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whose lived experiences are not reaching leaders.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"Meaningfully inform decisions about the city’s future" — clear and ambitious.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Storytelling, community engagement, oral history, policy analysis, data synthesis — broadest skill entry points of any blue sky statement.</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Exploring Richmond Through Its Stories — 24/27 (Exceptional)</w:t>
      </w:r>
    </w:p>
    <w:p>
      <w:pPr>
        <w:spacing w:before="60" w:after="60"/>
      </w:pPr>
      <w:r>
        <w:rPr>
          <w:rFonts w:ascii="Arial" w:cs="Arial" w:eastAsia="Arial" w:hAnsi="Arial"/>
          <w:sz w:val="20"/>
          <w:szCs w:val="20"/>
        </w:rPr>
        <w:t xml:space="preserve">How might we use technology to help residents and visitors explore Richmond through the voices, memories, and experiences of the people who shaped its neighborhoods so that the city’s history becomes more vivid, inclusive, and connected to place?</w:t>
      </w:r>
    </w:p>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Why this direction: Matches the discussion about place-based storytelling. Connects to ideas like QR codes, tours, and neighborhood exploration. Encourages experiential discovery. This is the highest-scoring blue sky statement across all pillars.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Evocative and specific: Richmond’s history is disconnected from place and from the people who lived it. "Voices, memories, and experiences" names the medium.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Place-based storytelling is a defined domain. Workshop notes mention QR codes, tours, neighborhood exploration.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linked, but catalog includes DSL datasets, historic districts, and neighborhood boundaries.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and visitors" names the audience. Museums, DSL, cultural institutions implied.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people who shaped its neighborhoods" — evocative and inclusive.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"Connected to place" implies location-based technology.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"More vivid, inclusive, and connected to place" — strong directional framing with three measurable qualities.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Storytelling, audio production, walking tour design, oral history, mapping, community engagement — broadest non-technical entry points across all pillars.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Expanding Richmond’s Narrative — 17/27 (Needs work)</w:t>
      </w:r>
    </w:p>
    <w:p>
      <w:pPr>
        <w:spacing w:before="60" w:after="60"/>
      </w:pPr>
      <w:r>
        <w:rPr>
          <w:rFonts w:ascii="Arial" w:cs="Arial" w:eastAsia="Arial" w:hAnsi="Arial"/>
          <w:sz w:val="20"/>
          <w:szCs w:val="20"/>
        </w:rPr>
        <w:t xml:space="preserve">How might we use technology to help Richmond surface and share stories from communities whose experiences have historically been overlooked so that the city’s evolving story reflects the full diversity of its people?</w:t>
      </w:r>
    </w:p>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Why this direction: Reflects the discussion about dominant narratives. Connects to equity and reparative storytelling. Aligns with the pillar’s goal of telling and learning from stories.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(some communities’ stories overlooked) but abstract. "Surface and share" doesn’t describe what’s broken.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Broad without geographic, temporal, or thematic boundary.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Communities whose experiences have been historically overlooked. Equity lens is explicit and compelling.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"Reflects the full diversity of its people" — aspirational but unmeasurable.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Community engagement, storytelling, translation, design — multiple entry points.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Name a departmental champion</w:t>
      </w:r>
    </w:p>
    <w:p>
      <w:pPr>
        <w:spacing w:before="60" w:after="60"/>
      </w:pPr>
      <w:r>
        <w:rPr>
          <w:rFonts w:ascii="Arial" w:cs="Arial" w:eastAsia="Arial" w:hAnsi="Arial"/>
          <w:sz w:val="20"/>
          <w:szCs w:val="20"/>
        </w:rPr>
        <w:t xml:space="preserve">Todd B. Waldo (Shockoe Institute), Meg Hughes (The Valentine), Sylvio Lynch III (History &amp; Culture Commission), or Chaya Braxton (Office of Strategic Communications) are the committee members. This pillar has the most natural champions — both museum leaders and a City communications officer. At least one must commit to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Compile a list of Richmond arts event data sources</w:t>
      </w:r>
    </w:p>
    <w:p>
      <w:pPr>
        <w:spacing w:before="60" w:after="60"/>
      </w:pPr>
      <w:r>
        <w:rPr>
          <w:rFonts w:ascii="Arial" w:cs="Arial" w:eastAsia="Arial" w:hAnsi="Arial"/>
          <w:sz w:val="20"/>
          <w:szCs w:val="20"/>
        </w:rPr>
        <w:t xml:space="preserve">For the Arts Event Discovery statement. Facebook Events, Eventbrite, gallery calendar pages, Style Weekly listings, Richmond.com — even a plain list of 10–15 URLs gives teams a starting point.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Compile a list of existing oral history and story collections</w:t>
      </w:r>
    </w:p>
    <w:p>
      <w:pPr>
        <w:spacing w:before="60" w:after="60"/>
      </w:pPr>
      <w:r>
        <w:rPr>
          <w:rFonts w:ascii="Arial" w:cs="Arial" w:eastAsia="Arial" w:hAnsi="Arial"/>
          <w:sz w:val="20"/>
          <w:szCs w:val="20"/>
        </w:rPr>
        <w:t xml:space="preserve">For the Resident Stories statement. Contact the Valentine, Black History Museum, and VCU libraries to identify what exists and what is accessible.</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Add an arts and cultural event data section to the open data catalog</w:t>
      </w:r>
    </w:p>
    <w:p>
      <w:pPr>
        <w:spacing w:before="60" w:after="60"/>
      </w:pPr>
      <w:r>
        <w:rPr>
          <w:rFonts w:ascii="Arial" w:cs="Arial" w:eastAsia="Arial" w:hAnsi="Arial"/>
          <w:sz w:val="20"/>
          <w:szCs w:val="20"/>
        </w:rPr>
        <w:t xml:space="preserve">This is one of three catalog blind spots identified in the gap analysis.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5. Specify output types</w:t>
      </w:r>
    </w:p>
    <w:p>
      <w:pPr>
        <w:spacing w:before="60" w:after="60"/>
      </w:pPr>
      <w:r>
        <w:rPr>
          <w:rFonts w:ascii="Arial" w:cs="Arial" w:eastAsia="Arial" w:hAnsi="Arial"/>
          <w:sz w:val="20"/>
          <w:szCs w:val="20"/>
        </w:rPr>
        <w:t xml:space="preserve">Add one sentence to each statement’s "Success Would Mean" section.</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7: A City That Tells Its Stories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2026-03-16T17:22:03.877Z</dcterms:created>
  <dcterms:modified xsi:type="dcterms:W3CDTF">2026-03-16T17:22:03.877Z</dcterms:modified>
</cp:coreProperties>
</file>

<file path=docProps/custom.xml><?xml version="1.0" encoding="utf-8"?>
<Properties xmlns="http://schemas.openxmlformats.org/officeDocument/2006/custom-properties" xmlns:vt="http://schemas.openxmlformats.org/officeDocument/2006/docPropsVTypes"/>
</file>