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60"/>
        </w:rPr>
        <w:t>GoalCert</w:t>
      </w:r>
    </w:p>
    <w:p>
      <w:pPr>
        <w:jc w:val="center"/>
      </w:pPr>
      <w:r>
        <w:rPr>
          <w:rFonts w:ascii="Calibri" w:hAnsi="Calibri"/>
          <w:b/>
          <w:color w:val="2E5BFF"/>
          <w:sz w:val="40"/>
        </w:rPr>
        <w:t>NextXR Digital Twin Platform</w:t>
      </w:r>
    </w:p>
    <w:p>
      <w:pPr>
        <w:jc w:val="center"/>
      </w:pPr>
      <w:r>
        <w:rPr>
          <w:rFonts w:ascii="Calibri" w:hAnsi="Calibri"/>
          <w:b w:val="0"/>
          <w:color w:val="666666"/>
          <w:sz w:val="32"/>
        </w:rPr>
        <w:t>Functional Requirements Document (FRD)</w:t>
      </w:r>
    </w:p>
    <w:p>
      <w:pPr>
        <w:jc w:val="center"/>
      </w:pPr>
      <w:r>
        <w:rPr>
          <w:rFonts w:ascii="Calibri" w:hAnsi="Calibri"/>
          <w:b w:val="0"/>
          <w:color w:val="666666"/>
          <w:sz w:val="24"/>
        </w:rPr>
        <w:t>Modules · Requirements · Acceptance Criteria · Workflows</w:t>
      </w:r>
    </w:p>
    <w:p/>
    <w:p/>
    <w:p/>
    <w:p/>
    <w:p>
      <w:pPr>
        <w:jc w:val="center"/>
      </w:pPr>
      <w:r>
        <w:rPr>
          <w:rFonts w:ascii="Calibri" w:hAnsi="Calibri"/>
          <w:b w:val="0"/>
          <w:color w:val="2E5BFF"/>
          <w:sz w:val="20"/>
        </w:rPr>
        <w:t>FastAPI · Neo4j · PostgreSQL/TimescaleDB · Redis · S3 · Anthropic Claude · Docker</w:t>
      </w:r>
    </w:p>
    <w:p>
      <w:pPr>
        <w:jc w:val="center"/>
      </w:pPr>
      <w:r>
        <w:rPr>
          <w:rFonts w:ascii="Calibri" w:hAnsi="Calibri"/>
          <w:b w:val="0"/>
          <w:color w:val="666666"/>
          <w:sz w:val="18"/>
        </w:rPr>
        <w:t>Commercial in Confidence   ·   © 2026 GoalCert. All rights reserved.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rFonts w:ascii="Calibri" w:hAnsi="Calibri"/>
                <w:b/>
                <w:color w:val="FFFFFF"/>
                <w:sz w:val="19"/>
              </w:rPr>
              <w:t>Field</w:t>
            </w:r>
          </w:p>
        </w:tc>
        <w:tc>
          <w:tcPr>
            <w:tcW w:type="dxa" w:w="6803"/>
            <w:shd w:fill="1B2A4A" w:val="clear"/>
          </w:tcPr>
          <w:p>
            <w:r>
              <w:rPr>
                <w:rFonts w:ascii="Calibri" w:hAnsi="Calibri"/>
                <w:b/>
                <w:color w:val="FFFFFF"/>
                <w:sz w:val="19"/>
              </w:rPr>
              <w:t>Value</w:t>
            </w:r>
          </w:p>
        </w:tc>
      </w:tr>
      <w:tr>
        <w:tc>
          <w:tcPr>
            <w:tcW w:type="dxa" w:w="2835"/>
          </w:tcPr>
          <w:p>
            <w:r>
              <w:rPr>
                <w:rFonts w:ascii="Calibri" w:hAnsi="Calibri"/>
                <w:sz w:val="19"/>
              </w:rPr>
              <w:t>Document Title</w:t>
            </w:r>
          </w:p>
        </w:tc>
        <w:tc>
          <w:tcPr>
            <w:tcW w:type="dxa" w:w="6803"/>
          </w:tcPr>
          <w:p>
            <w:r>
              <w:rPr>
                <w:rFonts w:ascii="Calibri" w:hAnsi="Calibri"/>
                <w:sz w:val="19"/>
              </w:rPr>
              <w:t>NextXR Digital Twin Platform — Functional Requirements Document (FRD)</w:t>
            </w:r>
          </w:p>
        </w:tc>
      </w:tr>
      <w:tr>
        <w:tc>
          <w:tcPr>
            <w:tcW w:type="dxa" w:w="2835"/>
          </w:tcPr>
          <w:p>
            <w:r>
              <w:rPr>
                <w:rFonts w:ascii="Calibri" w:hAnsi="Calibri"/>
                <w:sz w:val="19"/>
              </w:rPr>
              <w:t>Document Type</w:t>
            </w:r>
          </w:p>
        </w:tc>
        <w:tc>
          <w:tcPr>
            <w:tcW w:type="dxa" w:w="6803"/>
          </w:tcPr>
          <w:p>
            <w:r>
              <w:rPr>
                <w:rFonts w:ascii="Calibri" w:hAnsi="Calibri"/>
                <w:sz w:val="19"/>
              </w:rPr>
              <w:t>Functional Requirements Document (FRD)</w:t>
            </w:r>
          </w:p>
        </w:tc>
      </w:tr>
      <w:tr>
        <w:tc>
          <w:tcPr>
            <w:tcW w:type="dxa" w:w="2835"/>
          </w:tcPr>
          <w:p>
            <w:r>
              <w:rPr>
                <w:rFonts w:ascii="Calibri" w:hAnsi="Calibri"/>
                <w:sz w:val="19"/>
              </w:rPr>
              <w:t>Project</w:t>
            </w:r>
          </w:p>
        </w:tc>
        <w:tc>
          <w:tcPr>
            <w:tcW w:type="dxa" w:w="6803"/>
          </w:tcPr>
          <w:p>
            <w:r>
              <w:rPr>
                <w:rFonts w:ascii="Calibri" w:hAnsi="Calibri"/>
                <w:sz w:val="19"/>
              </w:rPr>
              <w:t>NextXR — Ontology-Driven Industrial Digital Twin Platform</w:t>
            </w:r>
          </w:p>
        </w:tc>
      </w:tr>
      <w:tr>
        <w:tc>
          <w:tcPr>
            <w:tcW w:type="dxa" w:w="2835"/>
          </w:tcPr>
          <w:p>
            <w:r>
              <w:rPr>
                <w:rFonts w:ascii="Calibri" w:hAnsi="Calibri"/>
                <w:sz w:val="19"/>
              </w:rPr>
              <w:t>Version</w:t>
            </w:r>
          </w:p>
        </w:tc>
        <w:tc>
          <w:tcPr>
            <w:tcW w:type="dxa" w:w="6803"/>
          </w:tcPr>
          <w:p>
            <w:r>
              <w:rPr>
                <w:rFonts w:ascii="Calibri" w:hAnsi="Calibri"/>
                <w:sz w:val="19"/>
              </w:rPr>
              <w:t>1.0</w:t>
            </w:r>
          </w:p>
        </w:tc>
      </w:tr>
      <w:tr>
        <w:tc>
          <w:tcPr>
            <w:tcW w:type="dxa" w:w="2835"/>
          </w:tcPr>
          <w:p>
            <w:r>
              <w:rPr>
                <w:rFonts w:ascii="Calibri" w:hAnsi="Calibri"/>
                <w:sz w:val="19"/>
              </w:rPr>
              <w:t>Status</w:t>
            </w:r>
          </w:p>
        </w:tc>
        <w:tc>
          <w:tcPr>
            <w:tcW w:type="dxa" w:w="6803"/>
          </w:tcPr>
          <w:p>
            <w:r>
              <w:rPr>
                <w:rFonts w:ascii="Calibri" w:hAnsi="Calibri"/>
                <w:sz w:val="19"/>
              </w:rPr>
              <w:t>Draft for Review</w:t>
            </w:r>
          </w:p>
        </w:tc>
      </w:tr>
      <w:tr>
        <w:tc>
          <w:tcPr>
            <w:tcW w:type="dxa" w:w="2835"/>
          </w:tcPr>
          <w:p>
            <w:r>
              <w:rPr>
                <w:rFonts w:ascii="Calibri" w:hAnsi="Calibri"/>
                <w:sz w:val="19"/>
              </w:rPr>
              <w:t>Prepared By</w:t>
            </w:r>
          </w:p>
        </w:tc>
        <w:tc>
          <w:tcPr>
            <w:tcW w:type="dxa" w:w="6803"/>
          </w:tcPr>
          <w:p>
            <w:r>
              <w:rPr>
                <w:rFonts w:ascii="Calibri" w:hAnsi="Calibri"/>
                <w:sz w:val="19"/>
              </w:rPr>
              <w:t>GoalCert — Product Engineering</w:t>
            </w:r>
          </w:p>
        </w:tc>
      </w:tr>
      <w:tr>
        <w:tc>
          <w:tcPr>
            <w:tcW w:type="dxa" w:w="2835"/>
          </w:tcPr>
          <w:p>
            <w:r>
              <w:rPr>
                <w:rFonts w:ascii="Calibri" w:hAnsi="Calibri"/>
                <w:sz w:val="19"/>
              </w:rPr>
              <w:t>Date</w:t>
            </w:r>
          </w:p>
        </w:tc>
        <w:tc>
          <w:tcPr>
            <w:tcW w:type="dxa" w:w="6803"/>
          </w:tcPr>
          <w:p>
            <w:r>
              <w:rPr>
                <w:rFonts w:ascii="Calibri" w:hAnsi="Calibri"/>
                <w:sz w:val="19"/>
              </w:rPr>
              <w:t>28 July 2026</w:t>
            </w:r>
          </w:p>
        </w:tc>
      </w:tr>
      <w:tr>
        <w:tc>
          <w:tcPr>
            <w:tcW w:type="dxa" w:w="2835"/>
          </w:tcPr>
          <w:p>
            <w:r>
              <w:rPr>
                <w:rFonts w:ascii="Calibri" w:hAnsi="Calibri"/>
                <w:sz w:val="19"/>
              </w:rPr>
              <w:t>Classification</w:t>
            </w:r>
          </w:p>
        </w:tc>
        <w:tc>
          <w:tcPr>
            <w:tcW w:type="dxa" w:w="6803"/>
          </w:tcPr>
          <w:p>
            <w:r>
              <w:rPr>
                <w:rFonts w:ascii="Calibri" w:hAnsi="Calibri"/>
                <w:sz w:val="19"/>
              </w:rPr>
              <w:t>Commercial in Confidence</w:t>
            </w:r>
          </w:p>
        </w:tc>
      </w:tr>
    </w:tbl>
    <w:p>
      <w:pPr>
        <w:pStyle w:val="Heading2"/>
      </w:pPr>
      <w:r>
        <w:t>Version History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1B2A4A" w:val="clear"/>
          </w:tcPr>
          <w:p>
            <w:r>
              <w:rPr>
                <w:rFonts w:ascii="Calibri" w:hAnsi="Calibri"/>
                <w:b/>
                <w:color w:val="FFFFFF"/>
                <w:sz w:val="19"/>
              </w:rPr>
              <w:t>Version</w:t>
            </w:r>
          </w:p>
        </w:tc>
        <w:tc>
          <w:tcPr>
            <w:tcW w:type="dxa" w:w="1417"/>
            <w:shd w:fill="1B2A4A" w:val="clear"/>
          </w:tcPr>
          <w:p>
            <w:r>
              <w:rPr>
                <w:rFonts w:ascii="Calibri" w:hAnsi="Calibri"/>
                <w:b/>
                <w:color w:val="FFFFFF"/>
                <w:sz w:val="19"/>
              </w:rPr>
              <w:t>Date Created</w:t>
            </w:r>
          </w:p>
        </w:tc>
        <w:tc>
          <w:tcPr>
            <w:tcW w:type="dxa" w:w="3402"/>
            <w:shd w:fill="1B2A4A" w:val="clear"/>
          </w:tcPr>
          <w:p>
            <w:r>
              <w:rPr>
                <w:rFonts w:ascii="Calibri" w:hAnsi="Calibri"/>
                <w:b/>
                <w:color w:val="FFFFFF"/>
                <w:sz w:val="19"/>
              </w:rPr>
              <w:t>Description</w:t>
            </w:r>
          </w:p>
        </w:tc>
        <w:tc>
          <w:tcPr>
            <w:tcW w:type="dxa" w:w="1417"/>
            <w:shd w:fill="1B2A4A" w:val="clear"/>
          </w:tcPr>
          <w:p>
            <w:r>
              <w:rPr>
                <w:rFonts w:ascii="Calibri" w:hAnsi="Calibri"/>
                <w:b/>
                <w:color w:val="FFFFFF"/>
                <w:sz w:val="19"/>
              </w:rPr>
              <w:t>Prepared By</w:t>
            </w:r>
          </w:p>
        </w:tc>
        <w:tc>
          <w:tcPr>
            <w:tcW w:type="dxa" w:w="1134"/>
            <w:shd w:fill="1B2A4A" w:val="clear"/>
          </w:tcPr>
          <w:p>
            <w:r>
              <w:rPr>
                <w:rFonts w:ascii="Calibri" w:hAnsi="Calibri"/>
                <w:b/>
                <w:color w:val="FFFFFF"/>
                <w:sz w:val="19"/>
              </w:rPr>
              <w:t>Approved By</w:t>
            </w:r>
          </w:p>
        </w:tc>
        <w:tc>
          <w:tcPr>
            <w:tcW w:type="dxa" w:w="1417"/>
            <w:shd w:fill="1B2A4A" w:val="clear"/>
          </w:tcPr>
          <w:p>
            <w:r>
              <w:rPr>
                <w:rFonts w:ascii="Calibri" w:hAnsi="Calibri"/>
                <w:b/>
                <w:color w:val="FFFFFF"/>
                <w:sz w:val="19"/>
              </w:rPr>
              <w:t>Date Approved</w:t>
            </w:r>
          </w:p>
        </w:tc>
      </w:tr>
      <w:tr>
        <w:tc>
          <w:tcPr>
            <w:tcW w:type="dxa" w:w="850"/>
          </w:tcPr>
          <w:p>
            <w:r>
              <w:rPr>
                <w:rFonts w:ascii="Calibri" w:hAnsi="Calibri"/>
                <w:sz w:val="19"/>
              </w:rPr>
              <w:t>1.0</w:t>
            </w:r>
          </w:p>
        </w:tc>
        <w:tc>
          <w:tcPr>
            <w:tcW w:type="dxa" w:w="1417"/>
          </w:tcPr>
          <w:p>
            <w:r>
              <w:rPr>
                <w:rFonts w:ascii="Calibri" w:hAnsi="Calibri"/>
                <w:sz w:val="19"/>
              </w:rPr>
              <w:t>28 July 2026</w:t>
            </w:r>
          </w:p>
        </w:tc>
        <w:tc>
          <w:tcPr>
            <w:tcW w:type="dxa" w:w="3402"/>
          </w:tcPr>
          <w:p>
            <w:r>
              <w:rPr>
                <w:rFonts w:ascii="Calibri" w:hAnsi="Calibri"/>
                <w:sz w:val="19"/>
              </w:rPr>
              <w:t>Initial issue covering all 14 functional modules, 74 requirements and 6 workflow specifications.</w:t>
            </w:r>
          </w:p>
        </w:tc>
        <w:tc>
          <w:tcPr>
            <w:tcW w:type="dxa" w:w="1417"/>
          </w:tcPr>
          <w:p>
            <w:r>
              <w:rPr>
                <w:rFonts w:ascii="Calibri" w:hAnsi="Calibri"/>
                <w:sz w:val="19"/>
              </w:rPr>
              <w:t>GoalCert Eng</w:t>
            </w:r>
          </w:p>
        </w:tc>
        <w:tc>
          <w:tcPr>
            <w:tcW w:type="dxa" w:w="1134"/>
          </w:tcPr>
          <w:p>
            <w:r>
              <w:rPr>
                <w:rFonts w:ascii="Calibri" w:hAnsi="Calibri"/>
                <w:sz w:val="19"/>
              </w:rPr>
              <w:t>—</w:t>
            </w:r>
          </w:p>
        </w:tc>
        <w:tc>
          <w:tcPr>
            <w:tcW w:type="dxa" w:w="1417"/>
          </w:tcPr>
          <w:p>
            <w:r>
              <w:rPr>
                <w:rFonts w:ascii="Calibri" w:hAnsi="Calibri"/>
                <w:sz w:val="19"/>
              </w:rPr>
              <w:t>—</w:t>
            </w:r>
          </w:p>
        </w:tc>
      </w:tr>
    </w:tbl>
    <w:p>
      <w:pPr>
        <w:pStyle w:val="Heading2"/>
      </w:pPr>
      <w:r>
        <w:t>Reference Documents</w:t>
      </w:r>
    </w:p>
    <w:tbl>
      <w:tblPr>
        <w:tblStyle w:val="TableGrid"/>
        <w:tblW w:type="auto" w:w="0"/>
        <w:jc w:val="center"/>
        <w:tblLook w:firstColumn="1" w:firstRow="1" w:lastColumn="0" w:lastRow="0" w:noHBand="0" w:noVBand="1" w:val="04A0"/>
      </w:tblPr>
      <w:tblGrid>
        <w:gridCol w:w="4703"/>
        <w:gridCol w:w="4703"/>
      </w:tblGrid>
      <w:tr>
        <w:tc>
          <w:tcPr>
            <w:tcW w:type="dxa" w:w="1134"/>
            <w:shd w:fill="1B2A4A" w:val="clear"/>
          </w:tcPr>
          <w:p>
            <w:r>
              <w:rPr>
                <w:rFonts w:ascii="Calibri" w:hAnsi="Calibri"/>
                <w:b/>
                <w:color w:val="FFFFFF"/>
                <w:sz w:val="19"/>
              </w:rPr>
              <w:t>Ref</w:t>
            </w:r>
          </w:p>
        </w:tc>
        <w:tc>
          <w:tcPr>
            <w:tcW w:type="dxa" w:w="8504"/>
            <w:shd w:fill="1B2A4A" w:val="clear"/>
          </w:tcPr>
          <w:p>
            <w:r>
              <w:rPr>
                <w:rFonts w:ascii="Calibri" w:hAnsi="Calibri"/>
                <w:b/>
                <w:color w:val="FFFFFF"/>
                <w:sz w:val="19"/>
              </w:rPr>
              <w:t>Document</w:t>
            </w:r>
          </w:p>
        </w:tc>
      </w:tr>
      <w:tr>
        <w:tc>
          <w:tcPr>
            <w:tcW w:type="dxa" w:w="1134"/>
          </w:tcPr>
          <w:p>
            <w:r>
              <w:rPr>
                <w:rFonts w:ascii="Calibri" w:hAnsi="Calibri"/>
                <w:sz w:val="19"/>
              </w:rPr>
              <w:t>R1</w:t>
            </w:r>
          </w:p>
        </w:tc>
        <w:tc>
          <w:tcPr>
            <w:tcW w:type="dxa" w:w="8504"/>
          </w:tcPr>
          <w:p>
            <w:r>
              <w:rPr>
                <w:rFonts w:ascii="Calibri" w:hAnsi="Calibri"/>
                <w:sz w:val="19"/>
              </w:rPr>
              <w:t>NextXR Digital Twin Platform — Functional Requirements Document (FRD)</w:t>
            </w:r>
          </w:p>
        </w:tc>
      </w:tr>
      <w:tr>
        <w:tc>
          <w:tcPr>
            <w:tcW w:type="dxa" w:w="1134"/>
          </w:tcPr>
          <w:p>
            <w:r>
              <w:rPr>
                <w:rFonts w:ascii="Calibri" w:hAnsi="Calibri"/>
                <w:sz w:val="19"/>
              </w:rPr>
              <w:t>R2</w:t>
            </w:r>
          </w:p>
        </w:tc>
        <w:tc>
          <w:tcPr>
            <w:tcW w:type="dxa" w:w="8504"/>
          </w:tcPr>
          <w:p>
            <w:r>
              <w:rPr>
                <w:rFonts w:ascii="Calibri" w:hAnsi="Calibri"/>
                <w:sz w:val="19"/>
              </w:rPr>
              <w:t>NextXR Digital Twin Platform — High-Level Design (HLD)</w:t>
            </w:r>
          </w:p>
        </w:tc>
      </w:tr>
      <w:tr>
        <w:tc>
          <w:tcPr>
            <w:tcW w:type="dxa" w:w="1134"/>
          </w:tcPr>
          <w:p>
            <w:r>
              <w:rPr>
                <w:rFonts w:ascii="Calibri" w:hAnsi="Calibri"/>
                <w:sz w:val="19"/>
              </w:rPr>
              <w:t>R3</w:t>
            </w:r>
          </w:p>
        </w:tc>
        <w:tc>
          <w:tcPr>
            <w:tcW w:type="dxa" w:w="8504"/>
          </w:tcPr>
          <w:p>
            <w:r>
              <w:rPr>
                <w:rFonts w:ascii="Calibri" w:hAnsi="Calibri"/>
                <w:sz w:val="19"/>
              </w:rPr>
              <w:t>NextXR Digital Twin Platform — Low-Level Design (LLD)</w:t>
            </w:r>
          </w:p>
        </w:tc>
      </w:tr>
      <w:tr>
        <w:tc>
          <w:tcPr>
            <w:tcW w:type="dxa" w:w="1134"/>
          </w:tcPr>
          <w:p>
            <w:r>
              <w:rPr>
                <w:rFonts w:ascii="Calibri" w:hAnsi="Calibri"/>
                <w:sz w:val="19"/>
              </w:rPr>
              <w:t>R4</w:t>
            </w:r>
          </w:p>
        </w:tc>
        <w:tc>
          <w:tcPr>
            <w:tcW w:type="dxa" w:w="8504"/>
          </w:tcPr>
          <w:p>
            <w:r>
              <w:rPr>
                <w:rFonts w:ascii="Calibri" w:hAnsi="Calibri"/>
                <w:sz w:val="19"/>
              </w:rPr>
              <w:t>NextXR Digital Twin Platform — Data Requirements Document (DRD)</w:t>
            </w:r>
          </w:p>
        </w:tc>
      </w:tr>
      <w:tr>
        <w:tc>
          <w:tcPr>
            <w:tcW w:type="dxa" w:w="1134"/>
          </w:tcPr>
          <w:p>
            <w:r>
              <w:rPr>
                <w:rFonts w:ascii="Calibri" w:hAnsi="Calibri"/>
                <w:sz w:val="19"/>
              </w:rPr>
              <w:t>R5</w:t>
            </w:r>
          </w:p>
        </w:tc>
        <w:tc>
          <w:tcPr>
            <w:tcW w:type="dxa" w:w="8504"/>
          </w:tcPr>
          <w:p>
            <w:r>
              <w:rPr>
                <w:rFonts w:ascii="Calibri" w:hAnsi="Calibri"/>
                <w:sz w:val="19"/>
              </w:rPr>
              <w:t>NextXR Digital Twin Platform — AWS Architecture Document</w:t>
            </w:r>
          </w:p>
        </w:tc>
      </w:tr>
      <w:tr>
        <w:tc>
          <w:tcPr>
            <w:tcW w:type="dxa" w:w="1134"/>
          </w:tcPr>
          <w:p>
            <w:r>
              <w:rPr>
                <w:rFonts w:ascii="Calibri" w:hAnsi="Calibri"/>
                <w:sz w:val="19"/>
              </w:rPr>
              <w:t>R6</w:t>
            </w:r>
          </w:p>
        </w:tc>
        <w:tc>
          <w:tcPr>
            <w:tcW w:type="dxa" w:w="8504"/>
          </w:tcPr>
          <w:p>
            <w:r>
              <w:rPr>
                <w:rFonts w:ascii="Calibri" w:hAnsi="Calibri"/>
                <w:sz w:val="19"/>
              </w:rPr>
              <w:t>AWS_DEPLOYMENT.md — the authoritative deployment runbook (section numbers are stable)</w:t>
            </w:r>
          </w:p>
        </w:tc>
      </w:tr>
      <w:tr>
        <w:tc>
          <w:tcPr>
            <w:tcW w:type="dxa" w:w="1134"/>
          </w:tcPr>
          <w:p>
            <w:r>
              <w:rPr>
                <w:rFonts w:ascii="Calibri" w:hAnsi="Calibri"/>
                <w:sz w:val="19"/>
              </w:rPr>
              <w:t>R7</w:t>
            </w:r>
          </w:p>
        </w:tc>
        <w:tc>
          <w:tcPr>
            <w:tcW w:type="dxa" w:w="8504"/>
          </w:tcPr>
          <w:p>
            <w:r>
              <w:rPr>
                <w:rFonts w:ascii="Calibri" w:hAnsi="Calibri"/>
                <w:sz w:val="19"/>
              </w:rPr>
              <w:t>GoalCert Hub — Module Federation Architecture</w:t>
            </w:r>
          </w:p>
        </w:tc>
      </w:tr>
      <w:tr>
        <w:tc>
          <w:tcPr>
            <w:tcW w:type="dxa" w:w="1134"/>
          </w:tcPr>
          <w:p>
            <w:r>
              <w:rPr>
                <w:rFonts w:ascii="Calibri" w:hAnsi="Calibri"/>
                <w:sz w:val="19"/>
              </w:rPr>
              <w:t>R8</w:t>
            </w:r>
          </w:p>
        </w:tc>
        <w:tc>
          <w:tcPr>
            <w:tcW w:type="dxa" w:w="8504"/>
          </w:tcPr>
          <w:p>
            <w:r>
              <w:rPr>
                <w:rFonts w:ascii="Calibri" w:hAnsi="Calibri"/>
                <w:sz w:val="19"/>
              </w:rPr>
              <w:t>Enterprise Solar Digital Twin Specification (§2.1–§5.3)</w:t>
            </w:r>
          </w:p>
        </w:tc>
      </w:tr>
    </w:tbl>
    <w:p>
      <w:pPr>
        <w:pStyle w:val="Heading1"/>
      </w:pPr>
      <w:r>
        <w:t>Table of Contents</w:t>
      </w:r>
    </w:p>
    <w:p>
      <w:r>
        <w:t>The contents below are a live Word field. On open, Word refreshes the page numbers automatically; you can also right-click → “Update Field”.</w:t>
      </w:r>
    </w:p>
    <w:p>
      <w:r>
        <w:t>Table of contents — update in Microsoft Word (F9) to populate page numbers.</w:t>
      </w:r>
    </w:p>
    <w:p>
      <w:r>
        <w:br w:type="page"/>
      </w:r>
    </w:p>
    <w:p>
      <w:pPr>
        <w:pStyle w:val="Heading1"/>
      </w:pPr>
      <w:r>
        <w:t>1. Introduction</w:t>
      </w:r>
    </w:p>
    <w:p>
      <w:r>
        <w:t>This document is the engineering-facing functional requirements specification for the NextXR Digital Twin Platform. It defines every user-facing capability across 14 functional modules, with acceptance criteria for each requirement. The HLD (R2) maps every requirement to its owning module and service layer, and the LLD (R3) provides the implementation detail.</w:t>
      </w:r>
    </w:p>
    <w:p>
      <w:pPr>
        <w:pStyle w:val="Heading2"/>
      </w:pPr>
      <w:r>
        <w:t>1.1 Scope</w:t>
      </w:r>
    </w:p>
    <w:p>
      <w:r>
        <w:t>NextXR is the ontology-driven industrial digital-twin product within the GoalCert ecosystem. It covers twin lifecycle management, the ontology graph and its governance, the machine-twin physics runtime, telemetry ingestion and history, field-protocol connectivity, solar PV analytics, the embedded AI copilot, agentic twin authoring, 3-D reconstruction and visualisation, the live event bus, authentication with tenant isolation, and platform health and observability.</w:t>
      </w:r>
    </w:p>
    <w:p>
      <w:pPr>
        <w:pStyle w:val="Heading2"/>
      </w:pPr>
      <w:r>
        <w:t>1.2 Out of Scope</w:t>
      </w:r>
    </w:p>
    <w:tbl>
      <w:tblPr>
        <w:tblStyle w:val="TableGrid"/>
        <w:tblW w:type="auto" w:w="0"/>
        <w:jc w:val="center"/>
        <w:tblLook w:firstColumn="1" w:firstRow="1" w:lastColumn="0" w:lastRow="0" w:noHBand="0" w:noVBand="1" w:val="04A0"/>
      </w:tblPr>
      <w:tblGrid>
        <w:gridCol w:w="4703"/>
        <w:gridCol w:w="4703"/>
      </w:tblGrid>
      <w:tr>
        <w:tc>
          <w:tcPr>
            <w:tcW w:type="dxa" w:w="2835"/>
            <w:shd w:fill="1B2A4A" w:val="clear"/>
          </w:tcPr>
          <w:p>
            <w:r>
              <w:rPr>
                <w:rFonts w:ascii="Calibri" w:hAnsi="Calibri"/>
                <w:b/>
                <w:color w:val="FFFFFF"/>
                <w:sz w:val="19"/>
              </w:rPr>
              <w:t>Item</w:t>
            </w:r>
          </w:p>
        </w:tc>
        <w:tc>
          <w:tcPr>
            <w:tcW w:type="dxa" w:w="6803"/>
            <w:shd w:fill="1B2A4A" w:val="clear"/>
          </w:tcPr>
          <w:p>
            <w:r>
              <w:rPr>
                <w:rFonts w:ascii="Calibri" w:hAnsi="Calibri"/>
                <w:b/>
                <w:color w:val="FFFFFF"/>
                <w:sz w:val="19"/>
              </w:rPr>
              <w:t>Reason</w:t>
            </w:r>
          </w:p>
        </w:tc>
      </w:tr>
      <w:tr>
        <w:tc>
          <w:tcPr>
            <w:tcW w:type="dxa" w:w="2835"/>
          </w:tcPr>
          <w:p>
            <w:r>
              <w:rPr>
                <w:rFonts w:ascii="Calibri" w:hAnsi="Calibri"/>
                <w:sz w:val="19"/>
              </w:rPr>
              <w:t>GoalCert Hub frontend shell</w:t>
            </w:r>
          </w:p>
        </w:tc>
        <w:tc>
          <w:tcPr>
            <w:tcW w:type="dxa" w:w="6803"/>
          </w:tcPr>
          <w:p>
            <w:r>
              <w:rPr>
                <w:rFonts w:ascii="Calibri" w:hAnsi="Calibri"/>
                <w:sz w:val="19"/>
              </w:rPr>
              <w:t>Documented separately; NextXR ships a Module Federation remote consumed by the Hub</w:t>
            </w:r>
          </w:p>
        </w:tc>
      </w:tr>
      <w:tr>
        <w:tc>
          <w:tcPr>
            <w:tcW w:type="dxa" w:w="2835"/>
          </w:tcPr>
          <w:p>
            <w:r>
              <w:rPr>
                <w:rFonts w:ascii="Calibri" w:hAnsi="Calibri"/>
                <w:sz w:val="19"/>
              </w:rPr>
              <w:t>HiveMind multi-agent platform</w:t>
            </w:r>
          </w:p>
        </w:tc>
        <w:tc>
          <w:tcPr>
            <w:tcW w:type="dxa" w:w="6803"/>
          </w:tcPr>
          <w:p>
            <w:r>
              <w:rPr>
                <w:rFonts w:ascii="Calibri" w:hAnsi="Calibri"/>
                <w:sz w:val="19"/>
              </w:rPr>
              <w:t>Separate product; references NextXR as a peer via the Hub</w:t>
            </w:r>
          </w:p>
        </w:tc>
      </w:tr>
      <w:tr>
        <w:tc>
          <w:tcPr>
            <w:tcW w:type="dxa" w:w="2835"/>
          </w:tcPr>
          <w:p>
            <w:r>
              <w:rPr>
                <w:rFonts w:ascii="Calibri" w:hAnsi="Calibri"/>
                <w:sz w:val="19"/>
              </w:rPr>
              <w:t>SimCore simulation engine</w:t>
            </w:r>
          </w:p>
        </w:tc>
        <w:tc>
          <w:tcPr>
            <w:tcW w:type="dxa" w:w="6803"/>
          </w:tcPr>
          <w:p>
            <w:r>
              <w:rPr>
                <w:rFonts w:ascii="Calibri" w:hAnsi="Calibri"/>
                <w:sz w:val="19"/>
              </w:rPr>
              <w:t>Separate platform product; documented in its own FRD/HLD</w:t>
            </w:r>
          </w:p>
        </w:tc>
      </w:tr>
      <w:tr>
        <w:tc>
          <w:tcPr>
            <w:tcW w:type="dxa" w:w="2835"/>
          </w:tcPr>
          <w:p>
            <w:r>
              <w:rPr>
                <w:rFonts w:ascii="Calibri" w:hAnsi="Calibri"/>
                <w:sz w:val="19"/>
              </w:rPr>
              <w:t>TRELLIS GPU worker internals</w:t>
            </w:r>
          </w:p>
        </w:tc>
        <w:tc>
          <w:tcPr>
            <w:tcW w:type="dxa" w:w="6803"/>
          </w:tcPr>
          <w:p>
            <w:r>
              <w:rPr>
                <w:rFonts w:ascii="Calibri" w:hAnsi="Calibri"/>
                <w:sz w:val="19"/>
              </w:rPr>
              <w:t>Deployed on RunPod outside AWS; NextXR integrates as a thin HTTPS client</w:t>
            </w:r>
          </w:p>
        </w:tc>
      </w:tr>
      <w:tr>
        <w:tc>
          <w:tcPr>
            <w:tcW w:type="dxa" w:w="2835"/>
          </w:tcPr>
          <w:p>
            <w:r>
              <w:rPr>
                <w:rFonts w:ascii="Calibri" w:hAnsi="Calibri"/>
                <w:sz w:val="19"/>
              </w:rPr>
              <w:t>Customer SCADA/BMS replacement</w:t>
            </w:r>
          </w:p>
        </w:tc>
        <w:tc>
          <w:tcPr>
            <w:tcW w:type="dxa" w:w="6803"/>
          </w:tcPr>
          <w:p>
            <w:r>
              <w:rPr>
                <w:rFonts w:ascii="Calibri" w:hAnsi="Calibri"/>
                <w:sz w:val="19"/>
              </w:rPr>
              <w:t>NextXR reads from field equipment and historians; it does not replace control systems</w:t>
            </w:r>
          </w:p>
        </w:tc>
      </w:tr>
    </w:tbl>
    <w:p>
      <w:pPr>
        <w:pStyle w:val="Heading1"/>
      </w:pPr>
      <w:r>
        <w:t>2. System Actors and Permissions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2A4A" w:val="clear"/>
          </w:tcPr>
          <w:p>
            <w:r>
              <w:rPr>
                <w:rFonts w:ascii="Calibri" w:hAnsi="Calibri"/>
                <w:b/>
                <w:color w:val="FFFFFF"/>
                <w:sz w:val="19"/>
              </w:rPr>
              <w:t>Actor</w:t>
            </w:r>
          </w:p>
        </w:tc>
        <w:tc>
          <w:tcPr>
            <w:tcW w:type="dxa" w:w="1984"/>
            <w:shd w:fill="1B2A4A" w:val="clear"/>
          </w:tcPr>
          <w:p>
            <w:r>
              <w:rPr>
                <w:rFonts w:ascii="Calibri" w:hAnsi="Calibri"/>
                <w:b/>
                <w:color w:val="FFFFFF"/>
                <w:sz w:val="19"/>
              </w:rPr>
              <w:t>Auth Method</w:t>
            </w:r>
          </w:p>
        </w:tc>
        <w:tc>
          <w:tcPr>
            <w:tcW w:type="dxa" w:w="5953"/>
            <w:shd w:fill="1B2A4A" w:val="clear"/>
          </w:tcPr>
          <w:p>
            <w:r>
              <w:rPr>
                <w:rFonts w:ascii="Calibri" w:hAnsi="Calibri"/>
                <w:b/>
                <w:color w:val="FFFFFF"/>
                <w:sz w:val="19"/>
              </w:rPr>
              <w:t>Permissions</w:t>
            </w:r>
          </w:p>
        </w:tc>
      </w:tr>
      <w:tr>
        <w:tc>
          <w:tcPr>
            <w:tcW w:type="dxa" w:w="1701"/>
          </w:tcPr>
          <w:p>
            <w:r>
              <w:rPr>
                <w:rFonts w:ascii="Calibri" w:hAnsi="Calibri"/>
                <w:sz w:val="19"/>
              </w:rPr>
              <w:t>Admin</w:t>
            </w:r>
          </w:p>
        </w:tc>
        <w:tc>
          <w:tcPr>
            <w:tcW w:type="dxa" w:w="1984"/>
          </w:tcPr>
          <w:p>
            <w:r>
              <w:rPr>
                <w:rFonts w:ascii="Calibri" w:hAnsi="Calibri"/>
                <w:sz w:val="19"/>
              </w:rPr>
              <w:t>X-API-Key with role=admin</w:t>
            </w:r>
          </w:p>
        </w:tc>
        <w:tc>
          <w:tcPr>
            <w:tcW w:type="dxa" w:w="5953"/>
          </w:tcPr>
          <w:p>
            <w:r>
              <w:rPr>
                <w:rFonts w:ascii="Calibri" w:hAnsi="Calibri"/>
                <w:sz w:val="19"/>
              </w:rPr>
              <w:t>Full access across all tenants when scoped {"tenant": "*"}: create and delete twins, write entities, manage devices and connectors, drive the runtime, and run every copilot agent.</w:t>
            </w:r>
          </w:p>
        </w:tc>
      </w:tr>
      <w:tr>
        <w:tc>
          <w:tcPr>
            <w:tcW w:type="dxa" w:w="1701"/>
          </w:tcPr>
          <w:p>
            <w:r>
              <w:rPr>
                <w:rFonts w:ascii="Calibri" w:hAnsi="Calibri"/>
                <w:sz w:val="19"/>
              </w:rPr>
              <w:t>Write user</w:t>
            </w:r>
          </w:p>
        </w:tc>
        <w:tc>
          <w:tcPr>
            <w:tcW w:type="dxa" w:w="1984"/>
          </w:tcPr>
          <w:p>
            <w:r>
              <w:rPr>
                <w:rFonts w:ascii="Calibri" w:hAnsi="Calibri"/>
                <w:sz w:val="19"/>
              </w:rPr>
              <w:t>X-API-Key with role=write</w:t>
            </w:r>
          </w:p>
        </w:tc>
        <w:tc>
          <w:tcPr>
            <w:tcW w:type="dxa" w:w="5953"/>
          </w:tcPr>
          <w:p>
            <w:r>
              <w:rPr>
                <w:rFonts w:ascii="Calibri" w:hAnsi="Calibri"/>
                <w:sz w:val="19"/>
              </w:rPr>
              <w:t>Read and write within the tenants the key is scoped to. May create entities, drive the twin, register devices and connectors, and run copilot agents. Cannot reach other tenants.</w:t>
            </w:r>
          </w:p>
        </w:tc>
      </w:tr>
      <w:tr>
        <w:tc>
          <w:tcPr>
            <w:tcW w:type="dxa" w:w="1701"/>
          </w:tcPr>
          <w:p>
            <w:r>
              <w:rPr>
                <w:rFonts w:ascii="Calibri" w:hAnsi="Calibri"/>
                <w:sz w:val="19"/>
              </w:rPr>
              <w:t>Read user</w:t>
            </w:r>
          </w:p>
        </w:tc>
        <w:tc>
          <w:tcPr>
            <w:tcW w:type="dxa" w:w="1984"/>
          </w:tcPr>
          <w:p>
            <w:r>
              <w:rPr>
                <w:rFonts w:ascii="Calibri" w:hAnsi="Calibri"/>
                <w:sz w:val="19"/>
              </w:rPr>
              <w:t>X-API-Key with role=read</w:t>
            </w:r>
          </w:p>
        </w:tc>
        <w:tc>
          <w:tcPr>
            <w:tcW w:type="dxa" w:w="5953"/>
          </w:tcPr>
          <w:p>
            <w:r>
              <w:rPr>
                <w:rFonts w:ascii="Calibri" w:hAnsi="Calibri"/>
                <w:sz w:val="19"/>
              </w:rPr>
              <w:t>Read-only within the tenants the key is scoped to: entities, findings, change log, history, twin state and diagnostics. Cannot mutate the graph or the runtime.</w:t>
            </w:r>
          </w:p>
        </w:tc>
      </w:tr>
      <w:tr>
        <w:tc>
          <w:tcPr>
            <w:tcW w:type="dxa" w:w="1701"/>
          </w:tcPr>
          <w:p>
            <w:r>
              <w:rPr>
                <w:rFonts w:ascii="Calibri" w:hAnsi="Calibri"/>
                <w:sz w:val="19"/>
              </w:rPr>
              <w:t>Prefix-scoped tenant owner</w:t>
            </w:r>
          </w:p>
        </w:tc>
        <w:tc>
          <w:tcPr>
            <w:tcW w:type="dxa" w:w="1984"/>
          </w:tcPr>
          <w:p>
            <w:r>
              <w:rPr>
                <w:rFonts w:ascii="Calibri" w:hAnsi="Calibri"/>
                <w:sz w:val="19"/>
              </w:rPr>
              <w:t>X-API-Key with tenant_prefix</w:t>
            </w:r>
          </w:p>
        </w:tc>
        <w:tc>
          <w:tcPr>
            <w:tcW w:type="dxa" w:w="5953"/>
          </w:tcPr>
          <w:p>
            <w:r>
              <w:rPr>
                <w:rFonts w:ascii="Calibri" w:hAnsi="Calibri"/>
                <w:sz w:val="19"/>
              </w:rPr>
              <w:t>Everything a write key can do across every tenant under the prefix, and the only key form that can create a twin — the new twin's id must land inside the creator's own scope.</w:t>
            </w:r>
          </w:p>
        </w:tc>
      </w:tr>
      <w:tr>
        <w:tc>
          <w:tcPr>
            <w:tcW w:type="dxa" w:w="1701"/>
          </w:tcPr>
          <w:p>
            <w:r>
              <w:rPr>
                <w:rFonts w:ascii="Calibri" w:hAnsi="Calibri"/>
                <w:sz w:val="19"/>
              </w:rPr>
              <w:t>Ingest device</w:t>
            </w:r>
          </w:p>
        </w:tc>
        <w:tc>
          <w:tcPr>
            <w:tcW w:type="dxa" w:w="1984"/>
          </w:tcPr>
          <w:p>
            <w:r>
              <w:rPr>
                <w:rFonts w:ascii="Calibri" w:hAnsi="Calibri"/>
                <w:sz w:val="19"/>
              </w:rPr>
              <w:t>X-Device-Token</w:t>
            </w:r>
          </w:p>
        </w:tc>
        <w:tc>
          <w:tcPr>
            <w:tcW w:type="dxa" w:w="5953"/>
          </w:tcPr>
          <w:p>
            <w:r>
              <w:rPr>
                <w:rFonts w:ascii="Calibri" w:hAnsi="Calibri"/>
                <w:sz w:val="19"/>
              </w:rPr>
              <w:t>Exactly one verb (append telemetry) in exactly one tenant, optionally narrowed to an asset prefix. Revocable on its own without rotating any human credential.</w:t>
            </w:r>
          </w:p>
        </w:tc>
      </w:tr>
      <w:tr>
        <w:tc>
          <w:tcPr>
            <w:tcW w:type="dxa" w:w="1701"/>
          </w:tcPr>
          <w:p>
            <w:r>
              <w:rPr>
                <w:rFonts w:ascii="Calibri" w:hAnsi="Calibri"/>
                <w:sz w:val="19"/>
              </w:rPr>
              <w:t>Hub gateway</w:t>
            </w:r>
          </w:p>
        </w:tc>
        <w:tc>
          <w:tcPr>
            <w:tcW w:type="dxa" w:w="1984"/>
          </w:tcPr>
          <w:p>
            <w:r>
              <w:rPr>
                <w:rFonts w:ascii="Calibri" w:hAnsi="Calibri"/>
                <w:sz w:val="19"/>
              </w:rPr>
              <w:t>X-API-Key issued to the Hub</w:t>
            </w:r>
          </w:p>
        </w:tc>
        <w:tc>
          <w:tcPr>
            <w:tcW w:type="dxa" w:w="5953"/>
          </w:tcPr>
          <w:p>
            <w:r>
              <w:rPr>
                <w:rFonts w:ascii="Calibri" w:hAnsi="Calibri"/>
                <w:sz w:val="19"/>
              </w:rPr>
              <w:t>Forwards authenticated user context from the GoalCert Hub; permissions match the key's scope and role.</w:t>
            </w:r>
          </w:p>
        </w:tc>
      </w:tr>
    </w:tbl>
    <w:p>
      <w:pPr>
        <w:pStyle w:val="Heading1"/>
      </w:pPr>
      <w:r>
        <w:t>3. Functional Overview</w:t>
      </w:r>
    </w:p>
    <w:p>
      <w:r>
        <w:t>Fourteen in-scope modules. The ‘Owning Route’ column is the contract between this FRD and the HLD/LLD.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B2A4A" w:val="clear"/>
          </w:tcPr>
          <w:p>
            <w:r>
              <w:rPr>
                <w:rFonts w:ascii="Calibri" w:hAnsi="Calibri"/>
                <w:b/>
                <w:color w:val="FFFFFF"/>
                <w:sz w:val="19"/>
              </w:rPr>
              <w:t>Module</w:t>
            </w:r>
          </w:p>
        </w:tc>
        <w:tc>
          <w:tcPr>
            <w:tcW w:type="dxa" w:w="1361"/>
            <w:shd w:fill="1B2A4A" w:val="clear"/>
          </w:tcPr>
          <w:p>
            <w:r>
              <w:rPr>
                <w:rFonts w:ascii="Calibri" w:hAnsi="Calibri"/>
                <w:b/>
                <w:color w:val="FFFFFF"/>
                <w:sz w:val="19"/>
              </w:rPr>
              <w:t>Requirement IDs</w:t>
            </w:r>
          </w:p>
        </w:tc>
        <w:tc>
          <w:tcPr>
            <w:tcW w:type="dxa" w:w="1928"/>
            <w:shd w:fill="1B2A4A" w:val="clear"/>
          </w:tcPr>
          <w:p>
            <w:r>
              <w:rPr>
                <w:rFonts w:ascii="Calibri" w:hAnsi="Calibri"/>
                <w:b/>
                <w:color w:val="FFFFFF"/>
                <w:sz w:val="19"/>
              </w:rPr>
              <w:t>Owning Route</w:t>
            </w:r>
          </w:p>
        </w:tc>
        <w:tc>
          <w:tcPr>
            <w:tcW w:type="dxa" w:w="4762"/>
            <w:shd w:fill="1B2A4A" w:val="clear"/>
          </w:tcPr>
          <w:p>
            <w:r>
              <w:rPr>
                <w:rFonts w:ascii="Calibri" w:hAnsi="Calibri"/>
                <w:b/>
                <w:color w:val="FFFFFF"/>
                <w:sz w:val="19"/>
              </w:rPr>
              <w:t>Description</w:t>
            </w:r>
          </w:p>
        </w:tc>
      </w:tr>
      <w:tr>
        <w:tc>
          <w:tcPr>
            <w:tcW w:type="dxa" w:w="1587"/>
          </w:tcPr>
          <w:p>
            <w:r>
              <w:rPr>
                <w:rFonts w:ascii="Calibri" w:hAnsi="Calibri"/>
                <w:sz w:val="19"/>
              </w:rPr>
              <w:t>Twin Lifecycle</w:t>
            </w:r>
          </w:p>
        </w:tc>
        <w:tc>
          <w:tcPr>
            <w:tcW w:type="dxa" w:w="1361"/>
          </w:tcPr>
          <w:p>
            <w:r>
              <w:rPr>
                <w:rFonts w:ascii="Calibri" w:hAnsi="Calibri"/>
                <w:sz w:val="19"/>
              </w:rPr>
              <w:t>FR-TWIN-01..05</w:t>
            </w:r>
          </w:p>
        </w:tc>
        <w:tc>
          <w:tcPr>
            <w:tcW w:type="dxa" w:w="1928"/>
          </w:tcPr>
          <w:p>
            <w:r>
              <w:rPr>
                <w:rFonts w:ascii="Calibri" w:hAnsi="Calibri"/>
                <w:sz w:val="19"/>
              </w:rPr>
              <w:t>server/twins_routes.py</w:t>
            </w:r>
          </w:p>
        </w:tc>
        <w:tc>
          <w:tcPr>
            <w:tcW w:type="dxa" w:w="4762"/>
          </w:tcPr>
          <w:p>
            <w:r>
              <w:rPr>
                <w:rFonts w:ascii="Calibri" w:hAnsi="Calibri"/>
                <w:sz w:val="19"/>
              </w:rPr>
              <w:t>Templates, create, get, list, delete twins with graph seeding</w:t>
            </w:r>
          </w:p>
        </w:tc>
      </w:tr>
      <w:tr>
        <w:tc>
          <w:tcPr>
            <w:tcW w:type="dxa" w:w="1587"/>
          </w:tcPr>
          <w:p>
            <w:r>
              <w:rPr>
                <w:rFonts w:ascii="Calibri" w:hAnsi="Calibri"/>
                <w:sz w:val="19"/>
              </w:rPr>
              <w:t>Ontology Graph</w:t>
            </w:r>
          </w:p>
        </w:tc>
        <w:tc>
          <w:tcPr>
            <w:tcW w:type="dxa" w:w="1361"/>
          </w:tcPr>
          <w:p>
            <w:r>
              <w:rPr>
                <w:rFonts w:ascii="Calibri" w:hAnsi="Calibri"/>
                <w:sz w:val="19"/>
              </w:rPr>
              <w:t>FR-GRAPH-01..08</w:t>
            </w:r>
          </w:p>
        </w:tc>
        <w:tc>
          <w:tcPr>
            <w:tcW w:type="dxa" w:w="1928"/>
          </w:tcPr>
          <w:p>
            <w:r>
              <w:rPr>
                <w:rFonts w:ascii="Calibri" w:hAnsi="Calibri"/>
                <w:sz w:val="19"/>
              </w:rPr>
              <w:t>server/query_api.py, write_api.py</w:t>
            </w:r>
          </w:p>
        </w:tc>
        <w:tc>
          <w:tcPr>
            <w:tcW w:type="dxa" w:w="4762"/>
          </w:tcPr>
          <w:p>
            <w:r>
              <w:rPr>
                <w:rFonts w:ascii="Calibri" w:hAnsi="Calibri"/>
                <w:sz w:val="19"/>
              </w:rPr>
              <w:t>Entity and relationship CRUD, topology, findings, change log</w:t>
            </w:r>
          </w:p>
        </w:tc>
      </w:tr>
      <w:tr>
        <w:tc>
          <w:tcPr>
            <w:tcW w:type="dxa" w:w="1587"/>
          </w:tcPr>
          <w:p>
            <w:r>
              <w:rPr>
                <w:rFonts w:ascii="Calibri" w:hAnsi="Calibri"/>
                <w:sz w:val="19"/>
              </w:rPr>
              <w:t>Ontology &amp; Governance</w:t>
            </w:r>
          </w:p>
        </w:tc>
        <w:tc>
          <w:tcPr>
            <w:tcW w:type="dxa" w:w="1361"/>
          </w:tcPr>
          <w:p>
            <w:r>
              <w:rPr>
                <w:rFonts w:ascii="Calibri" w:hAnsi="Calibri"/>
                <w:sz w:val="19"/>
              </w:rPr>
              <w:t>FR-SCHEMA-01..07</w:t>
            </w:r>
          </w:p>
        </w:tc>
        <w:tc>
          <w:tcPr>
            <w:tcW w:type="dxa" w:w="1928"/>
          </w:tcPr>
          <w:p>
            <w:r>
              <w:rPr>
                <w:rFonts w:ascii="Calibri" w:hAnsi="Calibri"/>
                <w:sz w:val="19"/>
              </w:rPr>
              <w:t>server/schema_routes.py</w:t>
            </w:r>
          </w:p>
        </w:tc>
        <w:tc>
          <w:tcPr>
            <w:tcW w:type="dxa" w:w="4762"/>
          </w:tcPr>
          <w:p>
            <w:r>
              <w:rPr>
                <w:rFonts w:ascii="Calibri" w:hAnsi="Calibri"/>
                <w:sz w:val="19"/>
              </w:rPr>
              <w:t>Types, classes, properties, archetypes, SHACL validation, taxonomy closure</w:t>
            </w:r>
          </w:p>
        </w:tc>
      </w:tr>
      <w:tr>
        <w:tc>
          <w:tcPr>
            <w:tcW w:type="dxa" w:w="1587"/>
          </w:tcPr>
          <w:p>
            <w:r>
              <w:rPr>
                <w:rFonts w:ascii="Calibri" w:hAnsi="Calibri"/>
                <w:sz w:val="19"/>
              </w:rPr>
              <w:t>Machine-Twin Runtime</w:t>
            </w:r>
          </w:p>
        </w:tc>
        <w:tc>
          <w:tcPr>
            <w:tcW w:type="dxa" w:w="1361"/>
          </w:tcPr>
          <w:p>
            <w:r>
              <w:rPr>
                <w:rFonts w:ascii="Calibri" w:hAnsi="Calibri"/>
                <w:sz w:val="19"/>
              </w:rPr>
              <w:t>FR-RUN-01..08</w:t>
            </w:r>
          </w:p>
        </w:tc>
        <w:tc>
          <w:tcPr>
            <w:tcW w:type="dxa" w:w="1928"/>
          </w:tcPr>
          <w:p>
            <w:r>
              <w:rPr>
                <w:rFonts w:ascii="Calibri" w:hAnsi="Calibri"/>
                <w:sz w:val="19"/>
              </w:rPr>
              <w:t>server/twin_runtime_routes.py</w:t>
            </w:r>
          </w:p>
        </w:tc>
        <w:tc>
          <w:tcPr>
            <w:tcW w:type="dxa" w:w="4762"/>
          </w:tcPr>
          <w:p>
            <w:r>
              <w:rPr>
                <w:rFonts w:ascii="Calibri" w:hAnsi="Calibri"/>
                <w:sz w:val="19"/>
              </w:rPr>
              <w:t>State, diagnostics, prediction, projection, network, control, fault injection</w:t>
            </w:r>
          </w:p>
        </w:tc>
      </w:tr>
      <w:tr>
        <w:tc>
          <w:tcPr>
            <w:tcW w:type="dxa" w:w="1587"/>
          </w:tcPr>
          <w:p>
            <w:r>
              <w:rPr>
                <w:rFonts w:ascii="Calibri" w:hAnsi="Calibri"/>
                <w:sz w:val="19"/>
              </w:rPr>
              <w:t>Telemetry Ingestion</w:t>
            </w:r>
          </w:p>
        </w:tc>
        <w:tc>
          <w:tcPr>
            <w:tcW w:type="dxa" w:w="1361"/>
          </w:tcPr>
          <w:p>
            <w:r>
              <w:rPr>
                <w:rFonts w:ascii="Calibri" w:hAnsi="Calibri"/>
                <w:sz w:val="19"/>
              </w:rPr>
              <w:t>FR-INGEST-01..07</w:t>
            </w:r>
          </w:p>
        </w:tc>
        <w:tc>
          <w:tcPr>
            <w:tcW w:type="dxa" w:w="1928"/>
          </w:tcPr>
          <w:p>
            <w:r>
              <w:rPr>
                <w:rFonts w:ascii="Calibri" w:hAnsi="Calibri"/>
                <w:sz w:val="19"/>
              </w:rPr>
              <w:t>server/ingest_routes.py</w:t>
            </w:r>
          </w:p>
        </w:tc>
        <w:tc>
          <w:tcPr>
            <w:tcW w:type="dxa" w:w="4762"/>
          </w:tcPr>
          <w:p>
            <w:r>
              <w:rPr>
                <w:rFonts w:ascii="Calibri" w:hAnsi="Calibri"/>
                <w:sz w:val="19"/>
              </w:rPr>
              <w:t>Single and bulk ingest, device registration, rotation, enable/disable, delete</w:t>
            </w:r>
          </w:p>
        </w:tc>
      </w:tr>
      <w:tr>
        <w:tc>
          <w:tcPr>
            <w:tcW w:type="dxa" w:w="1587"/>
          </w:tcPr>
          <w:p>
            <w:r>
              <w:rPr>
                <w:rFonts w:ascii="Calibri" w:hAnsi="Calibri"/>
                <w:sz w:val="19"/>
              </w:rPr>
              <w:t>Historian</w:t>
            </w:r>
          </w:p>
        </w:tc>
        <w:tc>
          <w:tcPr>
            <w:tcW w:type="dxa" w:w="1361"/>
          </w:tcPr>
          <w:p>
            <w:r>
              <w:rPr>
                <w:rFonts w:ascii="Calibri" w:hAnsi="Calibri"/>
                <w:sz w:val="19"/>
              </w:rPr>
              <w:t>FR-HIST-01..05</w:t>
            </w:r>
          </w:p>
        </w:tc>
        <w:tc>
          <w:tcPr>
            <w:tcW w:type="dxa" w:w="1928"/>
          </w:tcPr>
          <w:p>
            <w:r>
              <w:rPr>
                <w:rFonts w:ascii="Calibri" w:hAnsi="Calibri"/>
                <w:sz w:val="19"/>
              </w:rPr>
              <w:t>server/historian_routes.py</w:t>
            </w:r>
          </w:p>
        </w:tc>
        <w:tc>
          <w:tcPr>
            <w:tcW w:type="dxa" w:w="4762"/>
          </w:tcPr>
          <w:p>
            <w:r>
              <w:rPr>
                <w:rFonts w:ascii="Calibri" w:hAnsi="Calibri"/>
                <w:sz w:val="19"/>
              </w:rPr>
              <w:t>Per-entity history and latest value, twin signals, trends, coverage statistics</w:t>
            </w:r>
          </w:p>
        </w:tc>
      </w:tr>
      <w:tr>
        <w:tc>
          <w:tcPr>
            <w:tcW w:type="dxa" w:w="1587"/>
          </w:tcPr>
          <w:p>
            <w:r>
              <w:rPr>
                <w:rFonts w:ascii="Calibri" w:hAnsi="Calibri"/>
                <w:sz w:val="19"/>
              </w:rPr>
              <w:t>Field Connectors</w:t>
            </w:r>
          </w:p>
        </w:tc>
        <w:tc>
          <w:tcPr>
            <w:tcW w:type="dxa" w:w="1361"/>
          </w:tcPr>
          <w:p>
            <w:r>
              <w:rPr>
                <w:rFonts w:ascii="Calibri" w:hAnsi="Calibri"/>
                <w:sz w:val="19"/>
              </w:rPr>
              <w:t>FR-CONN-01..09</w:t>
            </w:r>
          </w:p>
        </w:tc>
        <w:tc>
          <w:tcPr>
            <w:tcW w:type="dxa" w:w="1928"/>
          </w:tcPr>
          <w:p>
            <w:r>
              <w:rPr>
                <w:rFonts w:ascii="Calibri" w:hAnsi="Calibri"/>
                <w:sz w:val="19"/>
              </w:rPr>
              <w:t>server/connector_routes.py</w:t>
            </w:r>
          </w:p>
        </w:tc>
        <w:tc>
          <w:tcPr>
            <w:tcW w:type="dxa" w:w="4762"/>
          </w:tcPr>
          <w:p>
            <w:r>
              <w:rPr>
                <w:rFonts w:ascii="Calibri" w:hAnsi="Calibri"/>
                <w:sz w:val="19"/>
              </w:rPr>
              <w:t>Protocols, profiles, connector CRUD, start/stop, health, test, discovery, browse</w:t>
            </w:r>
          </w:p>
        </w:tc>
      </w:tr>
      <w:tr>
        <w:tc>
          <w:tcPr>
            <w:tcW w:type="dxa" w:w="1587"/>
          </w:tcPr>
          <w:p>
            <w:r>
              <w:rPr>
                <w:rFonts w:ascii="Calibri" w:hAnsi="Calibri"/>
                <w:sz w:val="19"/>
              </w:rPr>
              <w:t>Solar PV Analytics</w:t>
            </w:r>
          </w:p>
        </w:tc>
        <w:tc>
          <w:tcPr>
            <w:tcW w:type="dxa" w:w="1361"/>
          </w:tcPr>
          <w:p>
            <w:r>
              <w:rPr>
                <w:rFonts w:ascii="Calibri" w:hAnsi="Calibri"/>
                <w:sz w:val="19"/>
              </w:rPr>
              <w:t>FR-SOLAR-01..09</w:t>
            </w:r>
          </w:p>
        </w:tc>
        <w:tc>
          <w:tcPr>
            <w:tcW w:type="dxa" w:w="1928"/>
          </w:tcPr>
          <w:p>
            <w:r>
              <w:rPr>
                <w:rFonts w:ascii="Calibri" w:hAnsi="Calibri"/>
                <w:sz w:val="19"/>
              </w:rPr>
              <w:t>server/solar_routes.py</w:t>
            </w:r>
          </w:p>
        </w:tc>
        <w:tc>
          <w:tcPr>
            <w:tcW w:type="dxa" w:w="4762"/>
          </w:tcPr>
          <w:p>
            <w:r>
              <w:rPr>
                <w:rFonts w:ascii="Calibri" w:hAnsi="Calibri"/>
                <w:sz w:val="19"/>
              </w:rPr>
              <w:t>De Soto model, residual, diagnosis, triggers, heatmap, strings, energy, AR field service, training</w:t>
            </w:r>
          </w:p>
        </w:tc>
      </w:tr>
      <w:tr>
        <w:tc>
          <w:tcPr>
            <w:tcW w:type="dxa" w:w="1587"/>
          </w:tcPr>
          <w:p>
            <w:r>
              <w:rPr>
                <w:rFonts w:ascii="Calibri" w:hAnsi="Calibri"/>
                <w:sz w:val="19"/>
              </w:rPr>
              <w:t>AI Copilot</w:t>
            </w:r>
          </w:p>
        </w:tc>
        <w:tc>
          <w:tcPr>
            <w:tcW w:type="dxa" w:w="1361"/>
          </w:tcPr>
          <w:p>
            <w:r>
              <w:rPr>
                <w:rFonts w:ascii="Calibri" w:hAnsi="Calibri"/>
                <w:sz w:val="19"/>
              </w:rPr>
              <w:t>FR-COPILOT-01..08</w:t>
            </w:r>
          </w:p>
        </w:tc>
        <w:tc>
          <w:tcPr>
            <w:tcW w:type="dxa" w:w="1928"/>
          </w:tcPr>
          <w:p>
            <w:r>
              <w:rPr>
                <w:rFonts w:ascii="Calibri" w:hAnsi="Calibri"/>
                <w:sz w:val="19"/>
              </w:rPr>
              <w:t>server/copilot_routes.py</w:t>
            </w:r>
          </w:p>
        </w:tc>
        <w:tc>
          <w:tcPr>
            <w:tcW w:type="dxa" w:w="4762"/>
          </w:tcPr>
          <w:p>
            <w:r>
              <w:rPr>
                <w:rFonts w:ascii="Calibri" w:hAnsi="Calibri"/>
                <w:sz w:val="19"/>
              </w:rPr>
              <w:t>14 embedded Claude agents, spend control, keyless stub fallback</w:t>
            </w:r>
          </w:p>
        </w:tc>
      </w:tr>
      <w:tr>
        <w:tc>
          <w:tcPr>
            <w:tcW w:type="dxa" w:w="1587"/>
          </w:tcPr>
          <w:p>
            <w:r>
              <w:rPr>
                <w:rFonts w:ascii="Calibri" w:hAnsi="Calibri"/>
                <w:sz w:val="19"/>
              </w:rPr>
              <w:t>Agentic Build</w:t>
            </w:r>
          </w:p>
        </w:tc>
        <w:tc>
          <w:tcPr>
            <w:tcW w:type="dxa" w:w="1361"/>
          </w:tcPr>
          <w:p>
            <w:r>
              <w:rPr>
                <w:rFonts w:ascii="Calibri" w:hAnsi="Calibri"/>
                <w:sz w:val="19"/>
              </w:rPr>
              <w:t>FR-AGENT-01..07</w:t>
            </w:r>
          </w:p>
        </w:tc>
        <w:tc>
          <w:tcPr>
            <w:tcW w:type="dxa" w:w="1928"/>
          </w:tcPr>
          <w:p>
            <w:r>
              <w:rPr>
                <w:rFonts w:ascii="Calibri" w:hAnsi="Calibri"/>
                <w:sz w:val="19"/>
              </w:rPr>
              <w:t>server/agent_routes.py</w:t>
            </w:r>
          </w:p>
        </w:tc>
        <w:tc>
          <w:tcPr>
            <w:tcW w:type="dxa" w:w="4762"/>
          </w:tcPr>
          <w:p>
            <w:r>
              <w:rPr>
                <w:rFonts w:ascii="Calibri" w:hAnsi="Calibri"/>
                <w:sz w:val="19"/>
              </w:rPr>
              <w:t>Twin builder, bundle author, operational, plugin and accelerator graphs; plan→ 3-D</w:t>
            </w:r>
          </w:p>
        </w:tc>
      </w:tr>
      <w:tr>
        <w:tc>
          <w:tcPr>
            <w:tcW w:type="dxa" w:w="1587"/>
          </w:tcPr>
          <w:p>
            <w:r>
              <w:rPr>
                <w:rFonts w:ascii="Calibri" w:hAnsi="Calibri"/>
                <w:sz w:val="19"/>
              </w:rPr>
              <w:t>3-D Platform</w:t>
            </w:r>
          </w:p>
        </w:tc>
        <w:tc>
          <w:tcPr>
            <w:tcW w:type="dxa" w:w="1361"/>
          </w:tcPr>
          <w:p>
            <w:r>
              <w:rPr>
                <w:rFonts w:ascii="Calibri" w:hAnsi="Calibri"/>
                <w:sz w:val="19"/>
              </w:rPr>
              <w:t>FR-3D-01..05</w:t>
            </w:r>
          </w:p>
        </w:tc>
        <w:tc>
          <w:tcPr>
            <w:tcW w:type="dxa" w:w="1928"/>
          </w:tcPr>
          <w:p>
            <w:r>
              <w:rPr>
                <w:rFonts w:ascii="Calibri" w:hAnsi="Calibri"/>
                <w:sz w:val="19"/>
              </w:rPr>
              <w:t>server/threed_platform</w:t>
            </w:r>
          </w:p>
        </w:tc>
        <w:tc>
          <w:tcPr>
            <w:tcW w:type="dxa" w:w="4762"/>
          </w:tcPr>
          <w:p>
            <w:r>
              <w:rPr>
                <w:rFonts w:ascii="Calibri" w:hAnsi="Calibri"/>
                <w:sz w:val="19"/>
              </w:rPr>
              <w:t>Reconstruction jobs, priors, artifacts, presigned results, BIM scene cache</w:t>
            </w:r>
          </w:p>
        </w:tc>
      </w:tr>
      <w:tr>
        <w:tc>
          <w:tcPr>
            <w:tcW w:type="dxa" w:w="1587"/>
          </w:tcPr>
          <w:p>
            <w:r>
              <w:rPr>
                <w:rFonts w:ascii="Calibri" w:hAnsi="Calibri"/>
                <w:sz w:val="19"/>
              </w:rPr>
              <w:t>Event Bus</w:t>
            </w:r>
          </w:p>
        </w:tc>
        <w:tc>
          <w:tcPr>
            <w:tcW w:type="dxa" w:w="1361"/>
          </w:tcPr>
          <w:p>
            <w:r>
              <w:rPr>
                <w:rFonts w:ascii="Calibri" w:hAnsi="Calibri"/>
                <w:sz w:val="19"/>
              </w:rPr>
              <w:t>FR-BUS-01..03</w:t>
            </w:r>
          </w:p>
        </w:tc>
        <w:tc>
          <w:tcPr>
            <w:tcW w:type="dxa" w:w="1928"/>
          </w:tcPr>
          <w:p>
            <w:r>
              <w:rPr>
                <w:rFonts w:ascii="Calibri" w:hAnsi="Calibri"/>
                <w:sz w:val="19"/>
              </w:rPr>
              <w:t>server/query_api.py</w:t>
            </w:r>
          </w:p>
        </w:tc>
        <w:tc>
          <w:tcPr>
            <w:tcW w:type="dxa" w:w="4762"/>
          </w:tcPr>
          <w:p>
            <w:r>
              <w:rPr>
                <w:rFonts w:ascii="Calibri" w:hAnsi="Calibri"/>
                <w:sz w:val="19"/>
              </w:rPr>
              <w:t>Per-tenant event stream, statistics, recent events, SSE</w:t>
            </w:r>
          </w:p>
        </w:tc>
      </w:tr>
      <w:tr>
        <w:tc>
          <w:tcPr>
            <w:tcW w:type="dxa" w:w="1587"/>
          </w:tcPr>
          <w:p>
            <w:r>
              <w:rPr>
                <w:rFonts w:ascii="Calibri" w:hAnsi="Calibri"/>
                <w:sz w:val="19"/>
              </w:rPr>
              <w:t>Auth &amp; Tenancy</w:t>
            </w:r>
          </w:p>
        </w:tc>
        <w:tc>
          <w:tcPr>
            <w:tcW w:type="dxa" w:w="1361"/>
          </w:tcPr>
          <w:p>
            <w:r>
              <w:rPr>
                <w:rFonts w:ascii="Calibri" w:hAnsi="Calibri"/>
                <w:sz w:val="19"/>
              </w:rPr>
              <w:t>FR-AUTH-01..05</w:t>
            </w:r>
          </w:p>
        </w:tc>
        <w:tc>
          <w:tcPr>
            <w:tcW w:type="dxa" w:w="1928"/>
          </w:tcPr>
          <w:p>
            <w:r>
              <w:rPr>
                <w:rFonts w:ascii="Calibri" w:hAnsi="Calibri"/>
                <w:sz w:val="19"/>
              </w:rPr>
              <w:t>server/auth.py, tenancy.py</w:t>
            </w:r>
          </w:p>
        </w:tc>
        <w:tc>
          <w:tcPr>
            <w:tcW w:type="dxa" w:w="4762"/>
          </w:tcPr>
          <w:p>
            <w:r>
              <w:rPr>
                <w:rFonts w:ascii="Calibri" w:hAnsi="Calibri"/>
                <w:sz w:val="19"/>
              </w:rPr>
              <w:t>API keys, four scope forms, three roles, central tenant enforcement</w:t>
            </w:r>
          </w:p>
        </w:tc>
      </w:tr>
      <w:tr>
        <w:tc>
          <w:tcPr>
            <w:tcW w:type="dxa" w:w="1587"/>
          </w:tcPr>
          <w:p>
            <w:r>
              <w:rPr>
                <w:rFonts w:ascii="Calibri" w:hAnsi="Calibri"/>
                <w:sz w:val="19"/>
              </w:rPr>
              <w:t>Platform Operations</w:t>
            </w:r>
          </w:p>
        </w:tc>
        <w:tc>
          <w:tcPr>
            <w:tcW w:type="dxa" w:w="1361"/>
          </w:tcPr>
          <w:p>
            <w:r>
              <w:rPr>
                <w:rFonts w:ascii="Calibri" w:hAnsi="Calibri"/>
                <w:sz w:val="19"/>
              </w:rPr>
              <w:t>FR-OPS-01..05</w:t>
            </w:r>
          </w:p>
        </w:tc>
        <w:tc>
          <w:tcPr>
            <w:tcW w:type="dxa" w:w="1928"/>
          </w:tcPr>
          <w:p>
            <w:r>
              <w:rPr>
                <w:rFonts w:ascii="Calibri" w:hAnsi="Calibri"/>
                <w:sz w:val="19"/>
              </w:rPr>
              <w:t>server/query_api.py, main.py</w:t>
            </w:r>
          </w:p>
        </w:tc>
        <w:tc>
          <w:tcPr>
            <w:tcW w:type="dxa" w:w="4762"/>
          </w:tcPr>
          <w:p>
            <w:r>
              <w:rPr>
                <w:rFonts w:ascii="Calibri" w:hAnsi="Calibri"/>
                <w:sz w:val="19"/>
              </w:rPr>
              <w:t>Health, statistics, simulated feed control, posture reporting</w:t>
            </w:r>
          </w:p>
        </w:tc>
      </w:tr>
    </w:tbl>
    <w:p>
      <w:pPr>
        <w:pStyle w:val="Heading1"/>
      </w:pPr>
      <w:r>
        <w:t>4. Functional Requirements</w:t>
      </w:r>
    </w:p>
    <w:p>
      <w:pPr>
        <w:pStyle w:val="Heading2"/>
      </w:pPr>
      <w:r>
        <w:t>4.1 FR-TWIN — Twin Lifecycle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FR-TWIN-01</w:t>
            </w:r>
          </w:p>
        </w:tc>
        <w:tc>
          <w:tcPr>
            <w:tcW w:type="dxa" w:w="3118"/>
          </w:tcPr>
          <w:p>
            <w:r>
              <w:rPr>
                <w:rFonts w:ascii="Calibri" w:hAnsi="Calibri"/>
                <w:sz w:val="19"/>
              </w:rPr>
              <w:t>List the available twin templates</w:t>
            </w:r>
          </w:p>
        </w:tc>
        <w:tc>
          <w:tcPr>
            <w:tcW w:type="dxa" w:w="3969"/>
          </w:tcPr>
          <w:p>
            <w:r>
              <w:rPr>
                <w:rFonts w:ascii="Calibri" w:hAnsi="Calibri"/>
                <w:sz w:val="19"/>
              </w:rPr>
              <w:t>GET /api/v1/twins/templates returns every seeding template with its key, label and the domain it builds</w:t>
            </w:r>
          </w:p>
        </w:tc>
        <w:tc>
          <w:tcPr>
            <w:tcW w:type="dxa" w:w="850"/>
          </w:tcPr>
          <w:p>
            <w:r>
              <w:rPr>
                <w:rFonts w:ascii="Calibri" w:hAnsi="Calibri"/>
                <w:sz w:val="19"/>
              </w:rPr>
              <w:t>Must</w:t>
            </w:r>
          </w:p>
        </w:tc>
      </w:tr>
      <w:tr>
        <w:tc>
          <w:tcPr>
            <w:tcW w:type="dxa" w:w="1134"/>
          </w:tcPr>
          <w:p>
            <w:r>
              <w:rPr>
                <w:rFonts w:ascii="Calibri" w:hAnsi="Calibri"/>
                <w:sz w:val="19"/>
              </w:rPr>
              <w:t>FR-TWIN-02</w:t>
            </w:r>
          </w:p>
        </w:tc>
        <w:tc>
          <w:tcPr>
            <w:tcW w:type="dxa" w:w="3118"/>
          </w:tcPr>
          <w:p>
            <w:r>
              <w:rPr>
                <w:rFonts w:ascii="Calibri" w:hAnsi="Calibri"/>
                <w:sz w:val="19"/>
              </w:rPr>
              <w:t>Create a twin from a template with a tenant id, name and domain</w:t>
            </w:r>
          </w:p>
        </w:tc>
        <w:tc>
          <w:tcPr>
            <w:tcW w:type="dxa" w:w="3969"/>
          </w:tcPr>
          <w:p>
            <w:r>
              <w:rPr>
                <w:rFonts w:ascii="Calibri" w:hAnsi="Calibri"/>
                <w:sz w:val="19"/>
              </w:rPr>
              <w:t>Registry row written; entities seeded through the Graph Writer so validation, change log and bus all fire; seed_asset_id recorded; only a prefix- or admin-scoped key may create</w:t>
            </w:r>
          </w:p>
        </w:tc>
        <w:tc>
          <w:tcPr>
            <w:tcW w:type="dxa" w:w="850"/>
          </w:tcPr>
          <w:p>
            <w:r>
              <w:rPr>
                <w:rFonts w:ascii="Calibri" w:hAnsi="Calibri"/>
                <w:sz w:val="19"/>
              </w:rPr>
              <w:t>Must</w:t>
            </w:r>
          </w:p>
        </w:tc>
      </w:tr>
      <w:tr>
        <w:tc>
          <w:tcPr>
            <w:tcW w:type="dxa" w:w="1134"/>
          </w:tcPr>
          <w:p>
            <w:r>
              <w:rPr>
                <w:rFonts w:ascii="Calibri" w:hAnsi="Calibri"/>
                <w:sz w:val="19"/>
              </w:rPr>
              <w:t>FR-TWIN-03</w:t>
            </w:r>
          </w:p>
        </w:tc>
        <w:tc>
          <w:tcPr>
            <w:tcW w:type="dxa" w:w="3118"/>
          </w:tcPr>
          <w:p>
            <w:r>
              <w:rPr>
                <w:rFonts w:ascii="Calibri" w:hAnsi="Calibri"/>
                <w:sz w:val="19"/>
              </w:rPr>
              <w:t>Retrieve a twin's registry record and seeded root</w:t>
            </w:r>
          </w:p>
        </w:tc>
        <w:tc>
          <w:tcPr>
            <w:tcW w:type="dxa" w:w="3969"/>
          </w:tcPr>
          <w:p>
            <w:r>
              <w:rPr>
                <w:rFonts w:ascii="Calibri" w:hAnsi="Calibri"/>
                <w:sz w:val="19"/>
              </w:rPr>
              <w:t>GET /api/v1/twins/{tenant} returns tenant_id, name, domain, description, created_at and seed_asset_id; 404 for an unknown tenant; 403 when out of the caller's scope</w:t>
            </w:r>
          </w:p>
        </w:tc>
        <w:tc>
          <w:tcPr>
            <w:tcW w:type="dxa" w:w="850"/>
          </w:tcPr>
          <w:p>
            <w:r>
              <w:rPr>
                <w:rFonts w:ascii="Calibri" w:hAnsi="Calibri"/>
                <w:sz w:val="19"/>
              </w:rPr>
              <w:t>Must</w:t>
            </w:r>
          </w:p>
        </w:tc>
      </w:tr>
      <w:tr>
        <w:tc>
          <w:tcPr>
            <w:tcW w:type="dxa" w:w="1134"/>
          </w:tcPr>
          <w:p>
            <w:r>
              <w:rPr>
                <w:rFonts w:ascii="Calibri" w:hAnsi="Calibri"/>
                <w:sz w:val="19"/>
              </w:rPr>
              <w:t>FR-TWIN-04</w:t>
            </w:r>
          </w:p>
        </w:tc>
        <w:tc>
          <w:tcPr>
            <w:tcW w:type="dxa" w:w="3118"/>
          </w:tcPr>
          <w:p>
            <w:r>
              <w:rPr>
                <w:rFonts w:ascii="Calibri" w:hAnsi="Calibri"/>
                <w:sz w:val="19"/>
              </w:rPr>
              <w:t>Delete a twin</w:t>
            </w:r>
          </w:p>
        </w:tc>
        <w:tc>
          <w:tcPr>
            <w:tcW w:type="dxa" w:w="3969"/>
          </w:tcPr>
          <w:p>
            <w:r>
              <w:rPr>
                <w:rFonts w:ascii="Calibri" w:hAnsi="Calibri"/>
                <w:sz w:val="19"/>
              </w:rPr>
              <w:t>DELETE /api/v1/twins/{tenant} removes the registry row and the tenant's graph entities; the change log is retained as an audit record</w:t>
            </w:r>
          </w:p>
        </w:tc>
        <w:tc>
          <w:tcPr>
            <w:tcW w:type="dxa" w:w="850"/>
          </w:tcPr>
          <w:p>
            <w:r>
              <w:rPr>
                <w:rFonts w:ascii="Calibri" w:hAnsi="Calibri"/>
                <w:sz w:val="19"/>
              </w:rPr>
              <w:t>Must</w:t>
            </w:r>
          </w:p>
        </w:tc>
      </w:tr>
      <w:tr>
        <w:tc>
          <w:tcPr>
            <w:tcW w:type="dxa" w:w="1134"/>
          </w:tcPr>
          <w:p>
            <w:r>
              <w:rPr>
                <w:rFonts w:ascii="Calibri" w:hAnsi="Calibri"/>
                <w:sz w:val="19"/>
              </w:rPr>
              <w:t>FR-TWIN-05</w:t>
            </w:r>
          </w:p>
        </w:tc>
        <w:tc>
          <w:tcPr>
            <w:tcW w:type="dxa" w:w="3118"/>
          </w:tcPr>
          <w:p>
            <w:r>
              <w:rPr>
                <w:rFonts w:ascii="Calibri" w:hAnsi="Calibri"/>
                <w:sz w:val="19"/>
              </w:rPr>
              <w:t>List the machine-twin domains the runtime has discovered</w:t>
            </w:r>
          </w:p>
        </w:tc>
        <w:tc>
          <w:tcPr>
            <w:tcW w:type="dxa" w:w="3969"/>
          </w:tcPr>
          <w:p>
            <w:r>
              <w:rPr>
                <w:rFonts w:ascii="Calibri" w:hAnsi="Calibri"/>
                <w:sz w:val="19"/>
              </w:rPr>
              <w:t>GET /api/v1/twins/domains returns each SPEC's key, label, class IRI, control input, signals, units, faults, sensors and subsystems; a broken pack is skipped rather than failing the request</w:t>
            </w:r>
          </w:p>
        </w:tc>
        <w:tc>
          <w:tcPr>
            <w:tcW w:type="dxa" w:w="850"/>
          </w:tcPr>
          <w:p>
            <w:r>
              <w:rPr>
                <w:rFonts w:ascii="Calibri" w:hAnsi="Calibri"/>
                <w:sz w:val="19"/>
              </w:rPr>
              <w:t>Must</w:t>
            </w:r>
          </w:p>
        </w:tc>
      </w:tr>
    </w:tbl>
    <w:p>
      <w:pPr>
        <w:pStyle w:val="Heading2"/>
      </w:pPr>
      <w:r>
        <w:t>4.2 FR-GRAPH — Ontology Graph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FR-GRAPH-01</w:t>
            </w:r>
          </w:p>
        </w:tc>
        <w:tc>
          <w:tcPr>
            <w:tcW w:type="dxa" w:w="3118"/>
          </w:tcPr>
          <w:p>
            <w:r>
              <w:rPr>
                <w:rFonts w:ascii="Calibri" w:hAnsi="Calibri"/>
                <w:sz w:val="19"/>
              </w:rPr>
              <w:t>List entities for a tenant with label and paging filters</w:t>
            </w:r>
          </w:p>
        </w:tc>
        <w:tc>
          <w:tcPr>
            <w:tcW w:type="dxa" w:w="3969"/>
          </w:tcPr>
          <w:p>
            <w:r>
              <w:rPr>
                <w:rFonts w:ascii="Calibri" w:hAnsi="Calibri"/>
                <w:sz w:val="19"/>
              </w:rPr>
              <w:t>GET /api/v1/entities returns nodes scoped to the caller's tenant only; label, limit and offset supported</w:t>
            </w:r>
          </w:p>
        </w:tc>
        <w:tc>
          <w:tcPr>
            <w:tcW w:type="dxa" w:w="850"/>
          </w:tcPr>
          <w:p>
            <w:r>
              <w:rPr>
                <w:rFonts w:ascii="Calibri" w:hAnsi="Calibri"/>
                <w:sz w:val="19"/>
              </w:rPr>
              <w:t>Must</w:t>
            </w:r>
          </w:p>
        </w:tc>
      </w:tr>
      <w:tr>
        <w:tc>
          <w:tcPr>
            <w:tcW w:type="dxa" w:w="1134"/>
          </w:tcPr>
          <w:p>
            <w:r>
              <w:rPr>
                <w:rFonts w:ascii="Calibri" w:hAnsi="Calibri"/>
                <w:sz w:val="19"/>
              </w:rPr>
              <w:t>FR-GRAPH-02</w:t>
            </w:r>
          </w:p>
        </w:tc>
        <w:tc>
          <w:tcPr>
            <w:tcW w:type="dxa" w:w="3118"/>
          </w:tcPr>
          <w:p>
            <w:r>
              <w:rPr>
                <w:rFonts w:ascii="Calibri" w:hAnsi="Calibri"/>
                <w:sz w:val="19"/>
              </w:rPr>
              <w:t>Retrieve one entity with its properties and canonical type</w:t>
            </w:r>
          </w:p>
        </w:tc>
        <w:tc>
          <w:tcPr>
            <w:tcW w:type="dxa" w:w="3969"/>
          </w:tcPr>
          <w:p>
            <w:r>
              <w:rPr>
                <w:rFonts w:ascii="Calibri" w:hAnsi="Calibri"/>
                <w:sz w:val="19"/>
              </w:rPr>
              <w:t>GET /api/v1/entities/{node_id} returns id, label, canonical class IRI, display name, status and all properties</w:t>
            </w:r>
          </w:p>
        </w:tc>
        <w:tc>
          <w:tcPr>
            <w:tcW w:type="dxa" w:w="850"/>
          </w:tcPr>
          <w:p>
            <w:r>
              <w:rPr>
                <w:rFonts w:ascii="Calibri" w:hAnsi="Calibri"/>
                <w:sz w:val="19"/>
              </w:rPr>
              <w:t>Must</w:t>
            </w:r>
          </w:p>
        </w:tc>
      </w:tr>
      <w:tr>
        <w:tc>
          <w:tcPr>
            <w:tcW w:type="dxa" w:w="1134"/>
          </w:tcPr>
          <w:p>
            <w:r>
              <w:rPr>
                <w:rFonts w:ascii="Calibri" w:hAnsi="Calibri"/>
                <w:sz w:val="19"/>
              </w:rPr>
              <w:t>FR-GRAPH-03</w:t>
            </w:r>
          </w:p>
        </w:tc>
        <w:tc>
          <w:tcPr>
            <w:tcW w:type="dxa" w:w="3118"/>
          </w:tcPr>
          <w:p>
            <w:r>
              <w:rPr>
                <w:rFonts w:ascii="Calibri" w:hAnsi="Calibri"/>
                <w:sz w:val="19"/>
              </w:rPr>
              <w:t>Create an entity from a canonical type and property bag</w:t>
            </w:r>
          </w:p>
        </w:tc>
        <w:tc>
          <w:tcPr>
            <w:tcW w:type="dxa" w:w="3969"/>
          </w:tcPr>
          <w:p>
            <w:r>
              <w:rPr>
                <w:rFonts w:ascii="Calibri" w:hAnsi="Calibri"/>
                <w:sz w:val="19"/>
              </w:rPr>
              <w:t>POST /api/v1/entities SHACL-validates before committing; a violation returns 422 with the failing shape and nothing is written</w:t>
            </w:r>
          </w:p>
        </w:tc>
        <w:tc>
          <w:tcPr>
            <w:tcW w:type="dxa" w:w="850"/>
          </w:tcPr>
          <w:p>
            <w:r>
              <w:rPr>
                <w:rFonts w:ascii="Calibri" w:hAnsi="Calibri"/>
                <w:sz w:val="19"/>
              </w:rPr>
              <w:t>Must</w:t>
            </w:r>
          </w:p>
        </w:tc>
      </w:tr>
      <w:tr>
        <w:tc>
          <w:tcPr>
            <w:tcW w:type="dxa" w:w="1134"/>
          </w:tcPr>
          <w:p>
            <w:r>
              <w:rPr>
                <w:rFonts w:ascii="Calibri" w:hAnsi="Calibri"/>
                <w:sz w:val="19"/>
              </w:rPr>
              <w:t>FR-GRAPH-04</w:t>
            </w:r>
          </w:p>
        </w:tc>
        <w:tc>
          <w:tcPr>
            <w:tcW w:type="dxa" w:w="3118"/>
          </w:tcPr>
          <w:p>
            <w:r>
              <w:rPr>
                <w:rFonts w:ascii="Calibri" w:hAnsi="Calibri"/>
                <w:sz w:val="19"/>
              </w:rPr>
              <w:t>Update an entity's properties</w:t>
            </w:r>
          </w:p>
        </w:tc>
        <w:tc>
          <w:tcPr>
            <w:tcW w:type="dxa" w:w="3969"/>
          </w:tcPr>
          <w:p>
            <w:r>
              <w:rPr>
                <w:rFonts w:ascii="Calibri" w:hAnsi="Calibri"/>
                <w:sz w:val="19"/>
              </w:rPr>
              <w:t>PATCH /api/v1/entities/{node_id} re-validates, commits, writes a field-level change-log diff and publishes an update event</w:t>
            </w:r>
          </w:p>
        </w:tc>
        <w:tc>
          <w:tcPr>
            <w:tcW w:type="dxa" w:w="850"/>
          </w:tcPr>
          <w:p>
            <w:r>
              <w:rPr>
                <w:rFonts w:ascii="Calibri" w:hAnsi="Calibri"/>
                <w:sz w:val="19"/>
              </w:rPr>
              <w:t>Must</w:t>
            </w:r>
          </w:p>
        </w:tc>
      </w:tr>
      <w:tr>
        <w:tc>
          <w:tcPr>
            <w:tcW w:type="dxa" w:w="1134"/>
          </w:tcPr>
          <w:p>
            <w:r>
              <w:rPr>
                <w:rFonts w:ascii="Calibri" w:hAnsi="Calibri"/>
                <w:sz w:val="19"/>
              </w:rPr>
              <w:t>FR-GRAPH-05</w:t>
            </w:r>
          </w:p>
        </w:tc>
        <w:tc>
          <w:tcPr>
            <w:tcW w:type="dxa" w:w="3118"/>
          </w:tcPr>
          <w:p>
            <w:r>
              <w:rPr>
                <w:rFonts w:ascii="Calibri" w:hAnsi="Calibri"/>
                <w:sz w:val="19"/>
              </w:rPr>
              <w:t>Delete an entity</w:t>
            </w:r>
          </w:p>
        </w:tc>
        <w:tc>
          <w:tcPr>
            <w:tcW w:type="dxa" w:w="3969"/>
          </w:tcPr>
          <w:p>
            <w:r>
              <w:rPr>
                <w:rFonts w:ascii="Calibri" w:hAnsi="Calibri"/>
                <w:sz w:val="19"/>
              </w:rPr>
              <w:t>DELETE /api/v1/entities/{node_id} removes the node, records a delete event in the chain and publishes it</w:t>
            </w:r>
          </w:p>
        </w:tc>
        <w:tc>
          <w:tcPr>
            <w:tcW w:type="dxa" w:w="850"/>
          </w:tcPr>
          <w:p>
            <w:r>
              <w:rPr>
                <w:rFonts w:ascii="Calibri" w:hAnsi="Calibri"/>
                <w:sz w:val="19"/>
              </w:rPr>
              <w:t>Must</w:t>
            </w:r>
          </w:p>
        </w:tc>
      </w:tr>
      <w:tr>
        <w:tc>
          <w:tcPr>
            <w:tcW w:type="dxa" w:w="1134"/>
          </w:tcPr>
          <w:p>
            <w:r>
              <w:rPr>
                <w:rFonts w:ascii="Calibri" w:hAnsi="Calibri"/>
                <w:sz w:val="19"/>
              </w:rPr>
              <w:t>FR-GRAPH-06</w:t>
            </w:r>
          </w:p>
        </w:tc>
        <w:tc>
          <w:tcPr>
            <w:tcW w:type="dxa" w:w="3118"/>
          </w:tcPr>
          <w:p>
            <w:r>
              <w:rPr>
                <w:rFonts w:ascii="Calibri" w:hAnsi="Calibri"/>
                <w:sz w:val="19"/>
              </w:rPr>
              <w:t>Relate two entities with an ontology object property</w:t>
            </w:r>
          </w:p>
        </w:tc>
        <w:tc>
          <w:tcPr>
            <w:tcW w:type="dxa" w:w="3969"/>
          </w:tcPr>
          <w:p>
            <w:r>
              <w:rPr>
                <w:rFonts w:ascii="Calibri" w:hAnsi="Calibri"/>
                <w:sz w:val="19"/>
              </w:rPr>
              <w:t>POST /api/v1/entities/{node_id}/rel accepts a CURIE predicate resolved from the registered prefix table; an unknown prefix is rejected</w:t>
            </w:r>
          </w:p>
        </w:tc>
        <w:tc>
          <w:tcPr>
            <w:tcW w:type="dxa" w:w="850"/>
          </w:tcPr>
          <w:p>
            <w:r>
              <w:rPr>
                <w:rFonts w:ascii="Calibri" w:hAnsi="Calibri"/>
                <w:sz w:val="19"/>
              </w:rPr>
              <w:t>Must</w:t>
            </w:r>
          </w:p>
        </w:tc>
      </w:tr>
      <w:tr>
        <w:tc>
          <w:tcPr>
            <w:tcW w:type="dxa" w:w="1134"/>
          </w:tcPr>
          <w:p>
            <w:r>
              <w:rPr>
                <w:rFonts w:ascii="Calibri" w:hAnsi="Calibri"/>
                <w:sz w:val="19"/>
              </w:rPr>
              <w:t>FR-GRAPH-07</w:t>
            </w:r>
          </w:p>
        </w:tc>
        <w:tc>
          <w:tcPr>
            <w:tcW w:type="dxa" w:w="3118"/>
          </w:tcPr>
          <w:p>
            <w:r>
              <w:rPr>
                <w:rFonts w:ascii="Calibri" w:hAnsi="Calibri"/>
                <w:sz w:val="19"/>
              </w:rPr>
              <w:t>Read the tenant topology and per-entity telemetry</w:t>
            </w:r>
          </w:p>
        </w:tc>
        <w:tc>
          <w:tcPr>
            <w:tcW w:type="dxa" w:w="3969"/>
          </w:tcPr>
          <w:p>
            <w:r>
              <w:rPr>
                <w:rFonts w:ascii="Calibri" w:hAnsi="Calibri"/>
                <w:sz w:val="19"/>
              </w:rPr>
              <w:t>GET /api/v1/topology returns nodes and edges for the 3-D and network views; GET /api/v1/entities/{node_id}/telemetry returns the entity's live signal values</w:t>
            </w:r>
          </w:p>
        </w:tc>
        <w:tc>
          <w:tcPr>
            <w:tcW w:type="dxa" w:w="850"/>
          </w:tcPr>
          <w:p>
            <w:r>
              <w:rPr>
                <w:rFonts w:ascii="Calibri" w:hAnsi="Calibri"/>
                <w:sz w:val="19"/>
              </w:rPr>
              <w:t>Must</w:t>
            </w:r>
          </w:p>
        </w:tc>
      </w:tr>
      <w:tr>
        <w:tc>
          <w:tcPr>
            <w:tcW w:type="dxa" w:w="1134"/>
          </w:tcPr>
          <w:p>
            <w:r>
              <w:rPr>
                <w:rFonts w:ascii="Calibri" w:hAnsi="Calibri"/>
                <w:sz w:val="19"/>
              </w:rPr>
              <w:t>FR-GRAPH-08</w:t>
            </w:r>
          </w:p>
        </w:tc>
        <w:tc>
          <w:tcPr>
            <w:tcW w:type="dxa" w:w="3118"/>
          </w:tcPr>
          <w:p>
            <w:r>
              <w:rPr>
                <w:rFonts w:ascii="Calibri" w:hAnsi="Calibri"/>
                <w:sz w:val="19"/>
              </w:rPr>
              <w:t>Read findings and the tamper-evident change log</w:t>
            </w:r>
          </w:p>
        </w:tc>
        <w:tc>
          <w:tcPr>
            <w:tcW w:type="dxa" w:w="3969"/>
          </w:tcPr>
          <w:p>
            <w:r>
              <w:rPr>
                <w:rFonts w:ascii="Calibri" w:hAnsi="Calibri"/>
                <w:sz w:val="19"/>
              </w:rPr>
              <w:t>GET /api/v1/findings lists open findings; GET /api/v1/changelog and /changelog/{entity_id} return the hash-chained event history with prev_event_hash and wm_hash so a verifier can walk the chain</w:t>
            </w:r>
          </w:p>
        </w:tc>
        <w:tc>
          <w:tcPr>
            <w:tcW w:type="dxa" w:w="850"/>
          </w:tcPr>
          <w:p>
            <w:r>
              <w:rPr>
                <w:rFonts w:ascii="Calibri" w:hAnsi="Calibri"/>
                <w:sz w:val="19"/>
              </w:rPr>
              <w:t>Must</w:t>
            </w:r>
          </w:p>
        </w:tc>
      </w:tr>
    </w:tbl>
    <w:p>
      <w:pPr>
        <w:pStyle w:val="Heading2"/>
      </w:pPr>
      <w:r>
        <w:t>4.3 FR-SCHEMA — Ontology and Governance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FR-SCHEMA-01</w:t>
            </w:r>
          </w:p>
        </w:tc>
        <w:tc>
          <w:tcPr>
            <w:tcW w:type="dxa" w:w="3118"/>
          </w:tcPr>
          <w:p>
            <w:r>
              <w:rPr>
                <w:rFonts w:ascii="Calibri" w:hAnsi="Calibri"/>
                <w:sz w:val="19"/>
              </w:rPr>
              <w:t>Report the loaded ontology version and file set</w:t>
            </w:r>
          </w:p>
        </w:tc>
        <w:tc>
          <w:tcPr>
            <w:tcW w:type="dxa" w:w="3969"/>
          </w:tcPr>
          <w:p>
            <w:r>
              <w:rPr>
                <w:rFonts w:ascii="Calibri" w:hAnsi="Calibri"/>
                <w:sz w:val="19"/>
              </w:rPr>
              <w:t>GET /api/v1/schema/version returns the platform ontology version and the TTL files that were parsed</w:t>
            </w:r>
          </w:p>
        </w:tc>
        <w:tc>
          <w:tcPr>
            <w:tcW w:type="dxa" w:w="850"/>
          </w:tcPr>
          <w:p>
            <w:r>
              <w:rPr>
                <w:rFonts w:ascii="Calibri" w:hAnsi="Calibri"/>
                <w:sz w:val="19"/>
              </w:rPr>
              <w:t>Must</w:t>
            </w:r>
          </w:p>
        </w:tc>
      </w:tr>
      <w:tr>
        <w:tc>
          <w:tcPr>
            <w:tcW w:type="dxa" w:w="1134"/>
          </w:tcPr>
          <w:p>
            <w:r>
              <w:rPr>
                <w:rFonts w:ascii="Calibri" w:hAnsi="Calibri"/>
                <w:sz w:val="19"/>
              </w:rPr>
              <w:t>FR-SCHEMA-02</w:t>
            </w:r>
          </w:p>
        </w:tc>
        <w:tc>
          <w:tcPr>
            <w:tcW w:type="dxa" w:w="3118"/>
          </w:tcPr>
          <w:p>
            <w:r>
              <w:rPr>
                <w:rFonts w:ascii="Calibri" w:hAnsi="Calibri"/>
                <w:sz w:val="19"/>
              </w:rPr>
              <w:t>Enumerate entity types and taxonomy categories</w:t>
            </w:r>
          </w:p>
        </w:tc>
        <w:tc>
          <w:tcPr>
            <w:tcW w:type="dxa" w:w="3969"/>
          </w:tcPr>
          <w:p>
            <w:r>
              <w:rPr>
                <w:rFonts w:ascii="Calibri" w:hAnsi="Calibri"/>
                <w:sz w:val="19"/>
              </w:rPr>
              <w:t>GET /schema/types and /schema/categories return every class and the ten closed categories</w:t>
            </w:r>
          </w:p>
        </w:tc>
        <w:tc>
          <w:tcPr>
            <w:tcW w:type="dxa" w:w="850"/>
          </w:tcPr>
          <w:p>
            <w:r>
              <w:rPr>
                <w:rFonts w:ascii="Calibri" w:hAnsi="Calibri"/>
                <w:sz w:val="19"/>
              </w:rPr>
              <w:t>Must</w:t>
            </w:r>
          </w:p>
        </w:tc>
      </w:tr>
      <w:tr>
        <w:tc>
          <w:tcPr>
            <w:tcW w:type="dxa" w:w="1134"/>
          </w:tcPr>
          <w:p>
            <w:r>
              <w:rPr>
                <w:rFonts w:ascii="Calibri" w:hAnsi="Calibri"/>
                <w:sz w:val="19"/>
              </w:rPr>
              <w:t>FR-SCHEMA-03</w:t>
            </w:r>
          </w:p>
        </w:tc>
        <w:tc>
          <w:tcPr>
            <w:tcW w:type="dxa" w:w="3118"/>
          </w:tcPr>
          <w:p>
            <w:r>
              <w:rPr>
                <w:rFonts w:ascii="Calibri" w:hAnsi="Calibri"/>
                <w:sz w:val="19"/>
              </w:rPr>
              <w:t>Describe one class: definition, properties and behaviour bindings</w:t>
            </w:r>
          </w:p>
        </w:tc>
        <w:tc>
          <w:tcPr>
            <w:tcW w:type="dxa" w:w="3969"/>
          </w:tcPr>
          <w:p>
            <w:r>
              <w:rPr>
                <w:rFonts w:ascii="Calibri" w:hAnsi="Calibri"/>
                <w:sz w:val="19"/>
              </w:rPr>
              <w:t>GET /schema/class/{name}, /class/{name}/properties and /class/{name}/behavior return the class metadata, its observable and object properties, and the behaviours bound to it</w:t>
            </w:r>
          </w:p>
        </w:tc>
        <w:tc>
          <w:tcPr>
            <w:tcW w:type="dxa" w:w="850"/>
          </w:tcPr>
          <w:p>
            <w:r>
              <w:rPr>
                <w:rFonts w:ascii="Calibri" w:hAnsi="Calibri"/>
                <w:sz w:val="19"/>
              </w:rPr>
              <w:t>Must</w:t>
            </w:r>
          </w:p>
        </w:tc>
      </w:tr>
      <w:tr>
        <w:tc>
          <w:tcPr>
            <w:tcW w:type="dxa" w:w="1134"/>
          </w:tcPr>
          <w:p>
            <w:r>
              <w:rPr>
                <w:rFonts w:ascii="Calibri" w:hAnsi="Calibri"/>
                <w:sz w:val="19"/>
              </w:rPr>
              <w:t>FR-SCHEMA-04</w:t>
            </w:r>
          </w:p>
        </w:tc>
        <w:tc>
          <w:tcPr>
            <w:tcW w:type="dxa" w:w="3118"/>
          </w:tcPr>
          <w:p>
            <w:r>
              <w:rPr>
                <w:rFonts w:ascii="Calibri" w:hAnsi="Calibri"/>
                <w:sz w:val="19"/>
              </w:rPr>
              <w:t>Enumerate object-property predicates and asset archetypes</w:t>
            </w:r>
          </w:p>
        </w:tc>
        <w:tc>
          <w:tcPr>
            <w:tcW w:type="dxa" w:w="3969"/>
          </w:tcPr>
          <w:p>
            <w:r>
              <w:rPr>
                <w:rFonts w:ascii="Calibri" w:hAnsi="Calibri"/>
                <w:sz w:val="19"/>
              </w:rPr>
              <w:t>GET /schema/predicates and /schema/archetypes return the relationship vocabulary and the physics archetypes an asset can be assigned</w:t>
            </w:r>
          </w:p>
        </w:tc>
        <w:tc>
          <w:tcPr>
            <w:tcW w:type="dxa" w:w="850"/>
          </w:tcPr>
          <w:p>
            <w:r>
              <w:rPr>
                <w:rFonts w:ascii="Calibri" w:hAnsi="Calibri"/>
                <w:sz w:val="19"/>
              </w:rPr>
              <w:t>Must</w:t>
            </w:r>
          </w:p>
        </w:tc>
      </w:tr>
      <w:tr>
        <w:tc>
          <w:tcPr>
            <w:tcW w:type="dxa" w:w="1134"/>
          </w:tcPr>
          <w:p>
            <w:r>
              <w:rPr>
                <w:rFonts w:ascii="Calibri" w:hAnsi="Calibri"/>
                <w:sz w:val="19"/>
              </w:rPr>
              <w:t>FR-SCHEMA-05</w:t>
            </w:r>
          </w:p>
        </w:tc>
        <w:tc>
          <w:tcPr>
            <w:tcW w:type="dxa" w:w="3118"/>
          </w:tcPr>
          <w:p>
            <w:r>
              <w:rPr>
                <w:rFonts w:ascii="Calibri" w:hAnsi="Calibri"/>
                <w:sz w:val="19"/>
              </w:rPr>
              <w:t>Enumerate asset types available for authoring</w:t>
            </w:r>
          </w:p>
        </w:tc>
        <w:tc>
          <w:tcPr>
            <w:tcW w:type="dxa" w:w="3969"/>
          </w:tcPr>
          <w:p>
            <w:r>
              <w:rPr>
                <w:rFonts w:ascii="Calibri" w:hAnsi="Calibri"/>
                <w:sz w:val="19"/>
              </w:rPr>
              <w:t>GET /schema/asset-types returns the instantiable classes with their required properties</w:t>
            </w:r>
          </w:p>
        </w:tc>
        <w:tc>
          <w:tcPr>
            <w:tcW w:type="dxa" w:w="850"/>
          </w:tcPr>
          <w:p>
            <w:r>
              <w:rPr>
                <w:rFonts w:ascii="Calibri" w:hAnsi="Calibri"/>
                <w:sz w:val="19"/>
              </w:rPr>
              <w:t>Should</w:t>
            </w:r>
          </w:p>
        </w:tc>
      </w:tr>
      <w:tr>
        <w:tc>
          <w:tcPr>
            <w:tcW w:type="dxa" w:w="1134"/>
          </w:tcPr>
          <w:p>
            <w:r>
              <w:rPr>
                <w:rFonts w:ascii="Calibri" w:hAnsi="Calibri"/>
                <w:sz w:val="19"/>
              </w:rPr>
              <w:t>FR-SCHEMA-06</w:t>
            </w:r>
          </w:p>
        </w:tc>
        <w:tc>
          <w:tcPr>
            <w:tcW w:type="dxa" w:w="3118"/>
          </w:tcPr>
          <w:p>
            <w:r>
              <w:rPr>
                <w:rFonts w:ascii="Calibri" w:hAnsi="Calibri"/>
                <w:sz w:val="19"/>
              </w:rPr>
              <w:t>Validate an arbitrary payload against the SHACL shape bundle</w:t>
            </w:r>
          </w:p>
        </w:tc>
        <w:tc>
          <w:tcPr>
            <w:tcW w:type="dxa" w:w="3969"/>
          </w:tcPr>
          <w:p>
            <w:r>
              <w:rPr>
                <w:rFonts w:ascii="Calibri" w:hAnsi="Calibri"/>
                <w:sz w:val="19"/>
              </w:rPr>
              <w:t>POST /schema/validate returns conforms plus the failing shape, focus node and message for each violation</w:t>
            </w:r>
          </w:p>
        </w:tc>
        <w:tc>
          <w:tcPr>
            <w:tcW w:type="dxa" w:w="850"/>
          </w:tcPr>
          <w:p>
            <w:r>
              <w:rPr>
                <w:rFonts w:ascii="Calibri" w:hAnsi="Calibri"/>
                <w:sz w:val="19"/>
              </w:rPr>
              <w:t>Must</w:t>
            </w:r>
          </w:p>
        </w:tc>
      </w:tr>
      <w:tr>
        <w:tc>
          <w:tcPr>
            <w:tcW w:type="dxa" w:w="1134"/>
          </w:tcPr>
          <w:p>
            <w:r>
              <w:rPr>
                <w:rFonts w:ascii="Calibri" w:hAnsi="Calibri"/>
                <w:sz w:val="19"/>
              </w:rPr>
              <w:t>FR-SCHEMA-07</w:t>
            </w:r>
          </w:p>
        </w:tc>
        <w:tc>
          <w:tcPr>
            <w:tcW w:type="dxa" w:w="3118"/>
          </w:tcPr>
          <w:p>
            <w:r>
              <w:rPr>
                <w:rFonts w:ascii="Calibri" w:hAnsi="Calibri"/>
                <w:sz w:val="19"/>
              </w:rPr>
              <w:t>Enforce the closed taxonomy over the ontology itself</w:t>
            </w:r>
          </w:p>
        </w:tc>
        <w:tc>
          <w:tcPr>
            <w:tcW w:type="dxa" w:w="3969"/>
          </w:tcPr>
          <w:p>
            <w:r>
              <w:rPr>
                <w:rFonts w:ascii="Calibri" w:hAnsi="Calibri"/>
                <w:sz w:val="19"/>
              </w:rPr>
              <w:t>GET /schema/governance applies nxr:TaxonomyClosureShape to the T-Box; a class declaring an eleventh category, or none at all without nxr:isStructural, is reported as a violation</w:t>
            </w:r>
          </w:p>
        </w:tc>
        <w:tc>
          <w:tcPr>
            <w:tcW w:type="dxa" w:w="850"/>
          </w:tcPr>
          <w:p>
            <w:r>
              <w:rPr>
                <w:rFonts w:ascii="Calibri" w:hAnsi="Calibri"/>
                <w:sz w:val="19"/>
              </w:rPr>
              <w:t>Must</w:t>
            </w:r>
          </w:p>
        </w:tc>
      </w:tr>
    </w:tbl>
    <w:p>
      <w:pPr>
        <w:pStyle w:val="Heading2"/>
      </w:pPr>
      <w:r>
        <w:t>4.4 FR-RUN — Machine-Twin Runtime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FR-RUN-01</w:t>
            </w:r>
          </w:p>
        </w:tc>
        <w:tc>
          <w:tcPr>
            <w:tcW w:type="dxa" w:w="3118"/>
          </w:tcPr>
          <w:p>
            <w:r>
              <w:rPr>
                <w:rFonts w:ascii="Calibri" w:hAnsi="Calibri"/>
                <w:sz w:val="19"/>
              </w:rPr>
              <w:t>Read a twin's live state</w:t>
            </w:r>
          </w:p>
        </w:tc>
        <w:tc>
          <w:tcPr>
            <w:tcW w:type="dxa" w:w="3969"/>
          </w:tcPr>
          <w:p>
            <w:r>
              <w:rPr>
                <w:rFonts w:ascii="Calibri" w:hAnsi="Calibri"/>
                <w:sz w:val="19"/>
              </w:rPr>
              <w:t>GET /api/v1/twins/{tenant}/state returns the latest frame: every signal with value and unit, the control setting, running flag, health index and active faults</w:t>
            </w:r>
          </w:p>
        </w:tc>
        <w:tc>
          <w:tcPr>
            <w:tcW w:type="dxa" w:w="850"/>
          </w:tcPr>
          <w:p>
            <w:r>
              <w:rPr>
                <w:rFonts w:ascii="Calibri" w:hAnsi="Calibri"/>
                <w:sz w:val="19"/>
              </w:rPr>
              <w:t>Must</w:t>
            </w:r>
          </w:p>
        </w:tc>
      </w:tr>
      <w:tr>
        <w:tc>
          <w:tcPr>
            <w:tcW w:type="dxa" w:w="1134"/>
          </w:tcPr>
          <w:p>
            <w:r>
              <w:rPr>
                <w:rFonts w:ascii="Calibri" w:hAnsi="Calibri"/>
                <w:sz w:val="19"/>
              </w:rPr>
              <w:t>FR-RUN-02</w:t>
            </w:r>
          </w:p>
        </w:tc>
        <w:tc>
          <w:tcPr>
            <w:tcW w:type="dxa" w:w="3118"/>
          </w:tcPr>
          <w:p>
            <w:r>
              <w:rPr>
                <w:rFonts w:ascii="Calibri" w:hAnsi="Calibri"/>
                <w:sz w:val="19"/>
              </w:rPr>
              <w:t>Read diagnostics: per-sensor status and per-subsystem health</w:t>
            </w:r>
          </w:p>
        </w:tc>
        <w:tc>
          <w:tcPr>
            <w:tcW w:type="dxa" w:w="3969"/>
          </w:tcPr>
          <w:p>
            <w:r>
              <w:rPr>
                <w:rFonts w:ascii="Calibri" w:hAnsi="Calibri"/>
                <w:sz w:val="19"/>
              </w:rPr>
              <w:t>GET /twins/{tenant}/diagnostics evaluates the SPEC's checks table (limit and direction per signal) and returns component_health per declared subsystem</w:t>
            </w:r>
          </w:p>
        </w:tc>
        <w:tc>
          <w:tcPr>
            <w:tcW w:type="dxa" w:w="850"/>
          </w:tcPr>
          <w:p>
            <w:r>
              <w:rPr>
                <w:rFonts w:ascii="Calibri" w:hAnsi="Calibri"/>
                <w:sz w:val="19"/>
              </w:rPr>
              <w:t>Must</w:t>
            </w:r>
          </w:p>
        </w:tc>
      </w:tr>
      <w:tr>
        <w:tc>
          <w:tcPr>
            <w:tcW w:type="dxa" w:w="1134"/>
          </w:tcPr>
          <w:p>
            <w:r>
              <w:rPr>
                <w:rFonts w:ascii="Calibri" w:hAnsi="Calibri"/>
                <w:sz w:val="19"/>
              </w:rPr>
              <w:t>FR-RUN-03</w:t>
            </w:r>
          </w:p>
        </w:tc>
        <w:tc>
          <w:tcPr>
            <w:tcW w:type="dxa" w:w="3118"/>
          </w:tcPr>
          <w:p>
            <w:r>
              <w:rPr>
                <w:rFonts w:ascii="Calibri" w:hAnsi="Calibri"/>
                <w:sz w:val="19"/>
              </w:rPr>
              <w:t>Read a prediction: remaining useful life and degradation forecast</w:t>
            </w:r>
          </w:p>
        </w:tc>
        <w:tc>
          <w:tcPr>
            <w:tcW w:type="dxa" w:w="3969"/>
          </w:tcPr>
          <w:p>
            <w:r>
              <w:rPr>
                <w:rFonts w:ascii="Calibri" w:hAnsi="Calibri"/>
                <w:sz w:val="19"/>
              </w:rPr>
              <w:t>GET /twins/{tenant}/predict returns the pack's forward prediction with per-subsystem RUL and confidence</w:t>
            </w:r>
          </w:p>
        </w:tc>
        <w:tc>
          <w:tcPr>
            <w:tcW w:type="dxa" w:w="850"/>
          </w:tcPr>
          <w:p>
            <w:r>
              <w:rPr>
                <w:rFonts w:ascii="Calibri" w:hAnsi="Calibri"/>
                <w:sz w:val="19"/>
              </w:rPr>
              <w:t>Must</w:t>
            </w:r>
          </w:p>
        </w:tc>
      </w:tr>
      <w:tr>
        <w:tc>
          <w:tcPr>
            <w:tcW w:type="dxa" w:w="1134"/>
          </w:tcPr>
          <w:p>
            <w:r>
              <w:rPr>
                <w:rFonts w:ascii="Calibri" w:hAnsi="Calibri"/>
                <w:sz w:val="19"/>
              </w:rPr>
              <w:t>FR-RUN-04</w:t>
            </w:r>
          </w:p>
        </w:tc>
        <w:tc>
          <w:tcPr>
            <w:tcW w:type="dxa" w:w="3118"/>
          </w:tcPr>
          <w:p>
            <w:r>
              <w:rPr>
                <w:rFonts w:ascii="Calibri" w:hAnsi="Calibri"/>
                <w:sz w:val="19"/>
              </w:rPr>
              <w:t>Project a what-if scenario without mutating the live twin</w:t>
            </w:r>
          </w:p>
        </w:tc>
        <w:tc>
          <w:tcPr>
            <w:tcW w:type="dxa" w:w="3969"/>
          </w:tcPr>
          <w:p>
            <w:r>
              <w:rPr>
                <w:rFonts w:ascii="Calibri" w:hAnsi="Calibri"/>
                <w:sz w:val="19"/>
              </w:rPr>
              <w:t>POST /twins/{tenant}/project accepts a control profile and returns the projected trajectory; the live state is unchanged</w:t>
            </w:r>
          </w:p>
        </w:tc>
        <w:tc>
          <w:tcPr>
            <w:tcW w:type="dxa" w:w="850"/>
          </w:tcPr>
          <w:p>
            <w:r>
              <w:rPr>
                <w:rFonts w:ascii="Calibri" w:hAnsi="Calibri"/>
                <w:sz w:val="19"/>
              </w:rPr>
              <w:t>Must</w:t>
            </w:r>
          </w:p>
        </w:tc>
      </w:tr>
      <w:tr>
        <w:tc>
          <w:tcPr>
            <w:tcW w:type="dxa" w:w="1134"/>
          </w:tcPr>
          <w:p>
            <w:r>
              <w:rPr>
                <w:rFonts w:ascii="Calibri" w:hAnsi="Calibri"/>
                <w:sz w:val="19"/>
              </w:rPr>
              <w:t>FR-RUN-05</w:t>
            </w:r>
          </w:p>
        </w:tc>
        <w:tc>
          <w:tcPr>
            <w:tcW w:type="dxa" w:w="3118"/>
          </w:tcPr>
          <w:p>
            <w:r>
              <w:rPr>
                <w:rFonts w:ascii="Calibri" w:hAnsi="Calibri"/>
                <w:sz w:val="19"/>
              </w:rPr>
              <w:t>Read network state for network-shaped domains</w:t>
            </w:r>
          </w:p>
        </w:tc>
        <w:tc>
          <w:tcPr>
            <w:tcW w:type="dxa" w:w="3969"/>
          </w:tcPr>
          <w:p>
            <w:r>
              <w:rPr>
                <w:rFonts w:ascii="Calibri" w:hAnsi="Calibri"/>
                <w:sz w:val="19"/>
              </w:rPr>
              <w:t>GET /twins/{tenant}/network returns per-node and per-link state for metro, tram, EV charging and defence base twins; domains without a network model return 404</w:t>
            </w:r>
          </w:p>
        </w:tc>
        <w:tc>
          <w:tcPr>
            <w:tcW w:type="dxa" w:w="850"/>
          </w:tcPr>
          <w:p>
            <w:r>
              <w:rPr>
                <w:rFonts w:ascii="Calibri" w:hAnsi="Calibri"/>
                <w:sz w:val="19"/>
              </w:rPr>
              <w:t>Must</w:t>
            </w:r>
          </w:p>
        </w:tc>
      </w:tr>
      <w:tr>
        <w:tc>
          <w:tcPr>
            <w:tcW w:type="dxa" w:w="1134"/>
          </w:tcPr>
          <w:p>
            <w:r>
              <w:rPr>
                <w:rFonts w:ascii="Calibri" w:hAnsi="Calibri"/>
                <w:sz w:val="19"/>
              </w:rPr>
              <w:t>FR-RUN-06</w:t>
            </w:r>
          </w:p>
        </w:tc>
        <w:tc>
          <w:tcPr>
            <w:tcW w:type="dxa" w:w="3118"/>
          </w:tcPr>
          <w:p>
            <w:r>
              <w:rPr>
                <w:rFonts w:ascii="Calibri" w:hAnsi="Calibri"/>
                <w:sz w:val="19"/>
              </w:rPr>
              <w:t>Start and stop the simulation</w:t>
            </w:r>
          </w:p>
        </w:tc>
        <w:tc>
          <w:tcPr>
            <w:tcW w:type="dxa" w:w="3969"/>
          </w:tcPr>
          <w:p>
            <w:r>
              <w:rPr>
                <w:rFonts w:ascii="Calibri" w:hAnsi="Calibri"/>
                <w:sz w:val="19"/>
              </w:rPr>
              <w:t>POST /twins/{tenant}/running sets the run flag; a follower task forwards the command to the lease owner rather than acting locally</w:t>
            </w:r>
          </w:p>
        </w:tc>
        <w:tc>
          <w:tcPr>
            <w:tcW w:type="dxa" w:w="850"/>
          </w:tcPr>
          <w:p>
            <w:r>
              <w:rPr>
                <w:rFonts w:ascii="Calibri" w:hAnsi="Calibri"/>
                <w:sz w:val="19"/>
              </w:rPr>
              <w:t>Must</w:t>
            </w:r>
          </w:p>
        </w:tc>
      </w:tr>
      <w:tr>
        <w:tc>
          <w:tcPr>
            <w:tcW w:type="dxa" w:w="1134"/>
          </w:tcPr>
          <w:p>
            <w:r>
              <w:rPr>
                <w:rFonts w:ascii="Calibri" w:hAnsi="Calibri"/>
                <w:sz w:val="19"/>
              </w:rPr>
              <w:t>FR-RUN-07</w:t>
            </w:r>
          </w:p>
        </w:tc>
        <w:tc>
          <w:tcPr>
            <w:tcW w:type="dxa" w:w="3118"/>
          </w:tcPr>
          <w:p>
            <w:r>
              <w:rPr>
                <w:rFonts w:ascii="Calibri" w:hAnsi="Calibri"/>
                <w:sz w:val="19"/>
              </w:rPr>
              <w:t>Inject a fault or change the control input</w:t>
            </w:r>
          </w:p>
        </w:tc>
        <w:tc>
          <w:tcPr>
            <w:tcW w:type="dxa" w:w="3969"/>
          </w:tcPr>
          <w:p>
            <w:r>
              <w:rPr>
                <w:rFonts w:ascii="Calibri" w:hAnsi="Calibri"/>
                <w:sz w:val="19"/>
              </w:rPr>
              <w:t>POST /twins/{tenant}/simulate accepts a fault key from the pack's FAULTS table or a control value; the fault persists in the integrator until cleared</w:t>
            </w:r>
          </w:p>
        </w:tc>
        <w:tc>
          <w:tcPr>
            <w:tcW w:type="dxa" w:w="850"/>
          </w:tcPr>
          <w:p>
            <w:r>
              <w:rPr>
                <w:rFonts w:ascii="Calibri" w:hAnsi="Calibri"/>
                <w:sz w:val="19"/>
              </w:rPr>
              <w:t>Must</w:t>
            </w:r>
          </w:p>
        </w:tc>
      </w:tr>
      <w:tr>
        <w:tc>
          <w:tcPr>
            <w:tcW w:type="dxa" w:w="1134"/>
          </w:tcPr>
          <w:p>
            <w:r>
              <w:rPr>
                <w:rFonts w:ascii="Calibri" w:hAnsi="Calibri"/>
                <w:sz w:val="19"/>
              </w:rPr>
              <w:t>FR-RUN-08</w:t>
            </w:r>
          </w:p>
        </w:tc>
        <w:tc>
          <w:tcPr>
            <w:tcW w:type="dxa" w:w="3118"/>
          </w:tcPr>
          <w:p>
            <w:r>
              <w:rPr>
                <w:rFonts w:ascii="Calibri" w:hAnsi="Calibri"/>
                <w:sz w:val="19"/>
              </w:rPr>
              <w:t>Guarantee exactly one simulation owner per tenant</w:t>
            </w:r>
          </w:p>
        </w:tc>
        <w:tc>
          <w:tcPr>
            <w:tcW w:type="dxa" w:w="3969"/>
          </w:tcPr>
          <w:p>
            <w:r>
              <w:rPr>
                <w:rFonts w:ascii="Calibri" w:hAnsi="Calibri"/>
                <w:sz w:val="19"/>
              </w:rPr>
              <w:t>The owner holds a Redis lease, ticks and persists findings once; the lease expires in about 8 s and another task adopts the published state; /health reports twin_runtime.owned</w:t>
            </w:r>
          </w:p>
        </w:tc>
        <w:tc>
          <w:tcPr>
            <w:tcW w:type="dxa" w:w="850"/>
          </w:tcPr>
          <w:p>
            <w:r>
              <w:rPr>
                <w:rFonts w:ascii="Calibri" w:hAnsi="Calibri"/>
                <w:sz w:val="19"/>
              </w:rPr>
              <w:t>Must</w:t>
            </w:r>
          </w:p>
        </w:tc>
      </w:tr>
    </w:tbl>
    <w:p>
      <w:pPr>
        <w:pStyle w:val="Heading2"/>
      </w:pPr>
      <w:r>
        <w:t>4.5 FR-INGEST — Telemetry Ingestion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FR-INGEST-01</w:t>
            </w:r>
          </w:p>
        </w:tc>
        <w:tc>
          <w:tcPr>
            <w:tcW w:type="dxa" w:w="3118"/>
          </w:tcPr>
          <w:p>
            <w:r>
              <w:rPr>
                <w:rFonts w:ascii="Calibri" w:hAnsi="Calibri"/>
                <w:sz w:val="19"/>
              </w:rPr>
              <w:t>Accept a single telemetry sample</w:t>
            </w:r>
          </w:p>
        </w:tc>
        <w:tc>
          <w:tcPr>
            <w:tcW w:type="dxa" w:w="3969"/>
          </w:tcPr>
          <w:p>
            <w:r>
              <w:rPr>
                <w:rFonts w:ascii="Calibri" w:hAnsi="Calibri"/>
                <w:sz w:val="19"/>
              </w:rPr>
              <w:t>POST /api/v1/ingest/telemetry authenticated by X-Device-Token writes one measurement with asset, signal, value, unit, quality and timestamp</w:t>
            </w:r>
          </w:p>
        </w:tc>
        <w:tc>
          <w:tcPr>
            <w:tcW w:type="dxa" w:w="850"/>
          </w:tcPr>
          <w:p>
            <w:r>
              <w:rPr>
                <w:rFonts w:ascii="Calibri" w:hAnsi="Calibri"/>
                <w:sz w:val="19"/>
              </w:rPr>
              <w:t>Must</w:t>
            </w:r>
          </w:p>
        </w:tc>
      </w:tr>
      <w:tr>
        <w:tc>
          <w:tcPr>
            <w:tcW w:type="dxa" w:w="1134"/>
          </w:tcPr>
          <w:p>
            <w:r>
              <w:rPr>
                <w:rFonts w:ascii="Calibri" w:hAnsi="Calibri"/>
                <w:sz w:val="19"/>
              </w:rPr>
              <w:t>FR-INGEST-02</w:t>
            </w:r>
          </w:p>
        </w:tc>
        <w:tc>
          <w:tcPr>
            <w:tcW w:type="dxa" w:w="3118"/>
          </w:tcPr>
          <w:p>
            <w:r>
              <w:rPr>
                <w:rFonts w:ascii="Calibri" w:hAnsi="Calibri"/>
                <w:sz w:val="19"/>
              </w:rPr>
              <w:t>Accept a bulk telemetry batch</w:t>
            </w:r>
          </w:p>
        </w:tc>
        <w:tc>
          <w:tcPr>
            <w:tcW w:type="dxa" w:w="3969"/>
          </w:tcPr>
          <w:p>
            <w:r>
              <w:rPr>
                <w:rFonts w:ascii="Calibri" w:hAnsi="Calibri"/>
                <w:sz w:val="19"/>
              </w:rPr>
              <w:t>POST /ingest/telemetry/bulk accepts an array; a replayed batch collides on the historian primary key and is skipped, so an edge agent reconnecting after a network blip cannot double-count</w:t>
            </w:r>
          </w:p>
        </w:tc>
        <w:tc>
          <w:tcPr>
            <w:tcW w:type="dxa" w:w="850"/>
          </w:tcPr>
          <w:p>
            <w:r>
              <w:rPr>
                <w:rFonts w:ascii="Calibri" w:hAnsi="Calibri"/>
                <w:sz w:val="19"/>
              </w:rPr>
              <w:t>Must</w:t>
            </w:r>
          </w:p>
        </w:tc>
      </w:tr>
      <w:tr>
        <w:tc>
          <w:tcPr>
            <w:tcW w:type="dxa" w:w="1134"/>
          </w:tcPr>
          <w:p>
            <w:r>
              <w:rPr>
                <w:rFonts w:ascii="Calibri" w:hAnsi="Calibri"/>
                <w:sz w:val="19"/>
              </w:rPr>
              <w:t>FR-INGEST-03</w:t>
            </w:r>
          </w:p>
        </w:tc>
        <w:tc>
          <w:tcPr>
            <w:tcW w:type="dxa" w:w="3118"/>
          </w:tcPr>
          <w:p>
            <w:r>
              <w:rPr>
                <w:rFonts w:ascii="Calibri" w:hAnsi="Calibri"/>
                <w:sz w:val="19"/>
              </w:rPr>
              <w:t>Drive the behaviour registry from ingested telemetry</w:t>
            </w:r>
          </w:p>
        </w:tc>
        <w:tc>
          <w:tcPr>
            <w:tcW w:type="dxa" w:w="3969"/>
          </w:tcPr>
          <w:p>
            <w:r>
              <w:rPr>
                <w:rFonts w:ascii="Calibri" w:hAnsi="Calibri"/>
                <w:sz w:val="19"/>
              </w:rPr>
              <w:t>With NXR_INGEST_BEHAVIOURS=1 (default) each sample is routed through the registry so findings, diagnosis and change-log entries follow real data; setting it to 0 loads history without firing rules</w:t>
            </w:r>
          </w:p>
        </w:tc>
        <w:tc>
          <w:tcPr>
            <w:tcW w:type="dxa" w:w="850"/>
          </w:tcPr>
          <w:p>
            <w:r>
              <w:rPr>
                <w:rFonts w:ascii="Calibri" w:hAnsi="Calibri"/>
                <w:sz w:val="19"/>
              </w:rPr>
              <w:t>Must</w:t>
            </w:r>
          </w:p>
        </w:tc>
      </w:tr>
      <w:tr>
        <w:tc>
          <w:tcPr>
            <w:tcW w:type="dxa" w:w="1134"/>
          </w:tcPr>
          <w:p>
            <w:r>
              <w:rPr>
                <w:rFonts w:ascii="Calibri" w:hAnsi="Calibri"/>
                <w:sz w:val="19"/>
              </w:rPr>
              <w:t>FR-INGEST-04</w:t>
            </w:r>
          </w:p>
        </w:tc>
        <w:tc>
          <w:tcPr>
            <w:tcW w:type="dxa" w:w="3118"/>
          </w:tcPr>
          <w:p>
            <w:r>
              <w:rPr>
                <w:rFonts w:ascii="Calibri" w:hAnsi="Calibri"/>
                <w:sz w:val="19"/>
              </w:rPr>
              <w:t>Register an ingest device and return its token once</w:t>
            </w:r>
          </w:p>
        </w:tc>
        <w:tc>
          <w:tcPr>
            <w:tcW w:type="dxa" w:w="3969"/>
          </w:tcPr>
          <w:p>
            <w:r>
              <w:rPr>
                <w:rFonts w:ascii="Calibri" w:hAnsi="Calibri"/>
                <w:sz w:val="19"/>
              </w:rPr>
              <w:t>POST /ingest/devices returns the plaintext token exactly once and stores only the hash; the response carries device_id, tenant, asset prefix and expiry</w:t>
            </w:r>
          </w:p>
        </w:tc>
        <w:tc>
          <w:tcPr>
            <w:tcW w:type="dxa" w:w="850"/>
          </w:tcPr>
          <w:p>
            <w:r>
              <w:rPr>
                <w:rFonts w:ascii="Calibri" w:hAnsi="Calibri"/>
                <w:sz w:val="19"/>
              </w:rPr>
              <w:t>Must</w:t>
            </w:r>
          </w:p>
        </w:tc>
      </w:tr>
      <w:tr>
        <w:tc>
          <w:tcPr>
            <w:tcW w:type="dxa" w:w="1134"/>
          </w:tcPr>
          <w:p>
            <w:r>
              <w:rPr>
                <w:rFonts w:ascii="Calibri" w:hAnsi="Calibri"/>
                <w:sz w:val="19"/>
              </w:rPr>
              <w:t>FR-INGEST-05</w:t>
            </w:r>
          </w:p>
        </w:tc>
        <w:tc>
          <w:tcPr>
            <w:tcW w:type="dxa" w:w="3118"/>
          </w:tcPr>
          <w:p>
            <w:r>
              <w:rPr>
                <w:rFonts w:ascii="Calibri" w:hAnsi="Calibri"/>
                <w:sz w:val="19"/>
              </w:rPr>
              <w:t>List devices with their liveness counters</w:t>
            </w:r>
          </w:p>
        </w:tc>
        <w:tc>
          <w:tcPr>
            <w:tcW w:type="dxa" w:w="3969"/>
          </w:tcPr>
          <w:p>
            <w:r>
              <w:rPr>
                <w:rFonts w:ascii="Calibri" w:hAnsi="Calibri"/>
                <w:sz w:val="19"/>
              </w:rPr>
              <w:t>GET /ingest/devices returns each device's name, asset prefix, enabled flag, last_seen_at, last_seen_ip, samples_total and rejected_total — never the token</w:t>
            </w:r>
          </w:p>
        </w:tc>
        <w:tc>
          <w:tcPr>
            <w:tcW w:type="dxa" w:w="850"/>
          </w:tcPr>
          <w:p>
            <w:r>
              <w:rPr>
                <w:rFonts w:ascii="Calibri" w:hAnsi="Calibri"/>
                <w:sz w:val="19"/>
              </w:rPr>
              <w:t>Must</w:t>
            </w:r>
          </w:p>
        </w:tc>
      </w:tr>
      <w:tr>
        <w:tc>
          <w:tcPr>
            <w:tcW w:type="dxa" w:w="1134"/>
          </w:tcPr>
          <w:p>
            <w:r>
              <w:rPr>
                <w:rFonts w:ascii="Calibri" w:hAnsi="Calibri"/>
                <w:sz w:val="19"/>
              </w:rPr>
              <w:t>FR-INGEST-06</w:t>
            </w:r>
          </w:p>
        </w:tc>
        <w:tc>
          <w:tcPr>
            <w:tcW w:type="dxa" w:w="3118"/>
          </w:tcPr>
          <w:p>
            <w:r>
              <w:rPr>
                <w:rFonts w:ascii="Calibri" w:hAnsi="Calibri"/>
                <w:sz w:val="19"/>
              </w:rPr>
              <w:t>Rotate, disable and delete a device credential</w:t>
            </w:r>
          </w:p>
        </w:tc>
        <w:tc>
          <w:tcPr>
            <w:tcW w:type="dxa" w:w="3969"/>
          </w:tcPr>
          <w:p>
            <w:r>
              <w:rPr>
                <w:rFonts w:ascii="Calibri" w:hAnsi="Calibri"/>
                <w:sz w:val="19"/>
              </w:rPr>
              <w:t>POST /ingest/devices/{id}/rotate issues a new token and invalidates the old one; POST /devices/{id}/enabled toggles it; DELETE removes it. None of these rotate any human credential</w:t>
            </w:r>
          </w:p>
        </w:tc>
        <w:tc>
          <w:tcPr>
            <w:tcW w:type="dxa" w:w="850"/>
          </w:tcPr>
          <w:p>
            <w:r>
              <w:rPr>
                <w:rFonts w:ascii="Calibri" w:hAnsi="Calibri"/>
                <w:sz w:val="19"/>
              </w:rPr>
              <w:t>Must</w:t>
            </w:r>
          </w:p>
        </w:tc>
      </w:tr>
      <w:tr>
        <w:tc>
          <w:tcPr>
            <w:tcW w:type="dxa" w:w="1134"/>
          </w:tcPr>
          <w:p>
            <w:r>
              <w:rPr>
                <w:rFonts w:ascii="Calibri" w:hAnsi="Calibri"/>
                <w:sz w:val="19"/>
              </w:rPr>
              <w:t>FR-INGEST-07</w:t>
            </w:r>
          </w:p>
        </w:tc>
        <w:tc>
          <w:tcPr>
            <w:tcW w:type="dxa" w:w="3118"/>
          </w:tcPr>
          <w:p>
            <w:r>
              <w:rPr>
                <w:rFonts w:ascii="Calibri" w:hAnsi="Calibri"/>
                <w:sz w:val="19"/>
              </w:rPr>
              <w:t>Report ingest status</w:t>
            </w:r>
          </w:p>
        </w:tc>
        <w:tc>
          <w:tcPr>
            <w:tcW w:type="dxa" w:w="3969"/>
          </w:tcPr>
          <w:p>
            <w:r>
              <w:rPr>
                <w:rFonts w:ascii="Calibri" w:hAnsi="Calibri"/>
                <w:sz w:val="19"/>
              </w:rPr>
              <w:t>GET /ingest/status returns accepted and rejected counts, the last sample time and whether behaviour evaluation is enabled</w:t>
            </w:r>
          </w:p>
        </w:tc>
        <w:tc>
          <w:tcPr>
            <w:tcW w:type="dxa" w:w="850"/>
          </w:tcPr>
          <w:p>
            <w:r>
              <w:rPr>
                <w:rFonts w:ascii="Calibri" w:hAnsi="Calibri"/>
                <w:sz w:val="19"/>
              </w:rPr>
              <w:t>Should</w:t>
            </w:r>
          </w:p>
        </w:tc>
      </w:tr>
    </w:tbl>
    <w:p>
      <w:pPr>
        <w:pStyle w:val="Heading2"/>
      </w:pPr>
      <w:r>
        <w:t>4.6 FR-HIST — Historian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FR-HIST-01</w:t>
            </w:r>
          </w:p>
        </w:tc>
        <w:tc>
          <w:tcPr>
            <w:tcW w:type="dxa" w:w="3118"/>
          </w:tcPr>
          <w:p>
            <w:r>
              <w:rPr>
                <w:rFonts w:ascii="Calibri" w:hAnsi="Calibri"/>
                <w:sz w:val="19"/>
              </w:rPr>
              <w:t>Return an entity's measurement history over a time range</w:t>
            </w:r>
          </w:p>
        </w:tc>
        <w:tc>
          <w:tcPr>
            <w:tcW w:type="dxa" w:w="3969"/>
          </w:tcPr>
          <w:p>
            <w:r>
              <w:rPr>
                <w:rFonts w:ascii="Calibri" w:hAnsi="Calibri"/>
                <w:sz w:val="19"/>
              </w:rPr>
              <w:t>GET /api/v1/entities/{node_id}/history accepts from, to and resolution and serves the smallest sufficient rollup; means are computed from count and sum so re-aggregation stays correct</w:t>
            </w:r>
          </w:p>
        </w:tc>
        <w:tc>
          <w:tcPr>
            <w:tcW w:type="dxa" w:w="850"/>
          </w:tcPr>
          <w:p>
            <w:r>
              <w:rPr>
                <w:rFonts w:ascii="Calibri" w:hAnsi="Calibri"/>
                <w:sz w:val="19"/>
              </w:rPr>
              <w:t>Must</w:t>
            </w:r>
          </w:p>
        </w:tc>
      </w:tr>
      <w:tr>
        <w:tc>
          <w:tcPr>
            <w:tcW w:type="dxa" w:w="1134"/>
          </w:tcPr>
          <w:p>
            <w:r>
              <w:rPr>
                <w:rFonts w:ascii="Calibri" w:hAnsi="Calibri"/>
                <w:sz w:val="19"/>
              </w:rPr>
              <w:t>FR-HIST-02</w:t>
            </w:r>
          </w:p>
        </w:tc>
        <w:tc>
          <w:tcPr>
            <w:tcW w:type="dxa" w:w="3118"/>
          </w:tcPr>
          <w:p>
            <w:r>
              <w:rPr>
                <w:rFonts w:ascii="Calibri" w:hAnsi="Calibri"/>
                <w:sz w:val="19"/>
              </w:rPr>
              <w:t>Return an entity's latest value per signal</w:t>
            </w:r>
          </w:p>
        </w:tc>
        <w:tc>
          <w:tcPr>
            <w:tcW w:type="dxa" w:w="3969"/>
          </w:tcPr>
          <w:p>
            <w:r>
              <w:rPr>
                <w:rFonts w:ascii="Calibri" w:hAnsi="Calibri"/>
                <w:sz w:val="19"/>
              </w:rPr>
              <w:t>GET /entities/{node_id}/latest returns the most recent sample for each signal with its unit, quality and timestamp</w:t>
            </w:r>
          </w:p>
        </w:tc>
        <w:tc>
          <w:tcPr>
            <w:tcW w:type="dxa" w:w="850"/>
          </w:tcPr>
          <w:p>
            <w:r>
              <w:rPr>
                <w:rFonts w:ascii="Calibri" w:hAnsi="Calibri"/>
                <w:sz w:val="19"/>
              </w:rPr>
              <w:t>Must</w:t>
            </w:r>
          </w:p>
        </w:tc>
      </w:tr>
      <w:tr>
        <w:tc>
          <w:tcPr>
            <w:tcW w:type="dxa" w:w="1134"/>
          </w:tcPr>
          <w:p>
            <w:r>
              <w:rPr>
                <w:rFonts w:ascii="Calibri" w:hAnsi="Calibri"/>
                <w:sz w:val="19"/>
              </w:rPr>
              <w:t>FR-HIST-03</w:t>
            </w:r>
          </w:p>
        </w:tc>
        <w:tc>
          <w:tcPr>
            <w:tcW w:type="dxa" w:w="3118"/>
          </w:tcPr>
          <w:p>
            <w:r>
              <w:rPr>
                <w:rFonts w:ascii="Calibri" w:hAnsi="Calibri"/>
                <w:sz w:val="19"/>
              </w:rPr>
              <w:t>Enumerate a twin's signals with last-seen times</w:t>
            </w:r>
          </w:p>
        </w:tc>
        <w:tc>
          <w:tcPr>
            <w:tcW w:type="dxa" w:w="3969"/>
          </w:tcPr>
          <w:p>
            <w:r>
              <w:rPr>
                <w:rFonts w:ascii="Calibri" w:hAnsi="Calibri"/>
                <w:sz w:val="19"/>
              </w:rPr>
              <w:t>GET /twins/{tenant}/signals returns every signal the tenant has recorded and when it was last seen, backing the tag-mapping UI and the staleness check</w:t>
            </w:r>
          </w:p>
        </w:tc>
        <w:tc>
          <w:tcPr>
            <w:tcW w:type="dxa" w:w="850"/>
          </w:tcPr>
          <w:p>
            <w:r>
              <w:rPr>
                <w:rFonts w:ascii="Calibri" w:hAnsi="Calibri"/>
                <w:sz w:val="19"/>
              </w:rPr>
              <w:t>Must</w:t>
            </w:r>
          </w:p>
        </w:tc>
      </w:tr>
      <w:tr>
        <w:tc>
          <w:tcPr>
            <w:tcW w:type="dxa" w:w="1134"/>
          </w:tcPr>
          <w:p>
            <w:r>
              <w:rPr>
                <w:rFonts w:ascii="Calibri" w:hAnsi="Calibri"/>
                <w:sz w:val="19"/>
              </w:rPr>
              <w:t>FR-HIST-04</w:t>
            </w:r>
          </w:p>
        </w:tc>
        <w:tc>
          <w:tcPr>
            <w:tcW w:type="dxa" w:w="3118"/>
          </w:tcPr>
          <w:p>
            <w:r>
              <w:rPr>
                <w:rFonts w:ascii="Calibri" w:hAnsi="Calibri"/>
                <w:sz w:val="19"/>
              </w:rPr>
              <w:t>Return multi-signal trends for charting</w:t>
            </w:r>
          </w:p>
        </w:tc>
        <w:tc>
          <w:tcPr>
            <w:tcW w:type="dxa" w:w="3969"/>
          </w:tcPr>
          <w:p>
            <w:r>
              <w:rPr>
                <w:rFonts w:ascii="Calibri" w:hAnsi="Calibri"/>
                <w:sz w:val="19"/>
              </w:rPr>
              <w:t>GET /twins/{tenant}/trends accepts a signal list, range and bucket, and returns aligned series drawn from the 1m, 1h or 1d aggregate</w:t>
            </w:r>
          </w:p>
        </w:tc>
        <w:tc>
          <w:tcPr>
            <w:tcW w:type="dxa" w:w="850"/>
          </w:tcPr>
          <w:p>
            <w:r>
              <w:rPr>
                <w:rFonts w:ascii="Calibri" w:hAnsi="Calibri"/>
                <w:sz w:val="19"/>
              </w:rPr>
              <w:t>Must</w:t>
            </w:r>
          </w:p>
        </w:tc>
      </w:tr>
      <w:tr>
        <w:tc>
          <w:tcPr>
            <w:tcW w:type="dxa" w:w="1134"/>
          </w:tcPr>
          <w:p>
            <w:r>
              <w:rPr>
                <w:rFonts w:ascii="Calibri" w:hAnsi="Calibri"/>
                <w:sz w:val="19"/>
              </w:rPr>
              <w:t>FR-HIST-05</w:t>
            </w:r>
          </w:p>
        </w:tc>
        <w:tc>
          <w:tcPr>
            <w:tcW w:type="dxa" w:w="3118"/>
          </w:tcPr>
          <w:p>
            <w:r>
              <w:rPr>
                <w:rFonts w:ascii="Calibri" w:hAnsi="Calibri"/>
                <w:sz w:val="19"/>
              </w:rPr>
              <w:t>Report history coverage and data quality</w:t>
            </w:r>
          </w:p>
        </w:tc>
        <w:tc>
          <w:tcPr>
            <w:tcW w:type="dxa" w:w="3969"/>
          </w:tcPr>
          <w:p>
            <w:r>
              <w:rPr>
                <w:rFonts w:ascii="Calibri" w:hAnsi="Calibri"/>
                <w:sz w:val="19"/>
              </w:rPr>
              <w:t>GET /twins/{tenant}/history/stats returns sample counts, the earliest and latest timestamps, the backend in use (timescale / postgres / sqlite) and the bad-quality share</w:t>
            </w:r>
          </w:p>
        </w:tc>
        <w:tc>
          <w:tcPr>
            <w:tcW w:type="dxa" w:w="850"/>
          </w:tcPr>
          <w:p>
            <w:r>
              <w:rPr>
                <w:rFonts w:ascii="Calibri" w:hAnsi="Calibri"/>
                <w:sz w:val="19"/>
              </w:rPr>
              <w:t>Must</w:t>
            </w:r>
          </w:p>
        </w:tc>
      </w:tr>
    </w:tbl>
    <w:p>
      <w:pPr>
        <w:pStyle w:val="Heading2"/>
      </w:pPr>
      <w:r>
        <w:t>4.7 FR-CONN — Field Connectors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FR-CONN-01</w:t>
            </w:r>
          </w:p>
        </w:tc>
        <w:tc>
          <w:tcPr>
            <w:tcW w:type="dxa" w:w="3118"/>
          </w:tcPr>
          <w:p>
            <w:r>
              <w:rPr>
                <w:rFonts w:ascii="Calibri" w:hAnsi="Calibri"/>
                <w:sz w:val="19"/>
              </w:rPr>
              <w:t>List supported protocols and their dependency status</w:t>
            </w:r>
          </w:p>
        </w:tc>
        <w:tc>
          <w:tcPr>
            <w:tcW w:type="dxa" w:w="3969"/>
          </w:tcPr>
          <w:p>
            <w:r>
              <w:rPr>
                <w:rFonts w:ascii="Calibri" w:hAnsi="Calibri"/>
                <w:sz w:val="19"/>
              </w:rPr>
              <w:t>GET /api/v1/connectors/protocols returns modbus_tcp, modbus_rtu, opcua and mqtt with the driver each needs and whether it is importable in this deployment</w:t>
            </w:r>
          </w:p>
        </w:tc>
        <w:tc>
          <w:tcPr>
            <w:tcW w:type="dxa" w:w="850"/>
          </w:tcPr>
          <w:p>
            <w:r>
              <w:rPr>
                <w:rFonts w:ascii="Calibri" w:hAnsi="Calibri"/>
                <w:sz w:val="19"/>
              </w:rPr>
              <w:t>Must</w:t>
            </w:r>
          </w:p>
        </w:tc>
      </w:tr>
      <w:tr>
        <w:tc>
          <w:tcPr>
            <w:tcW w:type="dxa" w:w="1134"/>
          </w:tcPr>
          <w:p>
            <w:r>
              <w:rPr>
                <w:rFonts w:ascii="Calibri" w:hAnsi="Calibri"/>
                <w:sz w:val="19"/>
              </w:rPr>
              <w:t>FR-CONN-02</w:t>
            </w:r>
          </w:p>
        </w:tc>
        <w:tc>
          <w:tcPr>
            <w:tcW w:type="dxa" w:w="3118"/>
          </w:tcPr>
          <w:p>
            <w:r>
              <w:rPr>
                <w:rFonts w:ascii="Calibri" w:hAnsi="Calibri"/>
                <w:sz w:val="19"/>
              </w:rPr>
              <w:t>List the built-in point-map profiles</w:t>
            </w:r>
          </w:p>
        </w:tc>
        <w:tc>
          <w:tcPr>
            <w:tcW w:type="dxa" w:w="3969"/>
          </w:tcPr>
          <w:p>
            <w:r>
              <w:rPr>
                <w:rFonts w:ascii="Calibri" w:hAnsi="Calibri"/>
                <w:sz w:val="19"/>
              </w:rPr>
              <w:t>GET /connectors/profiles returns the seven profiles (sunspec_inverter_3ph, string_combiner, revenue_meter, ct_clamp_panel, weather_station, mqtt_gateway, opcua_inverter) with their signals</w:t>
            </w:r>
          </w:p>
        </w:tc>
        <w:tc>
          <w:tcPr>
            <w:tcW w:type="dxa" w:w="850"/>
          </w:tcPr>
          <w:p>
            <w:r>
              <w:rPr>
                <w:rFonts w:ascii="Calibri" w:hAnsi="Calibri"/>
                <w:sz w:val="19"/>
              </w:rPr>
              <w:t>Must</w:t>
            </w:r>
          </w:p>
        </w:tc>
      </w:tr>
      <w:tr>
        <w:tc>
          <w:tcPr>
            <w:tcW w:type="dxa" w:w="1134"/>
          </w:tcPr>
          <w:p>
            <w:r>
              <w:rPr>
                <w:rFonts w:ascii="Calibri" w:hAnsi="Calibri"/>
                <w:sz w:val="19"/>
              </w:rPr>
              <w:t>FR-CONN-03</w:t>
            </w:r>
          </w:p>
        </w:tc>
        <w:tc>
          <w:tcPr>
            <w:tcW w:type="dxa" w:w="3118"/>
          </w:tcPr>
          <w:p>
            <w:r>
              <w:rPr>
                <w:rFonts w:ascii="Calibri" w:hAnsi="Calibri"/>
                <w:sz w:val="19"/>
              </w:rPr>
              <w:t>Preview the point map a profile would build</w:t>
            </w:r>
          </w:p>
        </w:tc>
        <w:tc>
          <w:tcPr>
            <w:tcW w:type="dxa" w:w="3969"/>
          </w:tcPr>
          <w:p>
            <w:r>
              <w:rPr>
                <w:rFonts w:ascii="Calibri" w:hAnsi="Calibri"/>
                <w:sz w:val="19"/>
              </w:rPr>
              <w:t>POST /connectors/profiles/{key}/build returns the generated register or node map without persisting a connector</w:t>
            </w:r>
          </w:p>
        </w:tc>
        <w:tc>
          <w:tcPr>
            <w:tcW w:type="dxa" w:w="850"/>
          </w:tcPr>
          <w:p>
            <w:r>
              <w:rPr>
                <w:rFonts w:ascii="Calibri" w:hAnsi="Calibri"/>
                <w:sz w:val="19"/>
              </w:rPr>
              <w:t>Must</w:t>
            </w:r>
          </w:p>
        </w:tc>
      </w:tr>
      <w:tr>
        <w:tc>
          <w:tcPr>
            <w:tcW w:type="dxa" w:w="1134"/>
          </w:tcPr>
          <w:p>
            <w:r>
              <w:rPr>
                <w:rFonts w:ascii="Calibri" w:hAnsi="Calibri"/>
                <w:sz w:val="19"/>
              </w:rPr>
              <w:t>FR-CONN-04</w:t>
            </w:r>
          </w:p>
        </w:tc>
        <w:tc>
          <w:tcPr>
            <w:tcW w:type="dxa" w:w="3118"/>
          </w:tcPr>
          <w:p>
            <w:r>
              <w:rPr>
                <w:rFonts w:ascii="Calibri" w:hAnsi="Calibri"/>
                <w:sz w:val="19"/>
              </w:rPr>
              <w:t>Create, read, update and delete a connector</w:t>
            </w:r>
          </w:p>
        </w:tc>
        <w:tc>
          <w:tcPr>
            <w:tcW w:type="dxa" w:w="3969"/>
          </w:tcPr>
          <w:p>
            <w:r>
              <w:rPr>
                <w:rFonts w:ascii="Calibri" w:hAnsi="Calibri"/>
                <w:sz w:val="19"/>
              </w:rPr>
              <w:t>Connector configuration is durable relational state; GET/PATCH/DELETE /connectors/{id} operate within the caller's tenant scope and never return credentials</w:t>
            </w:r>
          </w:p>
        </w:tc>
        <w:tc>
          <w:tcPr>
            <w:tcW w:type="dxa" w:w="850"/>
          </w:tcPr>
          <w:p>
            <w:r>
              <w:rPr>
                <w:rFonts w:ascii="Calibri" w:hAnsi="Calibri"/>
                <w:sz w:val="19"/>
              </w:rPr>
              <w:t>Must</w:t>
            </w:r>
          </w:p>
        </w:tc>
      </w:tr>
      <w:tr>
        <w:tc>
          <w:tcPr>
            <w:tcW w:type="dxa" w:w="1134"/>
          </w:tcPr>
          <w:p>
            <w:r>
              <w:rPr>
                <w:rFonts w:ascii="Calibri" w:hAnsi="Calibri"/>
                <w:sz w:val="19"/>
              </w:rPr>
              <w:t>FR-CONN-05</w:t>
            </w:r>
          </w:p>
        </w:tc>
        <w:tc>
          <w:tcPr>
            <w:tcW w:type="dxa" w:w="3118"/>
          </w:tcPr>
          <w:p>
            <w:r>
              <w:rPr>
                <w:rFonts w:ascii="Calibri" w:hAnsi="Calibri"/>
                <w:sz w:val="19"/>
              </w:rPr>
              <w:t>Start and stop a connector worker</w:t>
            </w:r>
          </w:p>
        </w:tc>
        <w:tc>
          <w:tcPr>
            <w:tcW w:type="dxa" w:w="3969"/>
          </w:tcPr>
          <w:p>
            <w:r>
              <w:rPr>
                <w:rFonts w:ascii="Calibri" w:hAnsi="Calibri"/>
                <w:sz w:val="19"/>
              </w:rPr>
              <w:t>POST /connectors/{id}/start and /stop reconcile the running worker against the stored configuration; exactly one task owns a connector via lease so a device is not polled once per task</w:t>
            </w:r>
          </w:p>
        </w:tc>
        <w:tc>
          <w:tcPr>
            <w:tcW w:type="dxa" w:w="850"/>
          </w:tcPr>
          <w:p>
            <w:r>
              <w:rPr>
                <w:rFonts w:ascii="Calibri" w:hAnsi="Calibri"/>
                <w:sz w:val="19"/>
              </w:rPr>
              <w:t>Must</w:t>
            </w:r>
          </w:p>
        </w:tc>
      </w:tr>
      <w:tr>
        <w:tc>
          <w:tcPr>
            <w:tcW w:type="dxa" w:w="1134"/>
          </w:tcPr>
          <w:p>
            <w:r>
              <w:rPr>
                <w:rFonts w:ascii="Calibri" w:hAnsi="Calibri"/>
                <w:sz w:val="19"/>
              </w:rPr>
              <w:t>FR-CONN-06</w:t>
            </w:r>
          </w:p>
        </w:tc>
        <w:tc>
          <w:tcPr>
            <w:tcW w:type="dxa" w:w="3118"/>
          </w:tcPr>
          <w:p>
            <w:r>
              <w:rPr>
                <w:rFonts w:ascii="Calibri" w:hAnsi="Calibri"/>
                <w:sz w:val="19"/>
              </w:rPr>
              <w:t>Report connector health</w:t>
            </w:r>
          </w:p>
        </w:tc>
        <w:tc>
          <w:tcPr>
            <w:tcW w:type="dxa" w:w="3969"/>
          </w:tcPr>
          <w:p>
            <w:r>
              <w:rPr>
                <w:rFonts w:ascii="Calibri" w:hAnsi="Calibri"/>
                <w:sz w:val="19"/>
              </w:rPr>
              <w:t>GET /connectors/{id}/health returns connection state, last poll time, samples and errors since start, and the last error message</w:t>
            </w:r>
          </w:p>
        </w:tc>
        <w:tc>
          <w:tcPr>
            <w:tcW w:type="dxa" w:w="850"/>
          </w:tcPr>
          <w:p>
            <w:r>
              <w:rPr>
                <w:rFonts w:ascii="Calibri" w:hAnsi="Calibri"/>
                <w:sz w:val="19"/>
              </w:rPr>
              <w:t>Must</w:t>
            </w:r>
          </w:p>
        </w:tc>
      </w:tr>
      <w:tr>
        <w:tc>
          <w:tcPr>
            <w:tcW w:type="dxa" w:w="1134"/>
          </w:tcPr>
          <w:p>
            <w:r>
              <w:rPr>
                <w:rFonts w:ascii="Calibri" w:hAnsi="Calibri"/>
                <w:sz w:val="19"/>
              </w:rPr>
              <w:t>FR-CONN-07</w:t>
            </w:r>
          </w:p>
        </w:tc>
        <w:tc>
          <w:tcPr>
            <w:tcW w:type="dxa" w:w="3118"/>
          </w:tcPr>
          <w:p>
            <w:r>
              <w:rPr>
                <w:rFonts w:ascii="Calibri" w:hAnsi="Calibri"/>
                <w:sz w:val="19"/>
              </w:rPr>
              <w:t>Test a connector configuration before committing it</w:t>
            </w:r>
          </w:p>
        </w:tc>
        <w:tc>
          <w:tcPr>
            <w:tcW w:type="dxa" w:w="3969"/>
          </w:tcPr>
          <w:p>
            <w:r>
              <w:rPr>
                <w:rFonts w:ascii="Calibri" w:hAnsi="Calibri"/>
                <w:sz w:val="19"/>
              </w:rPr>
              <w:t>POST /connectors/{id}/test performs a one-shot read and returns the decoded values or the protocol error</w:t>
            </w:r>
          </w:p>
        </w:tc>
        <w:tc>
          <w:tcPr>
            <w:tcW w:type="dxa" w:w="850"/>
          </w:tcPr>
          <w:p>
            <w:r>
              <w:rPr>
                <w:rFonts w:ascii="Calibri" w:hAnsi="Calibri"/>
                <w:sz w:val="19"/>
              </w:rPr>
              <w:t>Must</w:t>
            </w:r>
          </w:p>
        </w:tc>
      </w:tr>
      <w:tr>
        <w:tc>
          <w:tcPr>
            <w:tcW w:type="dxa" w:w="1134"/>
          </w:tcPr>
          <w:p>
            <w:r>
              <w:rPr>
                <w:rFonts w:ascii="Calibri" w:hAnsi="Calibri"/>
                <w:sz w:val="19"/>
              </w:rPr>
              <w:t>FR-CONN-08</w:t>
            </w:r>
          </w:p>
        </w:tc>
        <w:tc>
          <w:tcPr>
            <w:tcW w:type="dxa" w:w="3118"/>
          </w:tcPr>
          <w:p>
            <w:r>
              <w:rPr>
                <w:rFonts w:ascii="Calibri" w:hAnsi="Calibri"/>
                <w:sz w:val="19"/>
              </w:rPr>
              <w:t>Discover SunSpec devices on a Modbus endpoint</w:t>
            </w:r>
          </w:p>
        </w:tc>
        <w:tc>
          <w:tcPr>
            <w:tcW w:type="dxa" w:w="3969"/>
          </w:tcPr>
          <w:p>
            <w:r>
              <w:rPr>
                <w:rFonts w:ascii="Calibri" w:hAnsi="Calibri"/>
                <w:sz w:val="19"/>
              </w:rPr>
              <w:t>POST /connectors/discover/sunspec walks the SunSpec model chain and returns the models and base registers found</w:t>
            </w:r>
          </w:p>
        </w:tc>
        <w:tc>
          <w:tcPr>
            <w:tcW w:type="dxa" w:w="850"/>
          </w:tcPr>
          <w:p>
            <w:r>
              <w:rPr>
                <w:rFonts w:ascii="Calibri" w:hAnsi="Calibri"/>
                <w:sz w:val="19"/>
              </w:rPr>
              <w:t>Should</w:t>
            </w:r>
          </w:p>
        </w:tc>
      </w:tr>
      <w:tr>
        <w:tc>
          <w:tcPr>
            <w:tcW w:type="dxa" w:w="1134"/>
          </w:tcPr>
          <w:p>
            <w:r>
              <w:rPr>
                <w:rFonts w:ascii="Calibri" w:hAnsi="Calibri"/>
                <w:sz w:val="19"/>
              </w:rPr>
              <w:t>FR-CONN-09</w:t>
            </w:r>
          </w:p>
        </w:tc>
        <w:tc>
          <w:tcPr>
            <w:tcW w:type="dxa" w:w="3118"/>
          </w:tcPr>
          <w:p>
            <w:r>
              <w:rPr>
                <w:rFonts w:ascii="Calibri" w:hAnsi="Calibri"/>
                <w:sz w:val="19"/>
              </w:rPr>
              <w:t>Browse an OPC-UA address space</w:t>
            </w:r>
          </w:p>
        </w:tc>
        <w:tc>
          <w:tcPr>
            <w:tcW w:type="dxa" w:w="3969"/>
          </w:tcPr>
          <w:p>
            <w:r>
              <w:rPr>
                <w:rFonts w:ascii="Calibri" w:hAnsi="Calibri"/>
                <w:sz w:val="19"/>
              </w:rPr>
              <w:t>POST /connectors/{id}/browse returns the node hierarchy under a starting node so points can be mapped without vendor documentation</w:t>
            </w:r>
          </w:p>
        </w:tc>
        <w:tc>
          <w:tcPr>
            <w:tcW w:type="dxa" w:w="850"/>
          </w:tcPr>
          <w:p>
            <w:r>
              <w:rPr>
                <w:rFonts w:ascii="Calibri" w:hAnsi="Calibri"/>
                <w:sz w:val="19"/>
              </w:rPr>
              <w:t>Should</w:t>
            </w:r>
          </w:p>
        </w:tc>
      </w:tr>
    </w:tbl>
    <w:p>
      <w:pPr>
        <w:pStyle w:val="Heading2"/>
      </w:pPr>
      <w:r>
        <w:t>4.8 FR-SOLAR — Solar PV Analytics</w:t>
      </w:r>
    </w:p>
    <w:p>
      <w:r>
        <w:t>Implements the Enterprise Solar Digital Twin specification (R8). A PV array's raw output carries almost no information about its condition — 400 kW from a 500 kW array is excellent at 8 a.m. and alarming at noon — so every diagnosis is a statement about the residual between measurement and the De Soto model's clean-array baseline.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FR-SOLAR-01</w:t>
            </w:r>
          </w:p>
        </w:tc>
        <w:tc>
          <w:tcPr>
            <w:tcW w:type="dxa" w:w="3118"/>
          </w:tcPr>
          <w:p>
            <w:r>
              <w:rPr>
                <w:rFonts w:ascii="Calibri" w:hAnsi="Calibri"/>
                <w:sz w:val="19"/>
              </w:rPr>
              <w:t>Evaluate the De Soto five-parameter single-diode model</w:t>
            </w:r>
          </w:p>
        </w:tc>
        <w:tc>
          <w:tcPr>
            <w:tcW w:type="dxa" w:w="3969"/>
          </w:tcPr>
          <w:p>
            <w:r>
              <w:rPr>
                <w:rFonts w:ascii="Calibri" w:hAnsi="Calibri"/>
                <w:sz w:val="19"/>
              </w:rPr>
              <w:t>POST /api/v1/solar/model/evaluate returns the modelled DC power, maximum power point, open-circuit voltage and short-circuit current for given irradiance and cell temperature (§4.1)</w:t>
            </w:r>
          </w:p>
        </w:tc>
        <w:tc>
          <w:tcPr>
            <w:tcW w:type="dxa" w:w="850"/>
          </w:tcPr>
          <w:p>
            <w:r>
              <w:rPr>
                <w:rFonts w:ascii="Calibri" w:hAnsi="Calibri"/>
                <w:sz w:val="19"/>
              </w:rPr>
              <w:t>Must</w:t>
            </w:r>
          </w:p>
        </w:tc>
      </w:tr>
      <w:tr>
        <w:tc>
          <w:tcPr>
            <w:tcW w:type="dxa" w:w="1134"/>
          </w:tcPr>
          <w:p>
            <w:r>
              <w:rPr>
                <w:rFonts w:ascii="Calibri" w:hAnsi="Calibri"/>
                <w:sz w:val="19"/>
              </w:rPr>
              <w:t>FR-SOLAR-02</w:t>
            </w:r>
          </w:p>
        </w:tc>
        <w:tc>
          <w:tcPr>
            <w:tcW w:type="dxa" w:w="3118"/>
          </w:tcPr>
          <w:p>
            <w:r>
              <w:rPr>
                <w:rFonts w:ascii="Calibri" w:hAnsi="Calibri"/>
                <w:sz w:val="19"/>
              </w:rPr>
              <w:t>Return the modelled I-V curve for a twin</w:t>
            </w:r>
          </w:p>
        </w:tc>
        <w:tc>
          <w:tcPr>
            <w:tcW w:type="dxa" w:w="3969"/>
          </w:tcPr>
          <w:p>
            <w:r>
              <w:rPr>
                <w:rFonts w:ascii="Calibri" w:hAnsi="Calibri"/>
                <w:sz w:val="19"/>
              </w:rPr>
              <w:t>GET /solar/{tenant}/model/iv-curve returns the curve at the current operating point for the array and for a reference clean module</w:t>
            </w:r>
          </w:p>
        </w:tc>
        <w:tc>
          <w:tcPr>
            <w:tcW w:type="dxa" w:w="850"/>
          </w:tcPr>
          <w:p>
            <w:r>
              <w:rPr>
                <w:rFonts w:ascii="Calibri" w:hAnsi="Calibri"/>
                <w:sz w:val="19"/>
              </w:rPr>
              <w:t>Must</w:t>
            </w:r>
          </w:p>
        </w:tc>
      </w:tr>
      <w:tr>
        <w:tc>
          <w:tcPr>
            <w:tcW w:type="dxa" w:w="1134"/>
          </w:tcPr>
          <w:p>
            <w:r>
              <w:rPr>
                <w:rFonts w:ascii="Calibri" w:hAnsi="Calibri"/>
                <w:sz w:val="19"/>
              </w:rPr>
              <w:t>FR-SOLAR-03</w:t>
            </w:r>
          </w:p>
        </w:tc>
        <w:tc>
          <w:tcPr>
            <w:tcW w:type="dxa" w:w="3118"/>
          </w:tcPr>
          <w:p>
            <w:r>
              <w:rPr>
                <w:rFonts w:ascii="Calibri" w:hAnsi="Calibri"/>
                <w:sz w:val="19"/>
              </w:rPr>
              <w:t>Return the measured-versus-modelled residual</w:t>
            </w:r>
          </w:p>
        </w:tc>
        <w:tc>
          <w:tcPr>
            <w:tcW w:type="dxa" w:w="3969"/>
          </w:tcPr>
          <w:p>
            <w:r>
              <w:rPr>
                <w:rFonts w:ascii="Calibri" w:hAnsi="Calibri"/>
                <w:sz w:val="19"/>
              </w:rPr>
              <w:t>GET /solar/{tenant}/residual returns ΔP vs model, performance ratio, fill factor, normalised shunt resistance and string current imbalance</w:t>
            </w:r>
          </w:p>
        </w:tc>
        <w:tc>
          <w:tcPr>
            <w:tcW w:type="dxa" w:w="850"/>
          </w:tcPr>
          <w:p>
            <w:r>
              <w:rPr>
                <w:rFonts w:ascii="Calibri" w:hAnsi="Calibri"/>
                <w:sz w:val="19"/>
              </w:rPr>
              <w:t>Must</w:t>
            </w:r>
          </w:p>
        </w:tc>
      </w:tr>
      <w:tr>
        <w:tc>
          <w:tcPr>
            <w:tcW w:type="dxa" w:w="1134"/>
          </w:tcPr>
          <w:p>
            <w:r>
              <w:rPr>
                <w:rFonts w:ascii="Calibri" w:hAnsi="Calibri"/>
                <w:sz w:val="19"/>
              </w:rPr>
              <w:t>FR-SOLAR-04</w:t>
            </w:r>
          </w:p>
        </w:tc>
        <w:tc>
          <w:tcPr>
            <w:tcW w:type="dxa" w:w="3118"/>
          </w:tcPr>
          <w:p>
            <w:r>
              <w:rPr>
                <w:rFonts w:ascii="Calibri" w:hAnsi="Calibri"/>
                <w:sz w:val="19"/>
              </w:rPr>
              <w:t>Diagnose the array from its residual signatures</w:t>
            </w:r>
          </w:p>
        </w:tc>
        <w:tc>
          <w:tcPr>
            <w:tcW w:type="dxa" w:w="3969"/>
          </w:tcPr>
          <w:p>
            <w:r>
              <w:rPr>
                <w:rFonts w:ascii="Calibri" w:hAnsi="Calibri"/>
                <w:sz w:val="19"/>
              </w:rPr>
              <w:t>GET /solar/{tenant}/diagnosis classifies the three §4.2 signatures — symmetric output drop, string voltage collapse and shunt-resistance decay — and names the physical cause</w:t>
            </w:r>
          </w:p>
        </w:tc>
        <w:tc>
          <w:tcPr>
            <w:tcW w:type="dxa" w:w="850"/>
          </w:tcPr>
          <w:p>
            <w:r>
              <w:rPr>
                <w:rFonts w:ascii="Calibri" w:hAnsi="Calibri"/>
                <w:sz w:val="19"/>
              </w:rPr>
              <w:t>Must</w:t>
            </w:r>
          </w:p>
        </w:tc>
      </w:tr>
      <w:tr>
        <w:tc>
          <w:tcPr>
            <w:tcW w:type="dxa" w:w="1134"/>
          </w:tcPr>
          <w:p>
            <w:r>
              <w:rPr>
                <w:rFonts w:ascii="Calibri" w:hAnsi="Calibri"/>
                <w:sz w:val="19"/>
              </w:rPr>
              <w:t>FR-SOLAR-05</w:t>
            </w:r>
          </w:p>
        </w:tc>
        <w:tc>
          <w:tcPr>
            <w:tcW w:type="dxa" w:w="3118"/>
          </w:tcPr>
          <w:p>
            <w:r>
              <w:rPr>
                <w:rFonts w:ascii="Calibri" w:hAnsi="Calibri"/>
                <w:sz w:val="19"/>
              </w:rPr>
              <w:t>Return machine-readable maintenance triggers</w:t>
            </w:r>
          </w:p>
        </w:tc>
        <w:tc>
          <w:tcPr>
            <w:tcW w:type="dxa" w:w="3969"/>
          </w:tcPr>
          <w:p>
            <w:r>
              <w:rPr>
                <w:rFonts w:ascii="Calibri" w:hAnsi="Calibri"/>
                <w:sz w:val="19"/>
              </w:rPr>
              <w:t>GET /solar/triggers and /solar/{tenant}/triggers return each signature with its behaviour id, condition, diagnosis, recommended action and priority, so the work-order agent acts without re-deriving meaning</w:t>
            </w:r>
          </w:p>
        </w:tc>
        <w:tc>
          <w:tcPr>
            <w:tcW w:type="dxa" w:w="850"/>
          </w:tcPr>
          <w:p>
            <w:r>
              <w:rPr>
                <w:rFonts w:ascii="Calibri" w:hAnsi="Calibri"/>
                <w:sz w:val="19"/>
              </w:rPr>
              <w:t>Must</w:t>
            </w:r>
          </w:p>
        </w:tc>
      </w:tr>
      <w:tr>
        <w:tc>
          <w:tcPr>
            <w:tcW w:type="dxa" w:w="1134"/>
          </w:tcPr>
          <w:p>
            <w:r>
              <w:rPr>
                <w:rFonts w:ascii="Calibri" w:hAnsi="Calibri"/>
                <w:sz w:val="19"/>
              </w:rPr>
              <w:t>FR-SOLAR-06</w:t>
            </w:r>
          </w:p>
        </w:tc>
        <w:tc>
          <w:tcPr>
            <w:tcW w:type="dxa" w:w="3118"/>
          </w:tcPr>
          <w:p>
            <w:r>
              <w:rPr>
                <w:rFonts w:ascii="Calibri" w:hAnsi="Calibri"/>
                <w:sz w:val="19"/>
              </w:rPr>
              <w:t>Return the array heat map and per-string detail</w:t>
            </w:r>
          </w:p>
        </w:tc>
        <w:tc>
          <w:tcPr>
            <w:tcW w:type="dxa" w:w="3969"/>
          </w:tcPr>
          <w:p>
            <w:r>
              <w:rPr>
                <w:rFonts w:ascii="Calibri" w:hAnsi="Calibri"/>
                <w:sz w:val="19"/>
              </w:rPr>
              <w:t>GET /solar/{tenant}/heatmap returns per-zone performance for the 3-D overlay; /strings returns per-string voltage, current, imbalance and status with a failing string flagged</w:t>
            </w:r>
          </w:p>
        </w:tc>
        <w:tc>
          <w:tcPr>
            <w:tcW w:type="dxa" w:w="850"/>
          </w:tcPr>
          <w:p>
            <w:r>
              <w:rPr>
                <w:rFonts w:ascii="Calibri" w:hAnsi="Calibri"/>
                <w:sz w:val="19"/>
              </w:rPr>
              <w:t>Must</w:t>
            </w:r>
          </w:p>
        </w:tc>
      </w:tr>
      <w:tr>
        <w:tc>
          <w:tcPr>
            <w:tcW w:type="dxa" w:w="1134"/>
          </w:tcPr>
          <w:p>
            <w:r>
              <w:rPr>
                <w:rFonts w:ascii="Calibri" w:hAnsi="Calibri"/>
                <w:sz w:val="19"/>
              </w:rPr>
              <w:t>FR-SOLAR-07</w:t>
            </w:r>
          </w:p>
        </w:tc>
        <w:tc>
          <w:tcPr>
            <w:tcW w:type="dxa" w:w="3118"/>
          </w:tcPr>
          <w:p>
            <w:r>
              <w:rPr>
                <w:rFonts w:ascii="Calibri" w:hAnsi="Calibri"/>
                <w:sz w:val="19"/>
              </w:rPr>
              <w:t>Return energy accounting and a degradation forecast</w:t>
            </w:r>
          </w:p>
        </w:tc>
        <w:tc>
          <w:tcPr>
            <w:tcW w:type="dxa" w:w="3969"/>
          </w:tcPr>
          <w:p>
            <w:r>
              <w:rPr>
                <w:rFonts w:ascii="Calibri" w:hAnsi="Calibri"/>
                <w:sz w:val="19"/>
              </w:rPr>
              <w:t>GET /solar/{tenant}/energy returns generated, exported and curtailed energy with the measured summary; /forecast returns the degradation trajectory</w:t>
            </w:r>
          </w:p>
        </w:tc>
        <w:tc>
          <w:tcPr>
            <w:tcW w:type="dxa" w:w="850"/>
          </w:tcPr>
          <w:p>
            <w:r>
              <w:rPr>
                <w:rFonts w:ascii="Calibri" w:hAnsi="Calibri"/>
                <w:sz w:val="19"/>
              </w:rPr>
              <w:t>Must</w:t>
            </w:r>
          </w:p>
        </w:tc>
      </w:tr>
      <w:tr>
        <w:tc>
          <w:tcPr>
            <w:tcW w:type="dxa" w:w="1134"/>
          </w:tcPr>
          <w:p>
            <w:r>
              <w:rPr>
                <w:rFonts w:ascii="Calibri" w:hAnsi="Calibri"/>
                <w:sz w:val="19"/>
              </w:rPr>
              <w:t>FR-SOLAR-08</w:t>
            </w:r>
          </w:p>
        </w:tc>
        <w:tc>
          <w:tcPr>
            <w:tcW w:type="dxa" w:w="3118"/>
          </w:tcPr>
          <w:p>
            <w:r>
              <w:rPr>
                <w:rFonts w:ascii="Calibri" w:hAnsi="Calibri"/>
                <w:sz w:val="19"/>
              </w:rPr>
              <w:t>Serve the immersive field-service surface (§5.2)</w:t>
            </w:r>
          </w:p>
        </w:tc>
        <w:tc>
          <w:tcPr>
            <w:tcW w:type="dxa" w:w="3969"/>
          </w:tcPr>
          <w:p>
            <w:r>
              <w:rPr>
                <w:rFonts w:ascii="Calibri" w:hAnsi="Calibri"/>
                <w:sz w:val="19"/>
              </w:rPr>
              <w:t>GET /solar/{tenant}/field-service/{asset_id} returns the asset's live state, its fault history and the AR overlay payload for a mobile or headset client</w:t>
            </w:r>
          </w:p>
        </w:tc>
        <w:tc>
          <w:tcPr>
            <w:tcW w:type="dxa" w:w="850"/>
          </w:tcPr>
          <w:p>
            <w:r>
              <w:rPr>
                <w:rFonts w:ascii="Calibri" w:hAnsi="Calibri"/>
                <w:sz w:val="19"/>
              </w:rPr>
              <w:t>Must</w:t>
            </w:r>
          </w:p>
        </w:tc>
      </w:tr>
      <w:tr>
        <w:tc>
          <w:tcPr>
            <w:tcW w:type="dxa" w:w="1134"/>
          </w:tcPr>
          <w:p>
            <w:r>
              <w:rPr>
                <w:rFonts w:ascii="Calibri" w:hAnsi="Calibri"/>
                <w:sz w:val="19"/>
              </w:rPr>
              <w:t>FR-SOLAR-09</w:t>
            </w:r>
          </w:p>
        </w:tc>
        <w:tc>
          <w:tcPr>
            <w:tcW w:type="dxa" w:w="3118"/>
          </w:tcPr>
          <w:p>
            <w:r>
              <w:rPr>
                <w:rFonts w:ascii="Calibri" w:hAnsi="Calibri"/>
                <w:sz w:val="19"/>
              </w:rPr>
              <w:t>Serve the multiplayer training lab (§5.3)</w:t>
            </w:r>
          </w:p>
        </w:tc>
        <w:tc>
          <w:tcPr>
            <w:tcW w:type="dxa" w:w="3969"/>
          </w:tcPr>
          <w:p>
            <w:r>
              <w:rPr>
                <w:rFonts w:ascii="Calibri" w:hAnsi="Calibri"/>
                <w:sz w:val="19"/>
              </w:rPr>
              <w:t>POST /solar/{tenant}/training/scenario injects a scripted fault scenario for training; POST /training/reset restores the pre-scenario state</w:t>
            </w:r>
          </w:p>
        </w:tc>
        <w:tc>
          <w:tcPr>
            <w:tcW w:type="dxa" w:w="850"/>
          </w:tcPr>
          <w:p>
            <w:r>
              <w:rPr>
                <w:rFonts w:ascii="Calibri" w:hAnsi="Calibri"/>
                <w:sz w:val="19"/>
              </w:rPr>
              <w:t>Should</w:t>
            </w:r>
          </w:p>
        </w:tc>
      </w:tr>
    </w:tbl>
    <w:p>
      <w:pPr>
        <w:pStyle w:val="Heading2"/>
      </w:pPr>
      <w:r>
        <w:t>4.9 FR-COPILOT — Embedded AI Copilot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FR-COPILOT-01</w:t>
            </w:r>
          </w:p>
        </w:tc>
        <w:tc>
          <w:tcPr>
            <w:tcW w:type="dxa" w:w="3118"/>
          </w:tcPr>
          <w:p>
            <w:r>
              <w:rPr>
                <w:rFonts w:ascii="Calibri" w:hAnsi="Calibri"/>
                <w:sz w:val="19"/>
              </w:rPr>
              <w:t>Narrate live sensors and explain a single asset</w:t>
            </w:r>
          </w:p>
        </w:tc>
        <w:tc>
          <w:tcPr>
            <w:tcW w:type="dxa" w:w="3969"/>
          </w:tcPr>
          <w:p>
            <w:r>
              <w:rPr>
                <w:rFonts w:ascii="Calibri" w:hAnsi="Calibri"/>
                <w:sz w:val="19"/>
              </w:rPr>
              <w:t>POST /api/v1/copilot/narrate and /asset return a short plain-English reading grounded in the live frame; GET /copilot/narrate/{tenant} narrates the current live state directly</w:t>
            </w:r>
          </w:p>
        </w:tc>
        <w:tc>
          <w:tcPr>
            <w:tcW w:type="dxa" w:w="850"/>
          </w:tcPr>
          <w:p>
            <w:r>
              <w:rPr>
                <w:rFonts w:ascii="Calibri" w:hAnsi="Calibri"/>
                <w:sz w:val="19"/>
              </w:rPr>
              <w:t>Must</w:t>
            </w:r>
          </w:p>
        </w:tc>
      </w:tr>
      <w:tr>
        <w:tc>
          <w:tcPr>
            <w:tcW w:type="dxa" w:w="1134"/>
          </w:tcPr>
          <w:p>
            <w:r>
              <w:rPr>
                <w:rFonts w:ascii="Calibri" w:hAnsi="Calibri"/>
                <w:sz w:val="19"/>
              </w:rPr>
              <w:t>FR-COPILOT-02</w:t>
            </w:r>
          </w:p>
        </w:tc>
        <w:tc>
          <w:tcPr>
            <w:tcW w:type="dxa" w:w="3118"/>
          </w:tcPr>
          <w:p>
            <w:r>
              <w:rPr>
                <w:rFonts w:ascii="Calibri" w:hAnsi="Calibri"/>
                <w:sz w:val="19"/>
              </w:rPr>
              <w:t>Diagnose a fault from live diagnostics and findings</w:t>
            </w:r>
          </w:p>
        </w:tc>
        <w:tc>
          <w:tcPr>
            <w:tcW w:type="dxa" w:w="3969"/>
          </w:tcPr>
          <w:p>
            <w:r>
              <w:rPr>
                <w:rFonts w:ascii="Calibri" w:hAnsi="Calibri"/>
                <w:sz w:val="19"/>
              </w:rPr>
              <w:t>POST /copilot/diagnosis returns root cause, evidence and confidence, reasoning over the same state the 3-D scene renders</w:t>
            </w:r>
          </w:p>
        </w:tc>
        <w:tc>
          <w:tcPr>
            <w:tcW w:type="dxa" w:w="850"/>
          </w:tcPr>
          <w:p>
            <w:r>
              <w:rPr>
                <w:rFonts w:ascii="Calibri" w:hAnsi="Calibri"/>
                <w:sz w:val="19"/>
              </w:rPr>
              <w:t>Must</w:t>
            </w:r>
          </w:p>
        </w:tc>
      </w:tr>
      <w:tr>
        <w:tc>
          <w:tcPr>
            <w:tcW w:type="dxa" w:w="1134"/>
          </w:tcPr>
          <w:p>
            <w:r>
              <w:rPr>
                <w:rFonts w:ascii="Calibri" w:hAnsi="Calibri"/>
                <w:sz w:val="19"/>
              </w:rPr>
              <w:t>FR-COPILOT-03</w:t>
            </w:r>
          </w:p>
        </w:tc>
        <w:tc>
          <w:tcPr>
            <w:tcW w:type="dxa" w:w="3118"/>
          </w:tcPr>
          <w:p>
            <w:r>
              <w:rPr>
                <w:rFonts w:ascii="Calibri" w:hAnsi="Calibri"/>
                <w:sz w:val="19"/>
              </w:rPr>
              <w:t>Produce an engineering analysis and a cascade projection</w:t>
            </w:r>
          </w:p>
        </w:tc>
        <w:tc>
          <w:tcPr>
            <w:tcW w:type="dxa" w:w="3969"/>
          </w:tcPr>
          <w:p>
            <w:r>
              <w:rPr>
                <w:rFonts w:ascii="Calibri" w:hAnsi="Calibri"/>
                <w:sz w:val="19"/>
              </w:rPr>
              <w:t>POST /copilot/analysis combines diagnostics and prediction; /cascade projects how the fault propagates through coupled subsystems</w:t>
            </w:r>
          </w:p>
        </w:tc>
        <w:tc>
          <w:tcPr>
            <w:tcW w:type="dxa" w:w="850"/>
          </w:tcPr>
          <w:p>
            <w:r>
              <w:rPr>
                <w:rFonts w:ascii="Calibri" w:hAnsi="Calibri"/>
                <w:sz w:val="19"/>
              </w:rPr>
              <w:t>Must</w:t>
            </w:r>
          </w:p>
        </w:tc>
      </w:tr>
      <w:tr>
        <w:tc>
          <w:tcPr>
            <w:tcW w:type="dxa" w:w="1134"/>
          </w:tcPr>
          <w:p>
            <w:r>
              <w:rPr>
                <w:rFonts w:ascii="Calibri" w:hAnsi="Calibri"/>
                <w:sz w:val="19"/>
              </w:rPr>
              <w:t>FR-COPILOT-04</w:t>
            </w:r>
          </w:p>
        </w:tc>
        <w:tc>
          <w:tcPr>
            <w:tcW w:type="dxa" w:w="3118"/>
          </w:tcPr>
          <w:p>
            <w:r>
              <w:rPr>
                <w:rFonts w:ascii="Calibri" w:hAnsi="Calibri"/>
                <w:sz w:val="19"/>
              </w:rPr>
              <w:t>Generate a work order, its parts list and an incident report</w:t>
            </w:r>
          </w:p>
        </w:tc>
        <w:tc>
          <w:tcPr>
            <w:tcW w:type="dxa" w:w="3969"/>
          </w:tcPr>
          <w:p>
            <w:r>
              <w:rPr>
                <w:rFonts w:ascii="Calibri" w:hAnsi="Calibri"/>
                <w:sz w:val="19"/>
              </w:rPr>
              <w:t>POST /copilot/work-order returns a structured order; /procurement derives parts and lead times; /incident-report returns a formal narrative from findings</w:t>
            </w:r>
          </w:p>
        </w:tc>
        <w:tc>
          <w:tcPr>
            <w:tcW w:type="dxa" w:w="850"/>
          </w:tcPr>
          <w:p>
            <w:r>
              <w:rPr>
                <w:rFonts w:ascii="Calibri" w:hAnsi="Calibri"/>
                <w:sz w:val="19"/>
              </w:rPr>
              <w:t>Must</w:t>
            </w:r>
          </w:p>
        </w:tc>
      </w:tr>
      <w:tr>
        <w:tc>
          <w:tcPr>
            <w:tcW w:type="dxa" w:w="1134"/>
          </w:tcPr>
          <w:p>
            <w:r>
              <w:rPr>
                <w:rFonts w:ascii="Calibri" w:hAnsi="Calibri"/>
                <w:sz w:val="19"/>
              </w:rPr>
              <w:t>FR-COPILOT-05</w:t>
            </w:r>
          </w:p>
        </w:tc>
        <w:tc>
          <w:tcPr>
            <w:tcW w:type="dxa" w:w="3118"/>
          </w:tcPr>
          <w:p>
            <w:r>
              <w:rPr>
                <w:rFonts w:ascii="Calibri" w:hAnsi="Calibri"/>
                <w:sz w:val="19"/>
              </w:rPr>
              <w:t>Generate a step-by-step repair procedure</w:t>
            </w:r>
          </w:p>
        </w:tc>
        <w:tc>
          <w:tcPr>
            <w:tcW w:type="dxa" w:w="3969"/>
          </w:tcPr>
          <w:p>
            <w:r>
              <w:rPr>
                <w:rFonts w:ascii="Calibri" w:hAnsi="Calibri"/>
                <w:sz w:val="19"/>
              </w:rPr>
              <w:t>POST /copilot/procedure returns an ordered procedure for a named fault on a named machine, with safety preconditions</w:t>
            </w:r>
          </w:p>
        </w:tc>
        <w:tc>
          <w:tcPr>
            <w:tcW w:type="dxa" w:w="850"/>
          </w:tcPr>
          <w:p>
            <w:r>
              <w:rPr>
                <w:rFonts w:ascii="Calibri" w:hAnsi="Calibri"/>
                <w:sz w:val="19"/>
              </w:rPr>
              <w:t>Must</w:t>
            </w:r>
          </w:p>
        </w:tc>
      </w:tr>
      <w:tr>
        <w:tc>
          <w:tcPr>
            <w:tcW w:type="dxa" w:w="1134"/>
          </w:tcPr>
          <w:p>
            <w:r>
              <w:rPr>
                <w:rFonts w:ascii="Calibri" w:hAnsi="Calibri"/>
                <w:sz w:val="19"/>
              </w:rPr>
              <w:t>FR-COPILOT-06</w:t>
            </w:r>
          </w:p>
        </w:tc>
        <w:tc>
          <w:tcPr>
            <w:tcW w:type="dxa" w:w="3118"/>
          </w:tcPr>
          <w:p>
            <w:r>
              <w:rPr>
                <w:rFonts w:ascii="Calibri" w:hAnsi="Calibri"/>
                <w:sz w:val="19"/>
              </w:rPr>
              <w:t>Support multi-turn operator and mechanic chat</w:t>
            </w:r>
          </w:p>
        </w:tc>
        <w:tc>
          <w:tcPr>
            <w:tcW w:type="dxa" w:w="3969"/>
          </w:tcPr>
          <w:p>
            <w:r>
              <w:rPr>
                <w:rFonts w:ascii="Calibri" w:hAnsi="Calibri"/>
                <w:sz w:val="19"/>
              </w:rPr>
              <w:t>POST /copilot/dashboard-chat and /troubleshoot accept a message history and a twin snapshot and answer grounded in it</w:t>
            </w:r>
          </w:p>
        </w:tc>
        <w:tc>
          <w:tcPr>
            <w:tcW w:type="dxa" w:w="850"/>
          </w:tcPr>
          <w:p>
            <w:r>
              <w:rPr>
                <w:rFonts w:ascii="Calibri" w:hAnsi="Calibri"/>
                <w:sz w:val="19"/>
              </w:rPr>
              <w:t>Must</w:t>
            </w:r>
          </w:p>
        </w:tc>
      </w:tr>
      <w:tr>
        <w:tc>
          <w:tcPr>
            <w:tcW w:type="dxa" w:w="1134"/>
          </w:tcPr>
          <w:p>
            <w:r>
              <w:rPr>
                <w:rFonts w:ascii="Calibri" w:hAnsi="Calibri"/>
                <w:sz w:val="19"/>
              </w:rPr>
              <w:t>FR-COPILOT-07</w:t>
            </w:r>
          </w:p>
        </w:tc>
        <w:tc>
          <w:tcPr>
            <w:tcW w:type="dxa" w:w="3118"/>
          </w:tcPr>
          <w:p>
            <w:r>
              <w:rPr>
                <w:rFonts w:ascii="Calibri" w:hAnsi="Calibri"/>
                <w:sz w:val="19"/>
              </w:rPr>
              <w:t>Turn a prediction into an actionable alert</w:t>
            </w:r>
          </w:p>
        </w:tc>
        <w:tc>
          <w:tcPr>
            <w:tcW w:type="dxa" w:w="3969"/>
          </w:tcPr>
          <w:p>
            <w:r>
              <w:rPr>
                <w:rFonts w:ascii="Calibri" w:hAnsi="Calibri"/>
                <w:sz w:val="19"/>
              </w:rPr>
              <w:t>POST /copilot/predict-alert returns a warning with the driving signal and the time horizon, or null when nothing warrants an alert</w:t>
            </w:r>
          </w:p>
        </w:tc>
        <w:tc>
          <w:tcPr>
            <w:tcW w:type="dxa" w:w="850"/>
          </w:tcPr>
          <w:p>
            <w:r>
              <w:rPr>
                <w:rFonts w:ascii="Calibri" w:hAnsi="Calibri"/>
                <w:sz w:val="19"/>
              </w:rPr>
              <w:t>Should</w:t>
            </w:r>
          </w:p>
        </w:tc>
      </w:tr>
      <w:tr>
        <w:tc>
          <w:tcPr>
            <w:tcW w:type="dxa" w:w="1134"/>
          </w:tcPr>
          <w:p>
            <w:r>
              <w:rPr>
                <w:rFonts w:ascii="Calibri" w:hAnsi="Calibri"/>
                <w:sz w:val="19"/>
              </w:rPr>
              <w:t>FR-COPILOT-08</w:t>
            </w:r>
          </w:p>
        </w:tc>
        <w:tc>
          <w:tcPr>
            <w:tcW w:type="dxa" w:w="3118"/>
          </w:tcPr>
          <w:p>
            <w:r>
              <w:rPr>
                <w:rFonts w:ascii="Calibri" w:hAnsi="Calibri"/>
                <w:sz w:val="19"/>
              </w:rPr>
              <w:t>Degrade safely without an API key and bound spend</w:t>
            </w:r>
          </w:p>
        </w:tc>
        <w:tc>
          <w:tcPr>
            <w:tcW w:type="dxa" w:w="3969"/>
          </w:tcPr>
          <w:p>
            <w:r>
              <w:rPr>
                <w:rFonts w:ascii="Calibri" w:hAnsi="Calibri"/>
                <w:sz w:val="19"/>
              </w:rPr>
              <w:t>Keyless, every agent returns a deterministic stub and reports ai.backend = "stub"; past the configured budget cap agents fall back to the same stubs; GET /copilot/health reports mode, cost, tokens, per-agent ranking and cache hit rate</w:t>
            </w:r>
          </w:p>
        </w:tc>
        <w:tc>
          <w:tcPr>
            <w:tcW w:type="dxa" w:w="850"/>
          </w:tcPr>
          <w:p>
            <w:r>
              <w:rPr>
                <w:rFonts w:ascii="Calibri" w:hAnsi="Calibri"/>
                <w:sz w:val="19"/>
              </w:rPr>
              <w:t>Must</w:t>
            </w:r>
          </w:p>
        </w:tc>
      </w:tr>
    </w:tbl>
    <w:p>
      <w:pPr>
        <w:pStyle w:val="Heading2"/>
      </w:pPr>
      <w:r>
        <w:t>4.10 FR-AGENT — Agentic Build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FR-AGENT-01</w:t>
            </w:r>
          </w:p>
        </w:tc>
        <w:tc>
          <w:tcPr>
            <w:tcW w:type="dxa" w:w="3118"/>
          </w:tcPr>
          <w:p>
            <w:r>
              <w:rPr>
                <w:rFonts w:ascii="Calibri" w:hAnsi="Calibri"/>
                <w:sz w:val="19"/>
              </w:rPr>
              <w:t>Converse to author a twin</w:t>
            </w:r>
          </w:p>
        </w:tc>
        <w:tc>
          <w:tcPr>
            <w:tcW w:type="dxa" w:w="3969"/>
          </w:tcPr>
          <w:p>
            <w:r>
              <w:rPr>
                <w:rFonts w:ascii="Calibri" w:hAnsi="Calibri"/>
                <w:sz w:val="19"/>
              </w:rPr>
              <w:t>POST /api/v1/agents/twin/start and /twin/message drive the twin-builder graph; GET /twin/{session_id} returns the accumulated state and the proposed specification</w:t>
            </w:r>
          </w:p>
        </w:tc>
        <w:tc>
          <w:tcPr>
            <w:tcW w:type="dxa" w:w="850"/>
          </w:tcPr>
          <w:p>
            <w:r>
              <w:rPr>
                <w:rFonts w:ascii="Calibri" w:hAnsi="Calibri"/>
                <w:sz w:val="19"/>
              </w:rPr>
              <w:t>Must</w:t>
            </w:r>
          </w:p>
        </w:tc>
      </w:tr>
      <w:tr>
        <w:tc>
          <w:tcPr>
            <w:tcW w:type="dxa" w:w="1134"/>
          </w:tcPr>
          <w:p>
            <w:r>
              <w:rPr>
                <w:rFonts w:ascii="Calibri" w:hAnsi="Calibri"/>
                <w:sz w:val="19"/>
              </w:rPr>
              <w:t>FR-AGENT-02</w:t>
            </w:r>
          </w:p>
        </w:tc>
        <w:tc>
          <w:tcPr>
            <w:tcW w:type="dxa" w:w="3118"/>
          </w:tcPr>
          <w:p>
            <w:r>
              <w:rPr>
                <w:rFonts w:ascii="Calibri" w:hAnsi="Calibri"/>
                <w:sz w:val="19"/>
              </w:rPr>
              <w:t>Author a twin from an uploaded photo or floor plan</w:t>
            </w:r>
          </w:p>
        </w:tc>
        <w:tc>
          <w:tcPr>
            <w:tcW w:type="dxa" w:w="3969"/>
          </w:tcPr>
          <w:p>
            <w:r>
              <w:rPr>
                <w:rFonts w:ascii="Calibri" w:hAnsi="Calibri"/>
                <w:sz w:val="19"/>
              </w:rPr>
              <w:t>POST /agents/twin/upload accepts an image; the vision agent returns a structured TwinSpec of assets and relationships rather than a generic default</w:t>
            </w:r>
          </w:p>
        </w:tc>
        <w:tc>
          <w:tcPr>
            <w:tcW w:type="dxa" w:w="850"/>
          </w:tcPr>
          <w:p>
            <w:r>
              <w:rPr>
                <w:rFonts w:ascii="Calibri" w:hAnsi="Calibri"/>
                <w:sz w:val="19"/>
              </w:rPr>
              <w:t>Must</w:t>
            </w:r>
          </w:p>
        </w:tc>
      </w:tr>
      <w:tr>
        <w:tc>
          <w:tcPr>
            <w:tcW w:type="dxa" w:w="1134"/>
          </w:tcPr>
          <w:p>
            <w:r>
              <w:rPr>
                <w:rFonts w:ascii="Calibri" w:hAnsi="Calibri"/>
                <w:sz w:val="19"/>
              </w:rPr>
              <w:t>FR-AGENT-03</w:t>
            </w:r>
          </w:p>
        </w:tc>
        <w:tc>
          <w:tcPr>
            <w:tcW w:type="dxa" w:w="3118"/>
          </w:tcPr>
          <w:p>
            <w:r>
              <w:rPr>
                <w:rFonts w:ascii="Calibri" w:hAnsi="Calibri"/>
                <w:sz w:val="19"/>
              </w:rPr>
              <w:t>Build a 3-D building from a 2-D plan</w:t>
            </w:r>
          </w:p>
        </w:tc>
        <w:tc>
          <w:tcPr>
            <w:tcW w:type="dxa" w:w="3969"/>
          </w:tcPr>
          <w:p>
            <w:r>
              <w:rPr>
                <w:rFonts w:ascii="Calibri" w:hAnsi="Calibri"/>
                <w:sz w:val="19"/>
              </w:rPr>
              <w:t>POST /agents/twin/build-from-plan (and its /start + /status/{build_id} asynchronous form) parses the plan, seeds the graph and caches the scene; GET /twin/scene/{tenant} serves it</w:t>
            </w:r>
          </w:p>
        </w:tc>
        <w:tc>
          <w:tcPr>
            <w:tcW w:type="dxa" w:w="850"/>
          </w:tcPr>
          <w:p>
            <w:r>
              <w:rPr>
                <w:rFonts w:ascii="Calibri" w:hAnsi="Calibri"/>
                <w:sz w:val="19"/>
              </w:rPr>
              <w:t>Must</w:t>
            </w:r>
          </w:p>
        </w:tc>
      </w:tr>
      <w:tr>
        <w:tc>
          <w:tcPr>
            <w:tcW w:type="dxa" w:w="1134"/>
          </w:tcPr>
          <w:p>
            <w:r>
              <w:rPr>
                <w:rFonts w:ascii="Calibri" w:hAnsi="Calibri"/>
                <w:sz w:val="19"/>
              </w:rPr>
              <w:t>FR-AGENT-04</w:t>
            </w:r>
          </w:p>
        </w:tc>
        <w:tc>
          <w:tcPr>
            <w:tcW w:type="dxa" w:w="3118"/>
          </w:tcPr>
          <w:p>
            <w:r>
              <w:rPr>
                <w:rFonts w:ascii="Calibri" w:hAnsi="Calibri"/>
                <w:sz w:val="19"/>
              </w:rPr>
              <w:t>Author and publish a capability bundle</w:t>
            </w:r>
          </w:p>
        </w:tc>
        <w:tc>
          <w:tcPr>
            <w:tcW w:type="dxa" w:w="3969"/>
          </w:tcPr>
          <w:p>
            <w:r>
              <w:rPr>
                <w:rFonts w:ascii="Calibri" w:hAnsi="Calibri"/>
                <w:sz w:val="19"/>
              </w:rPr>
              <w:t>POST /agents/bundle/start, /bundle/message and /bundle/approve run the bundle-author graph; an approved bundle is persisted and is immediately loadable by every task</w:t>
            </w:r>
          </w:p>
        </w:tc>
        <w:tc>
          <w:tcPr>
            <w:tcW w:type="dxa" w:w="850"/>
          </w:tcPr>
          <w:p>
            <w:r>
              <w:rPr>
                <w:rFonts w:ascii="Calibri" w:hAnsi="Calibri"/>
                <w:sz w:val="19"/>
              </w:rPr>
              <w:t>Must</w:t>
            </w:r>
          </w:p>
        </w:tc>
      </w:tr>
      <w:tr>
        <w:tc>
          <w:tcPr>
            <w:tcW w:type="dxa" w:w="1134"/>
          </w:tcPr>
          <w:p>
            <w:r>
              <w:rPr>
                <w:rFonts w:ascii="Calibri" w:hAnsi="Calibri"/>
                <w:sz w:val="19"/>
              </w:rPr>
              <w:t>FR-AGENT-05</w:t>
            </w:r>
          </w:p>
        </w:tc>
        <w:tc>
          <w:tcPr>
            <w:tcW w:type="dxa" w:w="3118"/>
          </w:tcPr>
          <w:p>
            <w:r>
              <w:rPr>
                <w:rFonts w:ascii="Calibri" w:hAnsi="Calibri"/>
                <w:sz w:val="19"/>
              </w:rPr>
              <w:t>Run operational reasoning graphs against a live twin</w:t>
            </w:r>
          </w:p>
        </w:tc>
        <w:tc>
          <w:tcPr>
            <w:tcW w:type="dxa" w:w="3969"/>
          </w:tcPr>
          <w:p>
            <w:r>
              <w:rPr>
                <w:rFonts w:ascii="Calibri" w:hAnsi="Calibri"/>
                <w:sz w:val="19"/>
              </w:rPr>
              <w:t>POST /agents/ops/diagnose, /ops/analysis and /ops/cascade execute the operational graph; GET /ops/{session_id} returns the run state</w:t>
            </w:r>
          </w:p>
        </w:tc>
        <w:tc>
          <w:tcPr>
            <w:tcW w:type="dxa" w:w="850"/>
          </w:tcPr>
          <w:p>
            <w:r>
              <w:rPr>
                <w:rFonts w:ascii="Calibri" w:hAnsi="Calibri"/>
                <w:sz w:val="19"/>
              </w:rPr>
              <w:t>Must</w:t>
            </w:r>
          </w:p>
        </w:tc>
      </w:tr>
      <w:tr>
        <w:tc>
          <w:tcPr>
            <w:tcW w:type="dxa" w:w="1134"/>
          </w:tcPr>
          <w:p>
            <w:r>
              <w:rPr>
                <w:rFonts w:ascii="Calibri" w:hAnsi="Calibri"/>
                <w:sz w:val="19"/>
              </w:rPr>
              <w:t>FR-AGENT-06</w:t>
            </w:r>
          </w:p>
        </w:tc>
        <w:tc>
          <w:tcPr>
            <w:tcW w:type="dxa" w:w="3118"/>
          </w:tcPr>
          <w:p>
            <w:r>
              <w:rPr>
                <w:rFonts w:ascii="Calibri" w:hAnsi="Calibri"/>
                <w:sz w:val="19"/>
              </w:rPr>
              <w:t>Extend a live twin with a plugin or an accelerator</w:t>
            </w:r>
          </w:p>
        </w:tc>
        <w:tc>
          <w:tcPr>
            <w:tcW w:type="dxa" w:w="3969"/>
          </w:tcPr>
          <w:p>
            <w:r>
              <w:rPr>
                <w:rFonts w:ascii="Calibri" w:hAnsi="Calibri"/>
                <w:sz w:val="19"/>
              </w:rPr>
              <w:t>POST /agents/plugin/* attaches a new pack or adapter; /agents/accelerator/* assembles a vertical twin from templates; both expose start, message and state</w:t>
            </w:r>
          </w:p>
        </w:tc>
        <w:tc>
          <w:tcPr>
            <w:tcW w:type="dxa" w:w="850"/>
          </w:tcPr>
          <w:p>
            <w:r>
              <w:rPr>
                <w:rFonts w:ascii="Calibri" w:hAnsi="Calibri"/>
                <w:sz w:val="19"/>
              </w:rPr>
              <w:t>Should</w:t>
            </w:r>
          </w:p>
        </w:tc>
      </w:tr>
      <w:tr>
        <w:tc>
          <w:tcPr>
            <w:tcW w:type="dxa" w:w="1134"/>
          </w:tcPr>
          <w:p>
            <w:r>
              <w:rPr>
                <w:rFonts w:ascii="Calibri" w:hAnsi="Calibri"/>
                <w:sz w:val="19"/>
              </w:rPr>
              <w:t>FR-AGENT-07</w:t>
            </w:r>
          </w:p>
        </w:tc>
        <w:tc>
          <w:tcPr>
            <w:tcW w:type="dxa" w:w="3118"/>
          </w:tcPr>
          <w:p>
            <w:r>
              <w:rPr>
                <w:rFonts w:ascii="Calibri" w:hAnsi="Calibri"/>
                <w:sz w:val="19"/>
              </w:rPr>
              <w:t>Survive interruption for human approval</w:t>
            </w:r>
          </w:p>
        </w:tc>
        <w:tc>
          <w:tcPr>
            <w:tcW w:type="dxa" w:w="3969"/>
          </w:tcPr>
          <w:p>
            <w:r>
              <w:rPr>
                <w:rFonts w:ascii="Calibri" w:hAnsi="Calibri"/>
                <w:sz w:val="19"/>
              </w:rPr>
              <w:t>Graph state is checkpointed to the checkpoints table by thread_id, so a run paused for approval on one task resumes on another with no sticky sessions</w:t>
            </w:r>
          </w:p>
        </w:tc>
        <w:tc>
          <w:tcPr>
            <w:tcW w:type="dxa" w:w="850"/>
          </w:tcPr>
          <w:p>
            <w:r>
              <w:rPr>
                <w:rFonts w:ascii="Calibri" w:hAnsi="Calibri"/>
                <w:sz w:val="19"/>
              </w:rPr>
              <w:t>Must</w:t>
            </w:r>
          </w:p>
        </w:tc>
      </w:tr>
    </w:tbl>
    <w:p>
      <w:pPr>
        <w:pStyle w:val="Heading2"/>
      </w:pPr>
      <w:r>
        <w:t>4.11 FR-3D — 3-D Reconstruction and Visualisation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FR-3D-01</w:t>
            </w:r>
          </w:p>
        </w:tc>
        <w:tc>
          <w:tcPr>
            <w:tcW w:type="dxa" w:w="3118"/>
          </w:tcPr>
          <w:p>
            <w:r>
              <w:rPr>
                <w:rFonts w:ascii="Calibri" w:hAnsi="Calibri"/>
                <w:sz w:val="19"/>
              </w:rPr>
              <w:t>Submit a photo-to-3-D reconstruction job</w:t>
            </w:r>
          </w:p>
        </w:tc>
        <w:tc>
          <w:tcPr>
            <w:tcW w:type="dxa" w:w="3969"/>
          </w:tcPr>
          <w:p>
            <w:r>
              <w:rPr>
                <w:rFonts w:ascii="Calibri" w:hAnsi="Calibri"/>
                <w:sz w:val="19"/>
              </w:rPr>
              <w:t>POST /api/v1/threed/api/jobs accepts an image and returns a job id; the job record is written to the shared store, not task disk, so polling through the load balancer cannot 404</w:t>
            </w:r>
          </w:p>
        </w:tc>
        <w:tc>
          <w:tcPr>
            <w:tcW w:type="dxa" w:w="850"/>
          </w:tcPr>
          <w:p>
            <w:r>
              <w:rPr>
                <w:rFonts w:ascii="Calibri" w:hAnsi="Calibri"/>
                <w:sz w:val="19"/>
              </w:rPr>
              <w:t>Must</w:t>
            </w:r>
          </w:p>
        </w:tc>
      </w:tr>
      <w:tr>
        <w:tc>
          <w:tcPr>
            <w:tcW w:type="dxa" w:w="1134"/>
          </w:tcPr>
          <w:p>
            <w:r>
              <w:rPr>
                <w:rFonts w:ascii="Calibri" w:hAnsi="Calibri"/>
                <w:sz w:val="19"/>
              </w:rPr>
              <w:t>FR-3D-02</w:t>
            </w:r>
          </w:p>
        </w:tc>
        <w:tc>
          <w:tcPr>
            <w:tcW w:type="dxa" w:w="3118"/>
          </w:tcPr>
          <w:p>
            <w:r>
              <w:rPr>
                <w:rFonts w:ascii="Calibri" w:hAnsi="Calibri"/>
                <w:sz w:val="19"/>
              </w:rPr>
              <w:t>Poll job status and stage progress</w:t>
            </w:r>
          </w:p>
        </w:tc>
        <w:tc>
          <w:tcPr>
            <w:tcW w:type="dxa" w:w="3969"/>
          </w:tcPr>
          <w:p>
            <w:r>
              <w:rPr>
                <w:rFonts w:ascii="Calibri" w:hAnsi="Calibri"/>
                <w:sz w:val="19"/>
              </w:rPr>
              <w:t>GET /api/jobs and /api/jobs/{job_id} return status, current stage and per-stage results</w:t>
            </w:r>
          </w:p>
        </w:tc>
        <w:tc>
          <w:tcPr>
            <w:tcW w:type="dxa" w:w="850"/>
          </w:tcPr>
          <w:p>
            <w:r>
              <w:rPr>
                <w:rFonts w:ascii="Calibri" w:hAnsi="Calibri"/>
                <w:sz w:val="19"/>
              </w:rPr>
              <w:t>Must</w:t>
            </w:r>
          </w:p>
        </w:tc>
      </w:tr>
      <w:tr>
        <w:tc>
          <w:tcPr>
            <w:tcW w:type="dxa" w:w="1134"/>
          </w:tcPr>
          <w:p>
            <w:r>
              <w:rPr>
                <w:rFonts w:ascii="Calibri" w:hAnsi="Calibri"/>
                <w:sz w:val="19"/>
              </w:rPr>
              <w:t>FR-3D-03</w:t>
            </w:r>
          </w:p>
        </w:tc>
        <w:tc>
          <w:tcPr>
            <w:tcW w:type="dxa" w:w="3118"/>
          </w:tcPr>
          <w:p>
            <w:r>
              <w:rPr>
                <w:rFonts w:ascii="Calibri" w:hAnsi="Calibri"/>
                <w:sz w:val="19"/>
              </w:rPr>
              <w:t>Retrieve the generated model and intermediate artifacts</w:t>
            </w:r>
          </w:p>
        </w:tc>
        <w:tc>
          <w:tcPr>
            <w:tcW w:type="dxa" w:w="3969"/>
          </w:tcPr>
          <w:p>
            <w:r>
              <w:rPr>
                <w:rFonts w:ascii="Calibri" w:hAnsi="Calibri"/>
                <w:sz w:val="19"/>
              </w:rPr>
              <w:t>GET /api/jobs/{job_id}/result redirects to a presigned S3 URL when the backend is S3, so a 20 MB GLB streams from S3 instead of occupying an API worker; /file/{path} serves individual artifacts</w:t>
            </w:r>
          </w:p>
        </w:tc>
        <w:tc>
          <w:tcPr>
            <w:tcW w:type="dxa" w:w="850"/>
          </w:tcPr>
          <w:p>
            <w:r>
              <w:rPr>
                <w:rFonts w:ascii="Calibri" w:hAnsi="Calibri"/>
                <w:sz w:val="19"/>
              </w:rPr>
              <w:t>Must</w:t>
            </w:r>
          </w:p>
        </w:tc>
      </w:tr>
      <w:tr>
        <w:tc>
          <w:tcPr>
            <w:tcW w:type="dxa" w:w="1134"/>
          </w:tcPr>
          <w:p>
            <w:r>
              <w:rPr>
                <w:rFonts w:ascii="Calibri" w:hAnsi="Calibri"/>
                <w:sz w:val="19"/>
              </w:rPr>
              <w:t>FR-3D-04</w:t>
            </w:r>
          </w:p>
        </w:tc>
        <w:tc>
          <w:tcPr>
            <w:tcW w:type="dxa" w:w="3118"/>
          </w:tcPr>
          <w:p>
            <w:r>
              <w:rPr>
                <w:rFonts w:ascii="Calibri" w:hAnsi="Calibri"/>
                <w:sz w:val="19"/>
              </w:rPr>
              <w:t>Manage reconstruction priors</w:t>
            </w:r>
          </w:p>
        </w:tc>
        <w:tc>
          <w:tcPr>
            <w:tcW w:type="dxa" w:w="3969"/>
          </w:tcPr>
          <w:p>
            <w:r>
              <w:rPr>
                <w:rFonts w:ascii="Calibri" w:hAnsi="Calibri"/>
                <w:sz w:val="19"/>
              </w:rPr>
              <w:t>GET and POST /api/priors list and add the shape priors that steer reconstruction for known object classes</w:t>
            </w:r>
          </w:p>
        </w:tc>
        <w:tc>
          <w:tcPr>
            <w:tcW w:type="dxa" w:w="850"/>
          </w:tcPr>
          <w:p>
            <w:r>
              <w:rPr>
                <w:rFonts w:ascii="Calibri" w:hAnsi="Calibri"/>
                <w:sz w:val="19"/>
              </w:rPr>
              <w:t>Should</w:t>
            </w:r>
          </w:p>
        </w:tc>
      </w:tr>
      <w:tr>
        <w:tc>
          <w:tcPr>
            <w:tcW w:type="dxa" w:w="1134"/>
          </w:tcPr>
          <w:p>
            <w:r>
              <w:rPr>
                <w:rFonts w:ascii="Calibri" w:hAnsi="Calibri"/>
                <w:sz w:val="19"/>
              </w:rPr>
              <w:t>FR-3D-05</w:t>
            </w:r>
          </w:p>
        </w:tc>
        <w:tc>
          <w:tcPr>
            <w:tcW w:type="dxa" w:w="3118"/>
          </w:tcPr>
          <w:p>
            <w:r>
              <w:rPr>
                <w:rFonts w:ascii="Calibri" w:hAnsi="Calibri"/>
                <w:sz w:val="19"/>
              </w:rPr>
              <w:t>Serve a cached BIM scene for the 3-D viewer</w:t>
            </w:r>
          </w:p>
        </w:tc>
        <w:tc>
          <w:tcPr>
            <w:tcW w:type="dxa" w:w="3969"/>
          </w:tcPr>
          <w:p>
            <w:r>
              <w:rPr>
                <w:rFonts w:ascii="Calibri" w:hAnsi="Calibri"/>
                <w:sz w:val="19"/>
              </w:rPr>
              <w:t>Scenes are stored in the scene_cache table keyed by tenant, so every task serves the same scene; the viewer supports wall solid/glass/hidden modes and click-to-inspect equipment panels</w:t>
            </w:r>
          </w:p>
        </w:tc>
        <w:tc>
          <w:tcPr>
            <w:tcW w:type="dxa" w:w="850"/>
          </w:tcPr>
          <w:p>
            <w:r>
              <w:rPr>
                <w:rFonts w:ascii="Calibri" w:hAnsi="Calibri"/>
                <w:sz w:val="19"/>
              </w:rPr>
              <w:t>Must</w:t>
            </w:r>
          </w:p>
        </w:tc>
      </w:tr>
    </w:tbl>
    <w:p>
      <w:pPr>
        <w:pStyle w:val="Heading2"/>
      </w:pPr>
      <w:r>
        <w:t>4.12 FR-BUS — Event Bus and Live Updates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FR-BUS-01</w:t>
            </w:r>
          </w:p>
        </w:tc>
        <w:tc>
          <w:tcPr>
            <w:tcW w:type="dxa" w:w="3118"/>
          </w:tcPr>
          <w:p>
            <w:r>
              <w:rPr>
                <w:rFonts w:ascii="Calibri" w:hAnsi="Calibri"/>
                <w:sz w:val="19"/>
              </w:rPr>
              <w:t>Publish every graph mutation as a tenant-scoped event</w:t>
            </w:r>
          </w:p>
        </w:tc>
        <w:tc>
          <w:tcPr>
            <w:tcW w:type="dxa" w:w="3969"/>
          </w:tcPr>
          <w:p>
            <w:r>
              <w:rPr>
                <w:rFonts w:ascii="Calibri" w:hAnsi="Calibri"/>
                <w:sz w:val="19"/>
              </w:rPr>
              <w:t>Each Graph Writer commit publishes a BusEvent to nxr:events:&lt;tenant_id&gt; carrying event_id, entity_id, entity_type, label, action, actor and timestamp</w:t>
            </w:r>
          </w:p>
        </w:tc>
        <w:tc>
          <w:tcPr>
            <w:tcW w:type="dxa" w:w="850"/>
          </w:tcPr>
          <w:p>
            <w:r>
              <w:rPr>
                <w:rFonts w:ascii="Calibri" w:hAnsi="Calibri"/>
                <w:sz w:val="19"/>
              </w:rPr>
              <w:t>Must</w:t>
            </w:r>
          </w:p>
        </w:tc>
      </w:tr>
      <w:tr>
        <w:tc>
          <w:tcPr>
            <w:tcW w:type="dxa" w:w="1134"/>
          </w:tcPr>
          <w:p>
            <w:r>
              <w:rPr>
                <w:rFonts w:ascii="Calibri" w:hAnsi="Calibri"/>
                <w:sz w:val="19"/>
              </w:rPr>
              <w:t>FR-BUS-02</w:t>
            </w:r>
          </w:p>
        </w:tc>
        <w:tc>
          <w:tcPr>
            <w:tcW w:type="dxa" w:w="3118"/>
          </w:tcPr>
          <w:p>
            <w:r>
              <w:rPr>
                <w:rFonts w:ascii="Calibri" w:hAnsi="Calibri"/>
                <w:sz w:val="19"/>
              </w:rPr>
              <w:t>Stream live events to a client</w:t>
            </w:r>
          </w:p>
        </w:tc>
        <w:tc>
          <w:tcPr>
            <w:tcW w:type="dxa" w:w="3969"/>
          </w:tcPr>
          <w:p>
            <w:r>
              <w:rPr>
                <w:rFonts w:ascii="Calibri" w:hAnsi="Calibri"/>
                <w:sz w:val="19"/>
              </w:rPr>
              <w:t>GET /api/v1/bus/stream returns a Server-Sent Events stream scoped to the caller's tenant; GET /bus/events returns the recent buffer for late joiners</w:t>
            </w:r>
          </w:p>
        </w:tc>
        <w:tc>
          <w:tcPr>
            <w:tcW w:type="dxa" w:w="850"/>
          </w:tcPr>
          <w:p>
            <w:r>
              <w:rPr>
                <w:rFonts w:ascii="Calibri" w:hAnsi="Calibri"/>
                <w:sz w:val="19"/>
              </w:rPr>
              <w:t>Must</w:t>
            </w:r>
          </w:p>
        </w:tc>
      </w:tr>
      <w:tr>
        <w:tc>
          <w:tcPr>
            <w:tcW w:type="dxa" w:w="1134"/>
          </w:tcPr>
          <w:p>
            <w:r>
              <w:rPr>
                <w:rFonts w:ascii="Calibri" w:hAnsi="Calibri"/>
                <w:sz w:val="19"/>
              </w:rPr>
              <w:t>FR-BUS-03</w:t>
            </w:r>
          </w:p>
        </w:tc>
        <w:tc>
          <w:tcPr>
            <w:tcW w:type="dxa" w:w="3118"/>
          </w:tcPr>
          <w:p>
            <w:r>
              <w:rPr>
                <w:rFonts w:ascii="Calibri" w:hAnsi="Calibri"/>
                <w:sz w:val="19"/>
              </w:rPr>
              <w:t>Report bus health and scale safety</w:t>
            </w:r>
          </w:p>
        </w:tc>
        <w:tc>
          <w:tcPr>
            <w:tcW w:type="dxa" w:w="3969"/>
          </w:tcPr>
          <w:p>
            <w:r>
              <w:rPr>
                <w:rFonts w:ascii="Calibri" w:hAnsi="Calibri"/>
                <w:sz w:val="19"/>
              </w:rPr>
              <w:t>GET /bus/stats and the health payload report the backend (redis / memory / null), whether Redis is required by configuration, and scale_safe — an in-memory bus reports healthy but is not scale-safe</w:t>
            </w:r>
          </w:p>
        </w:tc>
        <w:tc>
          <w:tcPr>
            <w:tcW w:type="dxa" w:w="850"/>
          </w:tcPr>
          <w:p>
            <w:r>
              <w:rPr>
                <w:rFonts w:ascii="Calibri" w:hAnsi="Calibri"/>
                <w:sz w:val="19"/>
              </w:rPr>
              <w:t>Must</w:t>
            </w:r>
          </w:p>
        </w:tc>
      </w:tr>
    </w:tbl>
    <w:p>
      <w:pPr>
        <w:pStyle w:val="Heading2"/>
      </w:pPr>
      <w:r>
        <w:t>4.13 FR-AUTH — Authentication and Tenant Isolation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FR-AUTH-01</w:t>
            </w:r>
          </w:p>
        </w:tc>
        <w:tc>
          <w:tcPr>
            <w:tcW w:type="dxa" w:w="3118"/>
          </w:tcPr>
          <w:p>
            <w:r>
              <w:rPr>
                <w:rFonts w:ascii="Calibri" w:hAnsi="Calibri"/>
                <w:sz w:val="19"/>
              </w:rPr>
              <w:t>Authenticate every /api request with an API key</w:t>
            </w:r>
          </w:p>
        </w:tc>
        <w:tc>
          <w:tcPr>
            <w:tcW w:type="dxa" w:w="3969"/>
          </w:tcPr>
          <w:p>
            <w:r>
              <w:rPr>
                <w:rFonts w:ascii="Calibri" w:hAnsi="Calibri"/>
                <w:sz w:val="19"/>
              </w:rPr>
              <w:t>X-API-Key is matched against NXR_API_KEYS; the dashboard at / is exempt; NXR_REQUIRE_AUTH=1 rejects a keyless call even before keys load</w:t>
            </w:r>
          </w:p>
        </w:tc>
        <w:tc>
          <w:tcPr>
            <w:tcW w:type="dxa" w:w="850"/>
          </w:tcPr>
          <w:p>
            <w:r>
              <w:rPr>
                <w:rFonts w:ascii="Calibri" w:hAnsi="Calibri"/>
                <w:sz w:val="19"/>
              </w:rPr>
              <w:t>Must</w:t>
            </w:r>
          </w:p>
        </w:tc>
      </w:tr>
      <w:tr>
        <w:tc>
          <w:tcPr>
            <w:tcW w:type="dxa" w:w="1134"/>
          </w:tcPr>
          <w:p>
            <w:r>
              <w:rPr>
                <w:rFonts w:ascii="Calibri" w:hAnsi="Calibri"/>
                <w:sz w:val="19"/>
              </w:rPr>
              <w:t>FR-AUTH-02</w:t>
            </w:r>
          </w:p>
        </w:tc>
        <w:tc>
          <w:tcPr>
            <w:tcW w:type="dxa" w:w="3118"/>
          </w:tcPr>
          <w:p>
            <w:r>
              <w:rPr>
                <w:rFonts w:ascii="Calibri" w:hAnsi="Calibri"/>
                <w:sz w:val="19"/>
              </w:rPr>
              <w:t>Enforce role-based access</w:t>
            </w:r>
          </w:p>
        </w:tc>
        <w:tc>
          <w:tcPr>
            <w:tcW w:type="dxa" w:w="3969"/>
          </w:tcPr>
          <w:p>
            <w:r>
              <w:rPr>
                <w:rFonts w:ascii="Calibri" w:hAnsi="Calibri"/>
                <w:sz w:val="19"/>
              </w:rPr>
              <w:t>admin has full access across its scope; write may read and mutate; read is rejected with 403 on any mutating route</w:t>
            </w:r>
          </w:p>
        </w:tc>
        <w:tc>
          <w:tcPr>
            <w:tcW w:type="dxa" w:w="850"/>
          </w:tcPr>
          <w:p>
            <w:r>
              <w:rPr>
                <w:rFonts w:ascii="Calibri" w:hAnsi="Calibri"/>
                <w:sz w:val="19"/>
              </w:rPr>
              <w:t>Must</w:t>
            </w:r>
          </w:p>
        </w:tc>
      </w:tr>
      <w:tr>
        <w:tc>
          <w:tcPr>
            <w:tcW w:type="dxa" w:w="1134"/>
          </w:tcPr>
          <w:p>
            <w:r>
              <w:rPr>
                <w:rFonts w:ascii="Calibri" w:hAnsi="Calibri"/>
                <w:sz w:val="19"/>
              </w:rPr>
              <w:t>FR-AUTH-03</w:t>
            </w:r>
          </w:p>
        </w:tc>
        <w:tc>
          <w:tcPr>
            <w:tcW w:type="dxa" w:w="3118"/>
          </w:tcPr>
          <w:p>
            <w:r>
              <w:rPr>
                <w:rFonts w:ascii="Calibri" w:hAnsi="Calibri"/>
                <w:sz w:val="19"/>
              </w:rPr>
              <w:t>Enforce tenant scope wherever the tenant appears</w:t>
            </w:r>
          </w:p>
        </w:tc>
        <w:tc>
          <w:tcPr>
            <w:tcW w:type="dxa" w:w="3969"/>
          </w:tcPr>
          <w:p>
            <w:r>
              <w:rPr>
                <w:rFonts w:ascii="Calibri" w:hAnsi="Calibri"/>
                <w:sz w:val="19"/>
              </w:rPr>
              <w:t>A single application-level dependency checks the tenant in the query string, the path parameters and the request body on every /api route; a key scoped to one tenant receives 403 for another</w:t>
            </w:r>
          </w:p>
        </w:tc>
        <w:tc>
          <w:tcPr>
            <w:tcW w:type="dxa" w:w="850"/>
          </w:tcPr>
          <w:p>
            <w:r>
              <w:rPr>
                <w:rFonts w:ascii="Calibri" w:hAnsi="Calibri"/>
                <w:sz w:val="19"/>
              </w:rPr>
              <w:t>Must</w:t>
            </w:r>
          </w:p>
        </w:tc>
      </w:tr>
      <w:tr>
        <w:tc>
          <w:tcPr>
            <w:tcW w:type="dxa" w:w="1134"/>
          </w:tcPr>
          <w:p>
            <w:r>
              <w:rPr>
                <w:rFonts w:ascii="Calibri" w:hAnsi="Calibri"/>
                <w:sz w:val="19"/>
              </w:rPr>
              <w:t>FR-AUTH-04</w:t>
            </w:r>
          </w:p>
        </w:tc>
        <w:tc>
          <w:tcPr>
            <w:tcW w:type="dxa" w:w="3118"/>
          </w:tcPr>
          <w:p>
            <w:r>
              <w:rPr>
                <w:rFonts w:ascii="Calibri" w:hAnsi="Calibri"/>
                <w:sz w:val="19"/>
              </w:rPr>
              <w:t>Support four key scope forms</w:t>
            </w:r>
          </w:p>
        </w:tc>
        <w:tc>
          <w:tcPr>
            <w:tcW w:type="dxa" w:w="3969"/>
          </w:tcPr>
          <w:p>
            <w:r>
              <w:rPr>
                <w:rFonts w:ascii="Calibri" w:hAnsi="Calibri"/>
                <w:sz w:val="19"/>
              </w:rPr>
              <w:t>{"tenant": "x"}, {"tenant_prefix": "x-"}, {"tenants": [...]} and {"tenant": "*"} are honoured most-specific first; only a prefix or admin scope may create a twin</w:t>
            </w:r>
          </w:p>
        </w:tc>
        <w:tc>
          <w:tcPr>
            <w:tcW w:type="dxa" w:w="850"/>
          </w:tcPr>
          <w:p>
            <w:r>
              <w:rPr>
                <w:rFonts w:ascii="Calibri" w:hAnsi="Calibri"/>
                <w:sz w:val="19"/>
              </w:rPr>
              <w:t>Must</w:t>
            </w:r>
          </w:p>
        </w:tc>
      </w:tr>
      <w:tr>
        <w:tc>
          <w:tcPr>
            <w:tcW w:type="dxa" w:w="1134"/>
          </w:tcPr>
          <w:p>
            <w:r>
              <w:rPr>
                <w:rFonts w:ascii="Calibri" w:hAnsi="Calibri"/>
                <w:sz w:val="19"/>
              </w:rPr>
              <w:t>FR-AUTH-05</w:t>
            </w:r>
          </w:p>
        </w:tc>
        <w:tc>
          <w:tcPr>
            <w:tcW w:type="dxa" w:w="3118"/>
          </w:tcPr>
          <w:p>
            <w:r>
              <w:rPr>
                <w:rFonts w:ascii="Calibri" w:hAnsi="Calibri"/>
                <w:sz w:val="19"/>
              </w:rPr>
              <w:t>Authenticate devices separately from users</w:t>
            </w:r>
          </w:p>
        </w:tc>
        <w:tc>
          <w:tcPr>
            <w:tcW w:type="dxa" w:w="3969"/>
          </w:tcPr>
          <w:p>
            <w:r>
              <w:rPr>
                <w:rFonts w:ascii="Calibri" w:hAnsi="Calibri"/>
                <w:sz w:val="19"/>
              </w:rPr>
              <w:t>X-Device-Token grants only telemetry append in one tenant; it is never accepted on a read, control or copilot route, and an API key is never accepted on the ingest route in its place</w:t>
            </w:r>
          </w:p>
        </w:tc>
        <w:tc>
          <w:tcPr>
            <w:tcW w:type="dxa" w:w="850"/>
          </w:tcPr>
          <w:p>
            <w:r>
              <w:rPr>
                <w:rFonts w:ascii="Calibri" w:hAnsi="Calibri"/>
                <w:sz w:val="19"/>
              </w:rPr>
              <w:t>Must</w:t>
            </w:r>
          </w:p>
        </w:tc>
      </w:tr>
    </w:tbl>
    <w:p>
      <w:pPr>
        <w:pStyle w:val="Heading2"/>
      </w:pPr>
      <w:r>
        <w:t>4.14 FR-OPS — Platform Operations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B2A4A" w:val="clear"/>
          </w:tcPr>
          <w:p>
            <w:r>
              <w:rPr>
                <w:rFonts w:ascii="Calibri" w:hAnsi="Calibri"/>
                <w:b/>
                <w:color w:val="FFFFFF"/>
                <w:sz w:val="19"/>
              </w:rPr>
              <w:t>Req ID</w:t>
            </w:r>
          </w:p>
        </w:tc>
        <w:tc>
          <w:tcPr>
            <w:tcW w:type="dxa" w:w="3118"/>
            <w:shd w:fill="1B2A4A" w:val="clear"/>
          </w:tcPr>
          <w:p>
            <w:r>
              <w:rPr>
                <w:rFonts w:ascii="Calibri" w:hAnsi="Calibri"/>
                <w:b/>
                <w:color w:val="FFFFFF"/>
                <w:sz w:val="19"/>
              </w:rPr>
              <w:t>Requirement</w:t>
            </w:r>
          </w:p>
        </w:tc>
        <w:tc>
          <w:tcPr>
            <w:tcW w:type="dxa" w:w="3969"/>
            <w:shd w:fill="1B2A4A" w:val="clear"/>
          </w:tcPr>
          <w:p>
            <w:r>
              <w:rPr>
                <w:rFonts w:ascii="Calibri" w:hAnsi="Calibri"/>
                <w:b/>
                <w:color w:val="FFFFFF"/>
                <w:sz w:val="19"/>
              </w:rPr>
              <w:t>Acceptance Criteria</w:t>
            </w:r>
          </w:p>
        </w:tc>
        <w:tc>
          <w:tcPr>
            <w:tcW w:type="dxa" w:w="850"/>
            <w:shd w:fill="1B2A4A" w:val="clear"/>
          </w:tcPr>
          <w:p>
            <w:r>
              <w:rPr>
                <w:rFonts w:ascii="Calibri" w:hAnsi="Calibri"/>
                <w:b/>
                <w:color w:val="FFFFFF"/>
                <w:sz w:val="19"/>
              </w:rPr>
              <w:t>Priority</w:t>
            </w:r>
          </w:p>
        </w:tc>
      </w:tr>
      <w:tr>
        <w:tc>
          <w:tcPr>
            <w:tcW w:type="dxa" w:w="1134"/>
          </w:tcPr>
          <w:p>
            <w:r>
              <w:rPr>
                <w:rFonts w:ascii="Calibri" w:hAnsi="Calibri"/>
                <w:sz w:val="19"/>
              </w:rPr>
              <w:t>FR-OPS-01</w:t>
            </w:r>
          </w:p>
        </w:tc>
        <w:tc>
          <w:tcPr>
            <w:tcW w:type="dxa" w:w="3118"/>
          </w:tcPr>
          <w:p>
            <w:r>
              <w:rPr>
                <w:rFonts w:ascii="Calibri" w:hAnsi="Calibri"/>
                <w:sz w:val="19"/>
              </w:rPr>
              <w:t>Report component-level health without ever failing the request</w:t>
            </w:r>
          </w:p>
        </w:tc>
        <w:tc>
          <w:tcPr>
            <w:tcW w:type="dxa" w:w="3969"/>
          </w:tcPr>
          <w:p>
            <w:r>
              <w:rPr>
                <w:rFonts w:ascii="Calibri" w:hAnsi="Calibri"/>
                <w:sz w:val="19"/>
              </w:rPr>
              <w:t>GET /api/v1/health always returns 200 with status healthy or degraded and separate neo4j, database, blobs, bus, historian and twin_runtime sections</w:t>
            </w:r>
          </w:p>
        </w:tc>
        <w:tc>
          <w:tcPr>
            <w:tcW w:type="dxa" w:w="850"/>
          </w:tcPr>
          <w:p>
            <w:r>
              <w:rPr>
                <w:rFonts w:ascii="Calibri" w:hAnsi="Calibri"/>
                <w:sz w:val="19"/>
              </w:rPr>
              <w:t>Must</w:t>
            </w:r>
          </w:p>
        </w:tc>
      </w:tr>
      <w:tr>
        <w:tc>
          <w:tcPr>
            <w:tcW w:type="dxa" w:w="1134"/>
          </w:tcPr>
          <w:p>
            <w:r>
              <w:rPr>
                <w:rFonts w:ascii="Calibri" w:hAnsi="Calibri"/>
                <w:sz w:val="19"/>
              </w:rPr>
              <w:t>FR-OPS-02</w:t>
            </w:r>
          </w:p>
        </w:tc>
        <w:tc>
          <w:tcPr>
            <w:tcW w:type="dxa" w:w="3118"/>
          </w:tcPr>
          <w:p>
            <w:r>
              <w:rPr>
                <w:rFonts w:ascii="Calibri" w:hAnsi="Calibri"/>
                <w:sz w:val="19"/>
              </w:rPr>
              <w:t>Expose scale-safety for the bus and the historian</w:t>
            </w:r>
          </w:p>
        </w:tc>
        <w:tc>
          <w:tcPr>
            <w:tcW w:type="dxa" w:w="3969"/>
          </w:tcPr>
          <w:p>
            <w:r>
              <w:rPr>
                <w:rFonts w:ascii="Calibri" w:hAnsi="Calibri"/>
                <w:sz w:val="19"/>
              </w:rPr>
              <w:t>Both report scale_safe and required, so an operator can alarm before scaling out rather than discovering it as ‘live updates sometimes stop’</w:t>
            </w:r>
          </w:p>
        </w:tc>
        <w:tc>
          <w:tcPr>
            <w:tcW w:type="dxa" w:w="850"/>
          </w:tcPr>
          <w:p>
            <w:r>
              <w:rPr>
                <w:rFonts w:ascii="Calibri" w:hAnsi="Calibri"/>
                <w:sz w:val="19"/>
              </w:rPr>
              <w:t>Must</w:t>
            </w:r>
          </w:p>
        </w:tc>
      </w:tr>
      <w:tr>
        <w:tc>
          <w:tcPr>
            <w:tcW w:type="dxa" w:w="1134"/>
          </w:tcPr>
          <w:p>
            <w:r>
              <w:rPr>
                <w:rFonts w:ascii="Calibri" w:hAnsi="Calibri"/>
                <w:sz w:val="19"/>
              </w:rPr>
              <w:t>FR-OPS-03</w:t>
            </w:r>
          </w:p>
        </w:tc>
        <w:tc>
          <w:tcPr>
            <w:tcW w:type="dxa" w:w="3118"/>
          </w:tcPr>
          <w:p>
            <w:r>
              <w:rPr>
                <w:rFonts w:ascii="Calibri" w:hAnsi="Calibri"/>
                <w:sz w:val="19"/>
              </w:rPr>
              <w:t>Report platform statistics</w:t>
            </w:r>
          </w:p>
        </w:tc>
        <w:tc>
          <w:tcPr>
            <w:tcW w:type="dxa" w:w="3969"/>
          </w:tcPr>
          <w:p>
            <w:r>
              <w:rPr>
                <w:rFonts w:ascii="Calibri" w:hAnsi="Calibri"/>
                <w:sz w:val="19"/>
              </w:rPr>
              <w:t>GET /api/v1/stats returns entity, finding and event counts, active twins and the ontology version</w:t>
            </w:r>
          </w:p>
        </w:tc>
        <w:tc>
          <w:tcPr>
            <w:tcW w:type="dxa" w:w="850"/>
          </w:tcPr>
          <w:p>
            <w:r>
              <w:rPr>
                <w:rFonts w:ascii="Calibri" w:hAnsi="Calibri"/>
                <w:sz w:val="19"/>
              </w:rPr>
              <w:t>Must</w:t>
            </w:r>
          </w:p>
        </w:tc>
      </w:tr>
      <w:tr>
        <w:tc>
          <w:tcPr>
            <w:tcW w:type="dxa" w:w="1134"/>
          </w:tcPr>
          <w:p>
            <w:r>
              <w:rPr>
                <w:rFonts w:ascii="Calibri" w:hAnsi="Calibri"/>
                <w:sz w:val="19"/>
              </w:rPr>
              <w:t>FR-OPS-04</w:t>
            </w:r>
          </w:p>
        </w:tc>
        <w:tc>
          <w:tcPr>
            <w:tcW w:type="dxa" w:w="3118"/>
          </w:tcPr>
          <w:p>
            <w:r>
              <w:rPr>
                <w:rFonts w:ascii="Calibri" w:hAnsi="Calibri"/>
                <w:sz w:val="19"/>
              </w:rPr>
              <w:t>Control the simulated feed</w:t>
            </w:r>
          </w:p>
        </w:tc>
        <w:tc>
          <w:tcPr>
            <w:tcW w:type="dxa" w:w="3969"/>
          </w:tcPr>
          <w:p>
            <w:r>
              <w:rPr>
                <w:rFonts w:ascii="Calibri" w:hAnsi="Calibri"/>
                <w:sz w:val="19"/>
              </w:rPr>
              <w:t>POST /api/v1/feed/start, GET /feed/status and POST /feed/stop drive the deterministic demonstration feed with per-signal latest values and findings emitted</w:t>
            </w:r>
          </w:p>
        </w:tc>
        <w:tc>
          <w:tcPr>
            <w:tcW w:type="dxa" w:w="850"/>
          </w:tcPr>
          <w:p>
            <w:r>
              <w:rPr>
                <w:rFonts w:ascii="Calibri" w:hAnsi="Calibri"/>
                <w:sz w:val="19"/>
              </w:rPr>
              <w:t>Must</w:t>
            </w:r>
          </w:p>
        </w:tc>
      </w:tr>
      <w:tr>
        <w:tc>
          <w:tcPr>
            <w:tcW w:type="dxa" w:w="1134"/>
          </w:tcPr>
          <w:p>
            <w:r>
              <w:rPr>
                <w:rFonts w:ascii="Calibri" w:hAnsi="Calibri"/>
                <w:sz w:val="19"/>
              </w:rPr>
              <w:t>FR-OPS-05</w:t>
            </w:r>
          </w:p>
        </w:tc>
        <w:tc>
          <w:tcPr>
            <w:tcW w:type="dxa" w:w="3118"/>
          </w:tcPr>
          <w:p>
            <w:r>
              <w:rPr>
                <w:rFonts w:ascii="Calibri" w:hAnsi="Calibri"/>
                <w:sz w:val="19"/>
              </w:rPr>
              <w:t>State the deployment posture at startup</w:t>
            </w:r>
          </w:p>
        </w:tc>
        <w:tc>
          <w:tcPr>
            <w:tcW w:type="dxa" w:w="3969"/>
          </w:tcPr>
          <w:p>
            <w:r>
              <w:rPr>
                <w:rFonts w:ascii="Calibri" w:hAnsi="Calibri"/>
                <w:sz w:val="19"/>
              </w:rPr>
              <w:t>Four stdout lines — [auth], [db], [blobs], [bus] — state in plain words whether enforcement is on and which backend each store resolved to, and reach CloudWatch</w:t>
            </w:r>
          </w:p>
        </w:tc>
        <w:tc>
          <w:tcPr>
            <w:tcW w:type="dxa" w:w="850"/>
          </w:tcPr>
          <w:p>
            <w:r>
              <w:rPr>
                <w:rFonts w:ascii="Calibri" w:hAnsi="Calibri"/>
                <w:sz w:val="19"/>
              </w:rPr>
              <w:t>Must</w:t>
            </w:r>
          </w:p>
        </w:tc>
      </w:tr>
    </w:tbl>
    <w:p>
      <w:pPr>
        <w:pStyle w:val="Heading1"/>
      </w:pPr>
      <w:r>
        <w:t>5. Workflow Specifications</w:t>
      </w:r>
    </w:p>
    <w:p>
      <w:pPr>
        <w:pStyle w:val="Heading2"/>
      </w:pPr>
      <w:r>
        <w:t>5.1 Telemetry to Finding</w:t>
      </w:r>
    </w:p>
    <w:p>
      <w:r>
        <w:t>The primary data workflow, identical for device ingest, connector polling and the simulated feed:</w:t>
      </w:r>
    </w:p>
    <w:p>
      <w:pPr>
        <w:pStyle w:val="ListBullet"/>
      </w:pPr>
      <w:r>
        <w:t>1. A sample arrives — POST /api/v1/ingest/telemetry with X-Device-Token, a connector worker poll, or the simulated feed loop.</w:t>
      </w:r>
    </w:p>
    <w:p>
      <w:pPr>
        <w:pStyle w:val="ListBullet"/>
      </w:pPr>
      <w:r>
        <w:t>2. The ingest pipeline authenticates the source, resolves the asset (honouring the device's asset prefix), checks the tenant scope and normalises the sample to (tenant, asset, signal, value, unit, quality, ts).</w:t>
      </w:r>
    </w:p>
    <w:p>
      <w:pPr>
        <w:pStyle w:val="ListBullet"/>
      </w:pPr>
      <w:r>
        <w:t>3. The historian writes it to the measurements hypertable. The (tenant_id, asset_id, signal, ts) primary key makes a replayed batch a no-op, so store-and-forward from the edge cannot double-count.</w:t>
      </w:r>
    </w:p>
    <w:p>
      <w:pPr>
        <w:pStyle w:val="ListBullet"/>
      </w:pPr>
      <w:r>
        <w:t>4. The sample is routed into the behaviour registry, which dispatches it to every behaviour whose watches set contains its signal. Tier A compares against the physics forward model, Tier B against a statistical baseline, Tier C against a threshold or state rule.</w:t>
      </w:r>
    </w:p>
    <w:p>
      <w:pPr>
        <w:pStyle w:val="ListBullet"/>
      </w:pPr>
      <w:r>
        <w:t>5. Each emitted Finding is written through the Graph Writer: SHACL validate → commit the Finding node to Neo4j → append a change-log event → publish a bus event.</w:t>
      </w:r>
    </w:p>
    <w:p>
      <w:pPr>
        <w:pStyle w:val="ListBullet"/>
      </w:pPr>
      <w:r>
        <w:t>6. The change-log append takes a PostgreSQL advisory lock for the tenant, computes wm_hash over the canonical content including prev_event_hash, and extends the tenant's chain.</w:t>
      </w:r>
    </w:p>
    <w:p>
      <w:pPr>
        <w:pStyle w:val="ListBullet"/>
      </w:pPr>
      <w:r>
        <w:t>7. The BusEvent lands on nxr:events:&lt;tenant_id&gt;; connected SSE clients update the dashboard and the 3-D scene, and the copilot agents can read the new state.</w:t>
      </w:r>
    </w:p>
    <w:p>
      <w:pPr>
        <w:pStyle w:val="Heading2"/>
      </w:pPr>
      <w:r>
        <w:t>5.2 Machine-Twin Runtime Tick and Ownership</w:t>
      </w:r>
    </w:p>
    <w:p>
      <w:r>
        <w:t>How live physics stays single-owner across a multi-task fleet:</w:t>
      </w:r>
    </w:p>
    <w:p>
      <w:pPr>
        <w:pStyle w:val="ListBullet"/>
      </w:pPr>
      <w:r>
        <w:t>1. Each task periodically attempts to acquire or renew a short Redis lease per tenant. Exactly one succeeds and becomes the owner.</w:t>
      </w:r>
    </w:p>
    <w:p>
      <w:pPr>
        <w:pStyle w:val="ListBullet"/>
      </w:pPr>
      <w:r>
        <w:t>2. The owner drains the tenant's command queue — throttle changes, fault injection, start/stop forwarded by follower tasks — and applies them to the integrator.</w:t>
      </w:r>
    </w:p>
    <w:p>
      <w:pPr>
        <w:pStyle w:val="ListBullet"/>
      </w:pPr>
      <w:r>
        <w:t>3. It advances the pack's forward model by one tick, accumulating wear and heat, then computes residuals against the clean-machine baseline and per-subsystem component_health.</w:t>
      </w:r>
    </w:p>
    <w:p>
      <w:pPr>
        <w:pStyle w:val="ListBullet"/>
      </w:pPr>
      <w:r>
        <w:t>4. It evaluates the pack's behaviour registry and persists any findings once, through the Graph Writer.</w:t>
      </w:r>
    </w:p>
    <w:p>
      <w:pPr>
        <w:pStyle w:val="ListBullet"/>
      </w:pPr>
      <w:r>
        <w:t>5. It publishes the authoritative state. Followers serve that state verbatim, so every task reports identical values regardless of which one the load balancer picked.</w:t>
      </w:r>
    </w:p>
    <w:p>
      <w:pPr>
        <w:pStyle w:val="ListBullet"/>
      </w:pPr>
      <w:r>
        <w:t>6. If the owner dies the lease expires after roughly eight seconds and another task adopts the published state, continuing the simulation rather than restarting it.</w:t>
      </w:r>
    </w:p>
    <w:p>
      <w:pPr>
        <w:pStyle w:val="Heading2"/>
      </w:pPr>
      <w:r>
        <w:t>5.3 Build-a-Twin</w:t>
      </w:r>
    </w:p>
    <w:p>
      <w:r>
        <w:t>From a conversation, a photo or a floor plan to a live twin:</w:t>
      </w:r>
    </w:p>
    <w:p>
      <w:pPr>
        <w:pStyle w:val="ListBullet"/>
      </w:pPr>
      <w:r>
        <w:t>1. POST /api/v1/agents/twin/start opens a session; each /twin/message turn runs the twin-builder graph and checkpoints its state by thread_id.</w:t>
      </w:r>
    </w:p>
    <w:p>
      <w:pPr>
        <w:pStyle w:val="ListBullet"/>
      </w:pPr>
      <w:r>
        <w:t>2. An uploaded object photo is routed to the 3-D platform: TRELLIS on RunPod reconstructs a GLB, artifacts are published to S3 as each stage completes, and the twin renders the real model rather than a stand-in.</w:t>
      </w:r>
    </w:p>
    <w:p>
      <w:pPr>
        <w:pStyle w:val="ListBullet"/>
      </w:pPr>
      <w:r>
        <w:t>3. An uploaded floor plan is routed to the 2d-to-3d parser instead, producing a BIM scene graph of storeys, spaces, walls and equipment.</w:t>
      </w:r>
    </w:p>
    <w:p>
      <w:pPr>
        <w:pStyle w:val="ListBullet"/>
      </w:pPr>
      <w:r>
        <w:t>4. The agreed specification is seeded through the Graph Writer, so validation, change log and bus events all fire, and the resulting scene is written to scene_cache keyed by tenant.</w:t>
      </w:r>
    </w:p>
    <w:p>
      <w:pPr>
        <w:pStyle w:val="ListBullet"/>
      </w:pPr>
      <w:r>
        <w:t>5. If the domain matches a machine-twin SPEC the runtime picks it up on the next tick and the twin is live — state, diagnostics, prediction and the copilot all become available with no further configuration.</w:t>
      </w:r>
    </w:p>
    <w:p>
      <w:pPr>
        <w:pStyle w:val="Heading2"/>
      </w:pPr>
      <w:r>
        <w:t>5.4 Authentication and Tenant Scope Enforcement</w:t>
      </w:r>
    </w:p>
    <w:p>
      <w:r>
        <w:t>Applied to every request:</w:t>
      </w:r>
    </w:p>
    <w:p>
      <w:pPr>
        <w:pStyle w:val="ListBullet"/>
      </w:pPr>
      <w:r>
        <w:t>1. AuthMiddleware reads X-API-Key and resolves it to a key record carrying a role and a scope. The SPA at / and its static assets are exempt.</w:t>
      </w:r>
    </w:p>
    <w:p>
      <w:pPr>
        <w:pStyle w:val="ListBullet"/>
      </w:pPr>
      <w:r>
        <w:t>2. With NXR_API_KEYS unset the deployment is in development posture and the built-in demo keys load; NXR_REQUIRE_AUTH=1 closes that fail-open path and rejects keyless calls outright.</w:t>
      </w:r>
    </w:p>
    <w:p>
      <w:pPr>
        <w:pStyle w:val="ListBullet"/>
      </w:pPr>
      <w:r>
        <w:t>3. FastAPI resolves the route, so request.path_params is now populated. The application-level enforce_tenant_scope dependency then extracts every tenant reference — query string, path parameter and request body — and checks each against the key's scope.</w:t>
      </w:r>
    </w:p>
    <w:p>
      <w:pPr>
        <w:pStyle w:val="ListBullet"/>
      </w:pPr>
      <w:r>
        <w:t>4. Scope forms are evaluated most-specific first: exact tenant, prefix, explicit set, then admin wildcard. A mismatch returns 403 before the handler runs.</w:t>
      </w:r>
    </w:p>
    <w:p>
      <w:pPr>
        <w:pStyle w:val="ListBullet"/>
      </w:pPr>
      <w:r>
        <w:t>5. Ingest routes take X-Device-Token instead, which resolves to exactly one tenant and one verb.</w:t>
      </w:r>
    </w:p>
    <w:p>
      <w:pPr>
        <w:pStyle w:val="Heading2"/>
      </w:pPr>
      <w:r>
        <w:t>5.5 Solar Residual Diagnosis</w:t>
      </w:r>
    </w:p>
    <w:p>
      <w:r>
        <w:t>How the solar twin turns weather-dependent output into a maintenance decision:</w:t>
      </w:r>
    </w:p>
    <w:p>
      <w:pPr>
        <w:pStyle w:val="ListBullet"/>
      </w:pPr>
      <w:r>
        <w:t>1. Measured plane-of-array irradiance, back-of-module temperature, ambient temperature and wind speed arrive from the weather station; DC and AC electrical signals arrive from the inverter and string combiners.</w:t>
      </w:r>
    </w:p>
    <w:p>
      <w:pPr>
        <w:pStyle w:val="ListBullet"/>
      </w:pPr>
      <w:r>
        <w:t>2. Cell temperature is derived (Faiman model) and the De Soto five-parameter single-diode model computes what this array should produce at this irradiance and this cell temperature.</w:t>
      </w:r>
    </w:p>
    <w:p>
      <w:pPr>
        <w:pStyle w:val="ListBullet"/>
      </w:pPr>
      <w:r>
        <w:t>3. The residual layer computes ΔP vs model, performance ratio, fill factor, normalised shunt resistance and string current imbalance.</w:t>
      </w:r>
    </w:p>
    <w:p>
      <w:pPr>
        <w:pStyle w:val="ListBullet"/>
      </w:pPr>
      <w:r>
        <w:t>4. Three behaviours classify the signature: a symmetric drop with normal voltage and uniformly suppressed current is soiling; a step voltage drop on one string with constant current is bypass diode activation or heavy local shading; a progressive shunt-resistance decline over 90 days is potential-induced degradation or delamination.</w:t>
      </w:r>
    </w:p>
    <w:p>
      <w:pPr>
        <w:pStyle w:val="ListBullet"/>
      </w:pPr>
      <w:r>
        <w:t>5. Each maps to a different intervention — a low-priority cleaning ticket, a high-priority structural inspection with the string isolated in red, or scheduled engineering diagnostics next quarter — and the trigger is machine-readable, so the work-order and procurement agents act without re-deriving what it means.</w:t>
      </w:r>
    </w:p>
    <w:p>
      <w:pPr>
        <w:pStyle w:val="Heading2"/>
      </w:pPr>
      <w:r>
        <w:t>5.6 Ontology Extension by a Domain Pack</w:t>
      </w:r>
    </w:p>
    <w:p>
      <w:r>
        <w:t>Adding a vertical without touching the platform core:</w:t>
      </w:r>
    </w:p>
    <w:p>
      <w:pPr>
        <w:pStyle w:val="ListBullet"/>
      </w:pPr>
      <w:r>
        <w:t>1. Author packs/&lt;domain&gt;/&lt;domain&gt;-classes.ttl importing v3/core, declaring OWL classes, observable properties, object properties and failure modes. Every class declares exactly one of the ten taxonomy categories.</w:t>
      </w:r>
    </w:p>
    <w:p>
      <w:pPr>
        <w:pStyle w:val="ListBullet"/>
      </w:pPr>
      <w:r>
        <w:t>2. Author &lt;domain&gt;-shapes.ttl with SHACL node and property shapes constraining datatypes and value ranges.</w:t>
      </w:r>
    </w:p>
    <w:p>
      <w:pPr>
        <w:pStyle w:val="ListBullet"/>
      </w:pPr>
      <w:r>
        <w:t>3. Implement physics.py (component engines plus init_state / forward / inject / residuals / health_index and optionally network_state), behaviors.py (build_&lt;domain&gt;_registry) and predict.py (component_health and predict).</w:t>
      </w:r>
    </w:p>
    <w:p>
      <w:pPr>
        <w:pStyle w:val="ListBullet"/>
      </w:pPr>
      <w:r>
        <w:t>4. Expose a SPEC (or a SPECS list) from __init__.py declaring the key, label, class IRI, control input, signals, units, faults, sensors, subsystems and diagnostics checks.</w:t>
      </w:r>
    </w:p>
    <w:p>
      <w:pPr>
        <w:pStyle w:val="ListBullet"/>
      </w:pPr>
      <w:r>
        <w:t>5. Register the TTL files in tools/ontology_graph.py, the seeding builder in twins/service.py, the relationship prefix in graph/writer.py, and the pack name in twins/runtime.py load_specs(). The domain then appears as a live machine twin with no other wiring.</w:t>
      </w:r>
    </w:p>
    <w:p>
      <w:pPr>
        <w:pStyle w:val="ListBullet"/>
      </w:pPr>
      <w:r>
        <w:t>6. The SHACL gate validates the extended ontology, and the governance shape rejects any attempt to introduce an eleventh taxonomy category.</w:t>
      </w:r>
    </w:p>
    <w:p>
      <w:pPr>
        <w:pStyle w:val="Heading1"/>
      </w:pPr>
      <w:r>
        <w:t>6.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B2A4A" w:val="clear"/>
          </w:tcPr>
          <w:p>
            <w:r>
              <w:rPr>
                <w:rFonts w:ascii="Calibri" w:hAnsi="Calibri"/>
                <w:b/>
                <w:color w:val="FFFFFF"/>
                <w:sz w:val="19"/>
              </w:rPr>
              <w:t>NFR ID</w:t>
            </w:r>
          </w:p>
        </w:tc>
        <w:tc>
          <w:tcPr>
            <w:tcW w:type="dxa" w:w="5102"/>
            <w:shd w:fill="1B2A4A" w:val="clear"/>
          </w:tcPr>
          <w:p>
            <w:r>
              <w:rPr>
                <w:rFonts w:ascii="Calibri" w:hAnsi="Calibri"/>
                <w:b/>
                <w:color w:val="FFFFFF"/>
                <w:sz w:val="19"/>
              </w:rPr>
              <w:t>Requirement</w:t>
            </w:r>
          </w:p>
        </w:tc>
        <w:tc>
          <w:tcPr>
            <w:tcW w:type="dxa" w:w="3402"/>
            <w:shd w:fill="1B2A4A" w:val="clear"/>
          </w:tcPr>
          <w:p>
            <w:r>
              <w:rPr>
                <w:rFonts w:ascii="Calibri" w:hAnsi="Calibri"/>
                <w:b/>
                <w:color w:val="FFFFFF"/>
                <w:sz w:val="19"/>
              </w:rPr>
              <w:t>Target</w:t>
            </w:r>
          </w:p>
        </w:tc>
      </w:tr>
      <w:tr>
        <w:tc>
          <w:tcPr>
            <w:tcW w:type="dxa" w:w="1134"/>
          </w:tcPr>
          <w:p>
            <w:r>
              <w:rPr>
                <w:rFonts w:ascii="Calibri" w:hAnsi="Calibri"/>
                <w:sz w:val="19"/>
              </w:rPr>
              <w:t>NFR-01</w:t>
            </w:r>
          </w:p>
        </w:tc>
        <w:tc>
          <w:tcPr>
            <w:tcW w:type="dxa" w:w="5102"/>
          </w:tcPr>
          <w:p>
            <w:r>
              <w:rPr>
                <w:rFonts w:ascii="Calibri" w:hAnsi="Calibri"/>
                <w:sz w:val="19"/>
              </w:rPr>
              <w:t>Physics runtime tick rate</w:t>
            </w:r>
          </w:p>
        </w:tc>
        <w:tc>
          <w:tcPr>
            <w:tcW w:type="dxa" w:w="3402"/>
          </w:tcPr>
          <w:p>
            <w:r>
              <w:rPr>
                <w:rFonts w:ascii="Calibri" w:hAnsi="Calibri"/>
                <w:sz w:val="19"/>
              </w:rPr>
              <w:t>1 Hz per owned tenant</w:t>
            </w:r>
          </w:p>
        </w:tc>
      </w:tr>
      <w:tr>
        <w:tc>
          <w:tcPr>
            <w:tcW w:type="dxa" w:w="1134"/>
          </w:tcPr>
          <w:p>
            <w:r>
              <w:rPr>
                <w:rFonts w:ascii="Calibri" w:hAnsi="Calibri"/>
                <w:sz w:val="19"/>
              </w:rPr>
              <w:t>NFR-02</w:t>
            </w:r>
          </w:p>
        </w:tc>
        <w:tc>
          <w:tcPr>
            <w:tcW w:type="dxa" w:w="5102"/>
          </w:tcPr>
          <w:p>
            <w:r>
              <w:rPr>
                <w:rFonts w:ascii="Calibri" w:hAnsi="Calibri"/>
                <w:sz w:val="19"/>
              </w:rPr>
              <w:t>Authoritative state publication interval</w:t>
            </w:r>
          </w:p>
        </w:tc>
        <w:tc>
          <w:tcPr>
            <w:tcW w:type="dxa" w:w="3402"/>
          </w:tcPr>
          <w:p>
            <w:r>
              <w:rPr>
                <w:rFonts w:ascii="Calibri" w:hAnsi="Calibri"/>
                <w:sz w:val="19"/>
              </w:rPr>
              <w:t>1 second</w:t>
            </w:r>
          </w:p>
        </w:tc>
      </w:tr>
      <w:tr>
        <w:tc>
          <w:tcPr>
            <w:tcW w:type="dxa" w:w="1134"/>
          </w:tcPr>
          <w:p>
            <w:r>
              <w:rPr>
                <w:rFonts w:ascii="Calibri" w:hAnsi="Calibri"/>
                <w:sz w:val="19"/>
              </w:rPr>
              <w:t>NFR-03</w:t>
            </w:r>
          </w:p>
        </w:tc>
        <w:tc>
          <w:tcPr>
            <w:tcW w:type="dxa" w:w="5102"/>
          </w:tcPr>
          <w:p>
            <w:r>
              <w:rPr>
                <w:rFonts w:ascii="Calibri" w:hAnsi="Calibri"/>
                <w:sz w:val="19"/>
              </w:rPr>
              <w:t>Twin ownership lease expiry after owner loss</w:t>
            </w:r>
          </w:p>
        </w:tc>
        <w:tc>
          <w:tcPr>
            <w:tcW w:type="dxa" w:w="3402"/>
          </w:tcPr>
          <w:p>
            <w:r>
              <w:rPr>
                <w:rFonts w:ascii="Calibri" w:hAnsi="Calibri"/>
                <w:sz w:val="19"/>
              </w:rPr>
              <w:t>~8 seconds to adoption by another task</w:t>
            </w:r>
          </w:p>
        </w:tc>
      </w:tr>
      <w:tr>
        <w:tc>
          <w:tcPr>
            <w:tcW w:type="dxa" w:w="1134"/>
          </w:tcPr>
          <w:p>
            <w:r>
              <w:rPr>
                <w:rFonts w:ascii="Calibri" w:hAnsi="Calibri"/>
                <w:sz w:val="19"/>
              </w:rPr>
              <w:t>NFR-04</w:t>
            </w:r>
          </w:p>
        </w:tc>
        <w:tc>
          <w:tcPr>
            <w:tcW w:type="dxa" w:w="5102"/>
          </w:tcPr>
          <w:p>
            <w:r>
              <w:rPr>
                <w:rFonts w:ascii="Calibri" w:hAnsi="Calibri"/>
                <w:sz w:val="19"/>
              </w:rPr>
              <w:t>Historian raw retention</w:t>
            </w:r>
          </w:p>
        </w:tc>
        <w:tc>
          <w:tcPr>
            <w:tcW w:type="dxa" w:w="3402"/>
          </w:tcPr>
          <w:p>
            <w:r>
              <w:rPr>
                <w:rFonts w:ascii="Calibri" w:hAnsi="Calibri"/>
                <w:sz w:val="19"/>
              </w:rPr>
              <w:t>30 days (NXR_HISTORIAN_RETENTION_RAW)</w:t>
            </w:r>
          </w:p>
        </w:tc>
      </w:tr>
      <w:tr>
        <w:tc>
          <w:tcPr>
            <w:tcW w:type="dxa" w:w="1134"/>
          </w:tcPr>
          <w:p>
            <w:r>
              <w:rPr>
                <w:rFonts w:ascii="Calibri" w:hAnsi="Calibri"/>
                <w:sz w:val="19"/>
              </w:rPr>
              <w:t>NFR-05</w:t>
            </w:r>
          </w:p>
        </w:tc>
        <w:tc>
          <w:tcPr>
            <w:tcW w:type="dxa" w:w="5102"/>
          </w:tcPr>
          <w:p>
            <w:r>
              <w:rPr>
                <w:rFonts w:ascii="Calibri" w:hAnsi="Calibri"/>
                <w:sz w:val="19"/>
              </w:rPr>
              <w:t>Rollup retention (1m / 1h / 1d)</w:t>
            </w:r>
          </w:p>
        </w:tc>
        <w:tc>
          <w:tcPr>
            <w:tcW w:type="dxa" w:w="3402"/>
          </w:tcPr>
          <w:p>
            <w:r>
              <w:rPr>
                <w:rFonts w:ascii="Calibri" w:hAnsi="Calibri"/>
                <w:sz w:val="19"/>
              </w:rPr>
              <w:t>400 days / 1,095 days / indefinite</w:t>
            </w:r>
          </w:p>
        </w:tc>
      </w:tr>
      <w:tr>
        <w:tc>
          <w:tcPr>
            <w:tcW w:type="dxa" w:w="1134"/>
          </w:tcPr>
          <w:p>
            <w:r>
              <w:rPr>
                <w:rFonts w:ascii="Calibri" w:hAnsi="Calibri"/>
                <w:sz w:val="19"/>
              </w:rPr>
              <w:t>NFR-06</w:t>
            </w:r>
          </w:p>
        </w:tc>
        <w:tc>
          <w:tcPr>
            <w:tcW w:type="dxa" w:w="5102"/>
          </w:tcPr>
          <w:p>
            <w:r>
              <w:rPr>
                <w:rFonts w:ascii="Calibri" w:hAnsi="Calibri"/>
                <w:sz w:val="19"/>
              </w:rPr>
              <w:t>Telemetry compression ratio</w:t>
            </w:r>
          </w:p>
        </w:tc>
        <w:tc>
          <w:tcPr>
            <w:tcW w:type="dxa" w:w="3402"/>
          </w:tcPr>
          <w:p>
            <w:r>
              <w:rPr>
                <w:rFonts w:ascii="Calibri" w:hAnsi="Calibri"/>
                <w:sz w:val="19"/>
              </w:rPr>
              <w:t>10–20x, chunks compressed after 7 days</w:t>
            </w:r>
          </w:p>
        </w:tc>
      </w:tr>
      <w:tr>
        <w:tc>
          <w:tcPr>
            <w:tcW w:type="dxa" w:w="1134"/>
          </w:tcPr>
          <w:p>
            <w:r>
              <w:rPr>
                <w:rFonts w:ascii="Calibri" w:hAnsi="Calibri"/>
                <w:sz w:val="19"/>
              </w:rPr>
              <w:t>NFR-07</w:t>
            </w:r>
          </w:p>
        </w:tc>
        <w:tc>
          <w:tcPr>
            <w:tcW w:type="dxa" w:w="5102"/>
          </w:tcPr>
          <w:p>
            <w:r>
              <w:rPr>
                <w:rFonts w:ascii="Calibri" w:hAnsi="Calibri"/>
                <w:sz w:val="19"/>
              </w:rPr>
              <w:t>Continuous-aggregate refresh interval</w:t>
            </w:r>
          </w:p>
        </w:tc>
        <w:tc>
          <w:tcPr>
            <w:tcW w:type="dxa" w:w="3402"/>
          </w:tcPr>
          <w:p>
            <w:r>
              <w:rPr>
                <w:rFonts w:ascii="Calibri" w:hAnsi="Calibri"/>
                <w:sz w:val="19"/>
              </w:rPr>
              <w:t>1 min (1m), 10 min (1h), 1 hour (1d)</w:t>
            </w:r>
          </w:p>
        </w:tc>
      </w:tr>
      <w:tr>
        <w:tc>
          <w:tcPr>
            <w:tcW w:type="dxa" w:w="1134"/>
          </w:tcPr>
          <w:p>
            <w:r>
              <w:rPr>
                <w:rFonts w:ascii="Calibri" w:hAnsi="Calibri"/>
                <w:sz w:val="19"/>
              </w:rPr>
              <w:t>NFR-08</w:t>
            </w:r>
          </w:p>
        </w:tc>
        <w:tc>
          <w:tcPr>
            <w:tcW w:type="dxa" w:w="5102"/>
          </w:tcPr>
          <w:p>
            <w:r>
              <w:rPr>
                <w:rFonts w:ascii="Calibri" w:hAnsi="Calibri"/>
                <w:sz w:val="19"/>
              </w:rPr>
              <w:t>Hypertable chunk interval</w:t>
            </w:r>
          </w:p>
        </w:tc>
        <w:tc>
          <w:tcPr>
            <w:tcW w:type="dxa" w:w="3402"/>
          </w:tcPr>
          <w:p>
            <w:r>
              <w:rPr>
                <w:rFonts w:ascii="Calibri" w:hAnsi="Calibri"/>
                <w:sz w:val="19"/>
              </w:rPr>
              <w:t>1 day</w:t>
            </w:r>
          </w:p>
        </w:tc>
      </w:tr>
      <w:tr>
        <w:tc>
          <w:tcPr>
            <w:tcW w:type="dxa" w:w="1134"/>
          </w:tcPr>
          <w:p>
            <w:r>
              <w:rPr>
                <w:rFonts w:ascii="Calibri" w:hAnsi="Calibri"/>
                <w:sz w:val="19"/>
              </w:rPr>
              <w:t>NFR-09</w:t>
            </w:r>
          </w:p>
        </w:tc>
        <w:tc>
          <w:tcPr>
            <w:tcW w:type="dxa" w:w="5102"/>
          </w:tcPr>
          <w:p>
            <w:r>
              <w:rPr>
                <w:rFonts w:ascii="Calibri" w:hAnsi="Calibri"/>
                <w:sz w:val="19"/>
              </w:rPr>
              <w:t>Database connection pool per task</w:t>
            </w:r>
          </w:p>
        </w:tc>
        <w:tc>
          <w:tcPr>
            <w:tcW w:type="dxa" w:w="3402"/>
          </w:tcPr>
          <w:p>
            <w:r>
              <w:rPr>
                <w:rFonts w:ascii="Calibri" w:hAnsi="Calibri"/>
                <w:sz w:val="19"/>
              </w:rPr>
              <w:t>1–10 connections (NXR_DB_POOL_MIN/MAX)</w:t>
            </w:r>
          </w:p>
        </w:tc>
      </w:tr>
      <w:tr>
        <w:tc>
          <w:tcPr>
            <w:tcW w:type="dxa" w:w="1134"/>
          </w:tcPr>
          <w:p>
            <w:r>
              <w:rPr>
                <w:rFonts w:ascii="Calibri" w:hAnsi="Calibri"/>
                <w:sz w:val="19"/>
              </w:rPr>
              <w:t>NFR-10</w:t>
            </w:r>
          </w:p>
        </w:tc>
        <w:tc>
          <w:tcPr>
            <w:tcW w:type="dxa" w:w="5102"/>
          </w:tcPr>
          <w:p>
            <w:r>
              <w:rPr>
                <w:rFonts w:ascii="Calibri" w:hAnsi="Calibri"/>
                <w:sz w:val="19"/>
              </w:rPr>
              <w:t>Database connect timeout</w:t>
            </w:r>
          </w:p>
        </w:tc>
        <w:tc>
          <w:tcPr>
            <w:tcW w:type="dxa" w:w="3402"/>
          </w:tcPr>
          <w:p>
            <w:r>
              <w:rPr>
                <w:rFonts w:ascii="Calibri" w:hAnsi="Calibri"/>
                <w:sz w:val="19"/>
              </w:rPr>
              <w:t>10 seconds</w:t>
            </w:r>
          </w:p>
        </w:tc>
      </w:tr>
      <w:tr>
        <w:tc>
          <w:tcPr>
            <w:tcW w:type="dxa" w:w="1134"/>
          </w:tcPr>
          <w:p>
            <w:r>
              <w:rPr>
                <w:rFonts w:ascii="Calibri" w:hAnsi="Calibri"/>
                <w:sz w:val="19"/>
              </w:rPr>
              <w:t>NFR-11</w:t>
            </w:r>
          </w:p>
        </w:tc>
        <w:tc>
          <w:tcPr>
            <w:tcW w:type="dxa" w:w="5102"/>
          </w:tcPr>
          <w:p>
            <w:r>
              <w:rPr>
                <w:rFonts w:ascii="Calibri" w:hAnsi="Calibri"/>
                <w:sz w:val="19"/>
              </w:rPr>
              <w:t>ECS desired count</w:t>
            </w:r>
          </w:p>
        </w:tc>
        <w:tc>
          <w:tcPr>
            <w:tcW w:type="dxa" w:w="3402"/>
          </w:tcPr>
          <w:p>
            <w:r>
              <w:rPr>
                <w:rFonts w:ascii="Calibri" w:hAnsi="Calibri"/>
                <w:sz w:val="19"/>
              </w:rPr>
              <w:t>2+ tasks across two availability zones</w:t>
            </w:r>
          </w:p>
        </w:tc>
      </w:tr>
      <w:tr>
        <w:tc>
          <w:tcPr>
            <w:tcW w:type="dxa" w:w="1134"/>
          </w:tcPr>
          <w:p>
            <w:r>
              <w:rPr>
                <w:rFonts w:ascii="Calibri" w:hAnsi="Calibri"/>
                <w:sz w:val="19"/>
              </w:rPr>
              <w:t>NFR-12</w:t>
            </w:r>
          </w:p>
        </w:tc>
        <w:tc>
          <w:tcPr>
            <w:tcW w:type="dxa" w:w="5102"/>
          </w:tcPr>
          <w:p>
            <w:r>
              <w:rPr>
                <w:rFonts w:ascii="Calibri" w:hAnsi="Calibri"/>
                <w:sz w:val="19"/>
              </w:rPr>
              <w:t>ALB idle timeout for SSE streams</w:t>
            </w:r>
          </w:p>
        </w:tc>
        <w:tc>
          <w:tcPr>
            <w:tcW w:type="dxa" w:w="3402"/>
          </w:tcPr>
          <w:p>
            <w:r>
              <w:rPr>
                <w:rFonts w:ascii="Calibri" w:hAnsi="Calibri"/>
                <w:sz w:val="19"/>
              </w:rPr>
              <w:t>300 seconds</w:t>
            </w:r>
          </w:p>
        </w:tc>
      </w:tr>
      <w:tr>
        <w:tc>
          <w:tcPr>
            <w:tcW w:type="dxa" w:w="1134"/>
          </w:tcPr>
          <w:p>
            <w:r>
              <w:rPr>
                <w:rFonts w:ascii="Calibri" w:hAnsi="Calibri"/>
                <w:sz w:val="19"/>
              </w:rPr>
              <w:t>NFR-13</w:t>
            </w:r>
          </w:p>
        </w:tc>
        <w:tc>
          <w:tcPr>
            <w:tcW w:type="dxa" w:w="5102"/>
          </w:tcPr>
          <w:p>
            <w:r>
              <w:rPr>
                <w:rFonts w:ascii="Calibri" w:hAnsi="Calibri"/>
                <w:sz w:val="19"/>
              </w:rPr>
              <w:t>Health endpoint HTTP status</w:t>
            </w:r>
          </w:p>
        </w:tc>
        <w:tc>
          <w:tcPr>
            <w:tcW w:type="dxa" w:w="3402"/>
          </w:tcPr>
          <w:p>
            <w:r>
              <w:rPr>
                <w:rFonts w:ascii="Calibri" w:hAnsi="Calibri"/>
                <w:sz w:val="19"/>
              </w:rPr>
              <w:t>Always 200; degradation reported in the payload</w:t>
            </w:r>
          </w:p>
        </w:tc>
      </w:tr>
      <w:tr>
        <w:tc>
          <w:tcPr>
            <w:tcW w:type="dxa" w:w="1134"/>
          </w:tcPr>
          <w:p>
            <w:r>
              <w:rPr>
                <w:rFonts w:ascii="Calibri" w:hAnsi="Calibri"/>
                <w:sz w:val="19"/>
              </w:rPr>
              <w:t>NFR-14</w:t>
            </w:r>
          </w:p>
        </w:tc>
        <w:tc>
          <w:tcPr>
            <w:tcW w:type="dxa" w:w="5102"/>
          </w:tcPr>
          <w:p>
            <w:r>
              <w:rPr>
                <w:rFonts w:ascii="Calibri" w:hAnsi="Calibri"/>
                <w:sz w:val="19"/>
              </w:rPr>
              <w:t>Blob health probe</w:t>
            </w:r>
          </w:p>
        </w:tc>
        <w:tc>
          <w:tcPr>
            <w:tcW w:type="dxa" w:w="3402"/>
          </w:tcPr>
          <w:p>
            <w:r>
              <w:rPr>
                <w:rFonts w:ascii="Calibri" w:hAnsi="Calibri"/>
                <w:sz w:val="19"/>
              </w:rPr>
              <w:t>Real put + read-back + delete on every health call</w:t>
            </w:r>
          </w:p>
        </w:tc>
      </w:tr>
      <w:tr>
        <w:tc>
          <w:tcPr>
            <w:tcW w:type="dxa" w:w="1134"/>
          </w:tcPr>
          <w:p>
            <w:r>
              <w:rPr>
                <w:rFonts w:ascii="Calibri" w:hAnsi="Calibri"/>
                <w:sz w:val="19"/>
              </w:rPr>
              <w:t>NFR-15</w:t>
            </w:r>
          </w:p>
        </w:tc>
        <w:tc>
          <w:tcPr>
            <w:tcW w:type="dxa" w:w="5102"/>
          </w:tcPr>
          <w:p>
            <w:r>
              <w:rPr>
                <w:rFonts w:ascii="Calibri" w:hAnsi="Calibri"/>
                <w:sz w:val="19"/>
              </w:rPr>
              <w:t>Copilot fallback when keyless or over budget</w:t>
            </w:r>
          </w:p>
        </w:tc>
        <w:tc>
          <w:tcPr>
            <w:tcW w:type="dxa" w:w="3402"/>
          </w:tcPr>
          <w:p>
            <w:r>
              <w:rPr>
                <w:rFonts w:ascii="Calibri" w:hAnsi="Calibri"/>
                <w:sz w:val="19"/>
              </w:rPr>
              <w:t>Deterministic stub, ai.backend = "stub"</w:t>
            </w:r>
          </w:p>
        </w:tc>
      </w:tr>
      <w:tr>
        <w:tc>
          <w:tcPr>
            <w:tcW w:type="dxa" w:w="1134"/>
          </w:tcPr>
          <w:p>
            <w:r>
              <w:rPr>
                <w:rFonts w:ascii="Calibri" w:hAnsi="Calibri"/>
                <w:sz w:val="19"/>
              </w:rPr>
              <w:t>NFR-16</w:t>
            </w:r>
          </w:p>
        </w:tc>
        <w:tc>
          <w:tcPr>
            <w:tcW w:type="dxa" w:w="5102"/>
          </w:tcPr>
          <w:p>
            <w:r>
              <w:rPr>
                <w:rFonts w:ascii="Calibri" w:hAnsi="Calibri"/>
                <w:sz w:val="19"/>
              </w:rPr>
              <w:t>Container user</w:t>
            </w:r>
          </w:p>
        </w:tc>
        <w:tc>
          <w:tcPr>
            <w:tcW w:type="dxa" w:w="3402"/>
          </w:tcPr>
          <w:p>
            <w:r>
              <w:rPr>
                <w:rFonts w:ascii="Calibri" w:hAnsi="Calibri"/>
                <w:sz w:val="19"/>
              </w:rPr>
              <w:t>Non-root uid/gid 10001</w:t>
            </w:r>
          </w:p>
        </w:tc>
      </w:tr>
      <w:tr>
        <w:tc>
          <w:tcPr>
            <w:tcW w:type="dxa" w:w="1134"/>
          </w:tcPr>
          <w:p>
            <w:r>
              <w:rPr>
                <w:rFonts w:ascii="Calibri" w:hAnsi="Calibri"/>
                <w:sz w:val="19"/>
              </w:rPr>
              <w:t>NFR-17</w:t>
            </w:r>
          </w:p>
        </w:tc>
        <w:tc>
          <w:tcPr>
            <w:tcW w:type="dxa" w:w="5102"/>
          </w:tcPr>
          <w:p>
            <w:r>
              <w:rPr>
                <w:rFonts w:ascii="Calibri" w:hAnsi="Calibri"/>
                <w:sz w:val="19"/>
              </w:rPr>
              <w:t>TLS in transit</w:t>
            </w:r>
          </w:p>
        </w:tc>
        <w:tc>
          <w:tcPr>
            <w:tcW w:type="dxa" w:w="3402"/>
          </w:tcPr>
          <w:p>
            <w:r>
              <w:rPr>
                <w:rFonts w:ascii="Calibri" w:hAnsi="Calibri"/>
                <w:sz w:val="19"/>
              </w:rPr>
              <w:t>sslmode=require (RDS), neo4j+s:// (Aura), TLS 1.3 (MQTT edge)</w:t>
            </w:r>
          </w:p>
        </w:tc>
      </w:tr>
      <w:tr>
        <w:tc>
          <w:tcPr>
            <w:tcW w:type="dxa" w:w="1134"/>
          </w:tcPr>
          <w:p>
            <w:r>
              <w:rPr>
                <w:rFonts w:ascii="Calibri" w:hAnsi="Calibri"/>
                <w:sz w:val="19"/>
              </w:rPr>
              <w:t>NFR-18</w:t>
            </w:r>
          </w:p>
        </w:tc>
        <w:tc>
          <w:tcPr>
            <w:tcW w:type="dxa" w:w="5102"/>
          </w:tcPr>
          <w:p>
            <w:r>
              <w:rPr>
                <w:rFonts w:ascii="Calibri" w:hAnsi="Calibri"/>
                <w:sz w:val="19"/>
              </w:rPr>
              <w:t>Test suite</w:t>
            </w:r>
          </w:p>
        </w:tc>
        <w:tc>
          <w:tcPr>
            <w:tcW w:type="dxa" w:w="3402"/>
          </w:tcPr>
          <w:p>
            <w:r>
              <w:rPr>
                <w:rFonts w:ascii="Calibri" w:hAnsi="Calibri"/>
                <w:sz w:val="19"/>
              </w:rPr>
              <w:t>171 automated tests (physics, ingest, point maps, solar spec, tenant isolation)</w:t>
            </w:r>
          </w:p>
        </w:tc>
      </w:tr>
    </w:tbl>
    <w:p>
      <w:pPr>
        <w:pStyle w:val="Heading1"/>
      </w:pPr>
      <w:r>
        <w:t>7. Assumptions and Dependencies</w:t>
      </w:r>
    </w:p>
    <w:p>
      <w:pPr>
        <w:pStyle w:val="ListBullet"/>
      </w:pPr>
      <w:r>
        <w:t>Neo4j is reachable. Without it the application still boots and reads return empty with a degraded health status, but creating twins and assets fails with 503. A deployment is not ‘done’ while health reports degraded.</w:t>
      </w:r>
    </w:p>
    <w:p>
      <w:pPr>
        <w:pStyle w:val="ListBullet"/>
      </w:pPr>
      <w:r>
        <w:t>PostgreSQL 16 is reachable via NXR_DATABASE_URL with sslmode=require. Unset, the platform falls back to per-task SQLite files — correct for local development and wrong on any multi-task deployment.</w:t>
      </w:r>
    </w:p>
    <w:p>
      <w:pPr>
        <w:pStyle w:val="ListBullet"/>
      </w:pPr>
      <w:r>
        <w:t>The TimescaleDB extension is installed. Without it the historian still works and never compresses and never expires anything, so the disk fills and trend queries scan raw rows. NXR_REQUIRE_TIMESCALE=1 makes it mandatory.</w:t>
      </w:r>
    </w:p>
    <w:p>
      <w:pPr>
        <w:pStyle w:val="ListBullet"/>
      </w:pPr>
      <w:r>
        <w:t>NXR_S3_BUCKET and NXR_REDIS_URL are set on any deployment with more than one task, with the matching required-flags, so blobs and live events are shared rather than task-local.</w:t>
      </w:r>
    </w:p>
    <w:p>
      <w:pPr>
        <w:pStyle w:val="ListBullet"/>
      </w:pPr>
      <w:r>
        <w:t>ANTHROPIC_API_KEY is configured for real copilot reasoning. Without it every agent returns a deterministic stub and reports that it did so; nothing breaks.</w:t>
      </w:r>
    </w:p>
    <w:p>
      <w:pPr>
        <w:pStyle w:val="ListBullet"/>
      </w:pPr>
      <w:r>
        <w:t>RUNPOD_API_KEY and RUNPOD_ENDPOINT_ID are configured for photo-to-3-D reconstruction; unset, that pipeline stage stubs and the rest of the platform is unaffected.</w:t>
      </w:r>
    </w:p>
    <w:p>
      <w:pPr>
        <w:pStyle w:val="ListBullet"/>
      </w:pPr>
      <w:r>
        <w:t>NXR_API_KEYS is set (with NXR_REQUIRE_AUTH=1) before the service is exposed publicly. While unset the API is open — including the LLM-billing copilot endpoints.</w:t>
      </w:r>
    </w:p>
    <w:p>
      <w:pPr>
        <w:pStyle w:val="ListBullet"/>
      </w:pPr>
      <w:r>
        <w:t>Optional protocol drivers (pymodbus, asyncua, paho-mqtt with protobuf) are installed for the field protocols a deployment actually uses; a missing driver disables one protocol rather than the service.</w:t>
      </w:r>
    </w:p>
    <w:p>
      <w:pPr>
        <w:pStyle w:val="ListBullet"/>
      </w:pPr>
      <w:r>
        <w:t>The GoalCert Hub consumes NextXR as a Module Federation remote; when the UI is federated, VITE_REMOTE_BASE must be set at build time to the CloudFront origin or hub-embedded assets 404.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B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