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B2A4A"/>
          <w:sz w:val="60"/>
        </w:rPr>
        <w:t>GoalCert</w:t>
      </w:r>
    </w:p>
    <w:p>
      <w:pPr>
        <w:jc w:val="center"/>
      </w:pPr>
      <w:r>
        <w:rPr>
          <w:rFonts w:ascii="Calibri" w:hAnsi="Calibri"/>
          <w:b/>
          <w:color w:val="2E5BFF"/>
          <w:sz w:val="40"/>
        </w:rPr>
        <w:t>NextXR Digital Twin Platform</w:t>
      </w:r>
    </w:p>
    <w:p>
      <w:pPr>
        <w:jc w:val="center"/>
      </w:pPr>
      <w:r>
        <w:rPr>
          <w:rFonts w:ascii="Calibri" w:hAnsi="Calibri"/>
          <w:b w:val="0"/>
          <w:color w:val="666666"/>
          <w:sz w:val="32"/>
        </w:rPr>
        <w:t>Low-Level Design (LLD)</w:t>
      </w:r>
    </w:p>
    <w:p>
      <w:pPr>
        <w:jc w:val="center"/>
      </w:pPr>
      <w:r>
        <w:rPr>
          <w:rFonts w:ascii="Calibri" w:hAnsi="Calibri"/>
          <w:b w:val="0"/>
          <w:color w:val="666666"/>
          <w:sz w:val="24"/>
        </w:rPr>
        <w:t>Package structure · API routes · Data schema · Services · Sequences</w:t>
      </w:r>
    </w:p>
    <w:p/>
    <w:p/>
    <w:p/>
    <w:p/>
    <w:p>
      <w:pPr>
        <w:jc w:val="center"/>
      </w:pPr>
      <w:r>
        <w:rPr>
          <w:rFonts w:ascii="Calibri" w:hAnsi="Calibri"/>
          <w:b w:val="0"/>
          <w:color w:val="2E5BFF"/>
          <w:sz w:val="20"/>
        </w:rPr>
        <w:t>FastAPI · Neo4j · PostgreSQL/TimescaleDB · Redis · S3 · Anthropic Claude · Docker</w:t>
      </w:r>
    </w:p>
    <w:p>
      <w:pPr>
        <w:jc w:val="center"/>
      </w:pPr>
      <w:r>
        <w:rPr>
          <w:rFonts w:ascii="Calibri" w:hAnsi="Calibri"/>
          <w:b w:val="0"/>
          <w:color w:val="666666"/>
          <w:sz w:val="18"/>
        </w:rPr>
        <w:t>Commercial in Confidence   ·   © 2026 GoalCert. All rights reserved.</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986"/>
        <w:gridCol w:w="4986"/>
      </w:tblGrid>
      <w:tr>
        <w:tc>
          <w:tcPr>
            <w:tcW w:type="dxa" w:w="2835"/>
            <w:shd w:fill="1B2A4A" w:val="clear"/>
          </w:tcPr>
          <w:p>
            <w:r>
              <w:rPr>
                <w:rFonts w:ascii="Calibri" w:hAnsi="Calibri"/>
                <w:b/>
                <w:color w:val="FFFFFF"/>
                <w:sz w:val="19"/>
              </w:rPr>
              <w:t>Field</w:t>
            </w:r>
          </w:p>
        </w:tc>
        <w:tc>
          <w:tcPr>
            <w:tcW w:type="dxa" w:w="6803"/>
            <w:shd w:fill="1B2A4A" w:val="clear"/>
          </w:tcPr>
          <w:p>
            <w:r>
              <w:rPr>
                <w:rFonts w:ascii="Calibri" w:hAnsi="Calibri"/>
                <w:b/>
                <w:color w:val="FFFFFF"/>
                <w:sz w:val="19"/>
              </w:rPr>
              <w:t>Value</w:t>
            </w:r>
          </w:p>
        </w:tc>
      </w:tr>
      <w:tr>
        <w:tc>
          <w:tcPr>
            <w:tcW w:type="dxa" w:w="2835"/>
          </w:tcPr>
          <w:p>
            <w:r>
              <w:rPr>
                <w:rFonts w:ascii="Calibri" w:hAnsi="Calibri"/>
                <w:sz w:val="19"/>
              </w:rPr>
              <w:t>Document Title</w:t>
            </w:r>
          </w:p>
        </w:tc>
        <w:tc>
          <w:tcPr>
            <w:tcW w:type="dxa" w:w="6803"/>
          </w:tcPr>
          <w:p>
            <w:r>
              <w:rPr>
                <w:rFonts w:ascii="Calibri" w:hAnsi="Calibri"/>
                <w:sz w:val="19"/>
              </w:rPr>
              <w:t>NextXR Digital Twin Platform — Low-Level Design (LLD)</w:t>
            </w:r>
          </w:p>
        </w:tc>
      </w:tr>
      <w:tr>
        <w:tc>
          <w:tcPr>
            <w:tcW w:type="dxa" w:w="2835"/>
          </w:tcPr>
          <w:p>
            <w:r>
              <w:rPr>
                <w:rFonts w:ascii="Calibri" w:hAnsi="Calibri"/>
                <w:sz w:val="19"/>
              </w:rPr>
              <w:t>Document Type</w:t>
            </w:r>
          </w:p>
        </w:tc>
        <w:tc>
          <w:tcPr>
            <w:tcW w:type="dxa" w:w="6803"/>
          </w:tcPr>
          <w:p>
            <w:r>
              <w:rPr>
                <w:rFonts w:ascii="Calibri" w:hAnsi="Calibri"/>
                <w:sz w:val="19"/>
              </w:rPr>
              <w:t>Low-Level Design (LLD)</w:t>
            </w:r>
          </w:p>
        </w:tc>
      </w:tr>
      <w:tr>
        <w:tc>
          <w:tcPr>
            <w:tcW w:type="dxa" w:w="2835"/>
          </w:tcPr>
          <w:p>
            <w:r>
              <w:rPr>
                <w:rFonts w:ascii="Calibri" w:hAnsi="Calibri"/>
                <w:sz w:val="19"/>
              </w:rPr>
              <w:t>Project</w:t>
            </w:r>
          </w:p>
        </w:tc>
        <w:tc>
          <w:tcPr>
            <w:tcW w:type="dxa" w:w="6803"/>
          </w:tcPr>
          <w:p>
            <w:r>
              <w:rPr>
                <w:rFonts w:ascii="Calibri" w:hAnsi="Calibri"/>
                <w:sz w:val="19"/>
              </w:rPr>
              <w:t>NextXR — Ontology-Driven Industrial Digital Twin Platform</w:t>
            </w:r>
          </w:p>
        </w:tc>
      </w:tr>
      <w:tr>
        <w:tc>
          <w:tcPr>
            <w:tcW w:type="dxa" w:w="2835"/>
          </w:tcPr>
          <w:p>
            <w:r>
              <w:rPr>
                <w:rFonts w:ascii="Calibri" w:hAnsi="Calibri"/>
                <w:sz w:val="19"/>
              </w:rPr>
              <w:t>Version</w:t>
            </w:r>
          </w:p>
        </w:tc>
        <w:tc>
          <w:tcPr>
            <w:tcW w:type="dxa" w:w="6803"/>
          </w:tcPr>
          <w:p>
            <w:r>
              <w:rPr>
                <w:rFonts w:ascii="Calibri" w:hAnsi="Calibri"/>
                <w:sz w:val="19"/>
              </w:rPr>
              <w:t>1.0</w:t>
            </w:r>
          </w:p>
        </w:tc>
      </w:tr>
      <w:tr>
        <w:tc>
          <w:tcPr>
            <w:tcW w:type="dxa" w:w="2835"/>
          </w:tcPr>
          <w:p>
            <w:r>
              <w:rPr>
                <w:rFonts w:ascii="Calibri" w:hAnsi="Calibri"/>
                <w:sz w:val="19"/>
              </w:rPr>
              <w:t>Status</w:t>
            </w:r>
          </w:p>
        </w:tc>
        <w:tc>
          <w:tcPr>
            <w:tcW w:type="dxa" w:w="6803"/>
          </w:tcPr>
          <w:p>
            <w:r>
              <w:rPr>
                <w:rFonts w:ascii="Calibri" w:hAnsi="Calibri"/>
                <w:sz w:val="19"/>
              </w:rPr>
              <w:t>Draft for Review</w:t>
            </w:r>
          </w:p>
        </w:tc>
      </w:tr>
      <w:tr>
        <w:tc>
          <w:tcPr>
            <w:tcW w:type="dxa" w:w="2835"/>
          </w:tcPr>
          <w:p>
            <w:r>
              <w:rPr>
                <w:rFonts w:ascii="Calibri" w:hAnsi="Calibri"/>
                <w:sz w:val="19"/>
              </w:rPr>
              <w:t>Prepared By</w:t>
            </w:r>
          </w:p>
        </w:tc>
        <w:tc>
          <w:tcPr>
            <w:tcW w:type="dxa" w:w="6803"/>
          </w:tcPr>
          <w:p>
            <w:r>
              <w:rPr>
                <w:rFonts w:ascii="Calibri" w:hAnsi="Calibri"/>
                <w:sz w:val="19"/>
              </w:rPr>
              <w:t>GoalCert — Product Engineering</w:t>
            </w:r>
          </w:p>
        </w:tc>
      </w:tr>
      <w:tr>
        <w:tc>
          <w:tcPr>
            <w:tcW w:type="dxa" w:w="2835"/>
          </w:tcPr>
          <w:p>
            <w:r>
              <w:rPr>
                <w:rFonts w:ascii="Calibri" w:hAnsi="Calibri"/>
                <w:sz w:val="19"/>
              </w:rPr>
              <w:t>Date</w:t>
            </w:r>
          </w:p>
        </w:tc>
        <w:tc>
          <w:tcPr>
            <w:tcW w:type="dxa" w:w="6803"/>
          </w:tcPr>
          <w:p>
            <w:r>
              <w:rPr>
                <w:rFonts w:ascii="Calibri" w:hAnsi="Calibri"/>
                <w:sz w:val="19"/>
              </w:rPr>
              <w:t>28 July 2026</w:t>
            </w:r>
          </w:p>
        </w:tc>
      </w:tr>
      <w:tr>
        <w:tc>
          <w:tcPr>
            <w:tcW w:type="dxa" w:w="2835"/>
          </w:tcPr>
          <w:p>
            <w:r>
              <w:rPr>
                <w:rFonts w:ascii="Calibri" w:hAnsi="Calibri"/>
                <w:sz w:val="19"/>
              </w:rPr>
              <w:t>Classification</w:t>
            </w:r>
          </w:p>
        </w:tc>
        <w:tc>
          <w:tcPr>
            <w:tcW w:type="dxa" w:w="6803"/>
          </w:tcPr>
          <w:p>
            <w:r>
              <w:rPr>
                <w:rFonts w:ascii="Calibri" w:hAnsi="Calibri"/>
                <w:sz w:val="19"/>
              </w:rPr>
              <w:t>Commercial in Confidence</w:t>
            </w:r>
          </w:p>
        </w:tc>
      </w:tr>
    </w:tbl>
    <w:p>
      <w:pPr>
        <w:pStyle w:val="Heading2"/>
      </w:pPr>
      <w:r>
        <w:t>Version History</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850"/>
            <w:shd w:fill="1B2A4A" w:val="clear"/>
          </w:tcPr>
          <w:p>
            <w:r>
              <w:rPr>
                <w:rFonts w:ascii="Calibri" w:hAnsi="Calibri"/>
                <w:b/>
                <w:color w:val="FFFFFF"/>
                <w:sz w:val="19"/>
              </w:rPr>
              <w:t>Version</w:t>
            </w:r>
          </w:p>
        </w:tc>
        <w:tc>
          <w:tcPr>
            <w:tcW w:type="dxa" w:w="1417"/>
            <w:shd w:fill="1B2A4A" w:val="clear"/>
          </w:tcPr>
          <w:p>
            <w:r>
              <w:rPr>
                <w:rFonts w:ascii="Calibri" w:hAnsi="Calibri"/>
                <w:b/>
                <w:color w:val="FFFFFF"/>
                <w:sz w:val="19"/>
              </w:rPr>
              <w:t>Date Created</w:t>
            </w:r>
          </w:p>
        </w:tc>
        <w:tc>
          <w:tcPr>
            <w:tcW w:type="dxa" w:w="3402"/>
            <w:shd w:fill="1B2A4A" w:val="clear"/>
          </w:tcPr>
          <w:p>
            <w:r>
              <w:rPr>
                <w:rFonts w:ascii="Calibri" w:hAnsi="Calibri"/>
                <w:b/>
                <w:color w:val="FFFFFF"/>
                <w:sz w:val="19"/>
              </w:rPr>
              <w:t>Description</w:t>
            </w:r>
          </w:p>
        </w:tc>
        <w:tc>
          <w:tcPr>
            <w:tcW w:type="dxa" w:w="1417"/>
            <w:shd w:fill="1B2A4A" w:val="clear"/>
          </w:tcPr>
          <w:p>
            <w:r>
              <w:rPr>
                <w:rFonts w:ascii="Calibri" w:hAnsi="Calibri"/>
                <w:b/>
                <w:color w:val="FFFFFF"/>
                <w:sz w:val="19"/>
              </w:rPr>
              <w:t>Prepared By</w:t>
            </w:r>
          </w:p>
        </w:tc>
        <w:tc>
          <w:tcPr>
            <w:tcW w:type="dxa" w:w="1134"/>
            <w:shd w:fill="1B2A4A" w:val="clear"/>
          </w:tcPr>
          <w:p>
            <w:r>
              <w:rPr>
                <w:rFonts w:ascii="Calibri" w:hAnsi="Calibri"/>
                <w:b/>
                <w:color w:val="FFFFFF"/>
                <w:sz w:val="19"/>
              </w:rPr>
              <w:t>Approved By</w:t>
            </w:r>
          </w:p>
        </w:tc>
        <w:tc>
          <w:tcPr>
            <w:tcW w:type="dxa" w:w="1417"/>
            <w:shd w:fill="1B2A4A" w:val="clear"/>
          </w:tcPr>
          <w:p>
            <w:r>
              <w:rPr>
                <w:rFonts w:ascii="Calibri" w:hAnsi="Calibri"/>
                <w:b/>
                <w:color w:val="FFFFFF"/>
                <w:sz w:val="19"/>
              </w:rPr>
              <w:t>Date Approved</w:t>
            </w:r>
          </w:p>
        </w:tc>
      </w:tr>
      <w:tr>
        <w:tc>
          <w:tcPr>
            <w:tcW w:type="dxa" w:w="850"/>
          </w:tcPr>
          <w:p>
            <w:r>
              <w:rPr>
                <w:rFonts w:ascii="Calibri" w:hAnsi="Calibri"/>
                <w:sz w:val="19"/>
              </w:rPr>
              <w:t>1.0</w:t>
            </w:r>
          </w:p>
        </w:tc>
        <w:tc>
          <w:tcPr>
            <w:tcW w:type="dxa" w:w="1417"/>
          </w:tcPr>
          <w:p>
            <w:r>
              <w:rPr>
                <w:rFonts w:ascii="Calibri" w:hAnsi="Calibri"/>
                <w:sz w:val="19"/>
              </w:rPr>
              <w:t>28 July 2026</w:t>
            </w:r>
          </w:p>
        </w:tc>
        <w:tc>
          <w:tcPr>
            <w:tcW w:type="dxa" w:w="3402"/>
          </w:tcPr>
          <w:p>
            <w:r>
              <w:rPr>
                <w:rFonts w:ascii="Calibri" w:hAnsi="Calibri"/>
                <w:sz w:val="19"/>
              </w:rPr>
              <w:t>Initial issue covering package structure, 136 API endpoints across 12 routers, 9 relational tables plus 3 continuous aggregates, the Neo4j schema, 13 service classes, 11 machine-twin packs and the key sequences.</w:t>
            </w:r>
          </w:p>
        </w:tc>
        <w:tc>
          <w:tcPr>
            <w:tcW w:type="dxa" w:w="1417"/>
          </w:tcPr>
          <w:p>
            <w:r>
              <w:rPr>
                <w:rFonts w:ascii="Calibri" w:hAnsi="Calibri"/>
                <w:sz w:val="19"/>
              </w:rPr>
              <w:t>GoalCert Eng</w:t>
            </w:r>
          </w:p>
        </w:tc>
        <w:tc>
          <w:tcPr>
            <w:tcW w:type="dxa" w:w="1134"/>
          </w:tcPr>
          <w:p>
            <w:r>
              <w:rPr>
                <w:rFonts w:ascii="Calibri" w:hAnsi="Calibri"/>
                <w:sz w:val="19"/>
              </w:rPr>
              <w:t>—</w:t>
            </w:r>
          </w:p>
        </w:tc>
        <w:tc>
          <w:tcPr>
            <w:tcW w:type="dxa" w:w="1417"/>
          </w:tcPr>
          <w:p>
            <w:r>
              <w:rPr>
                <w:rFonts w:ascii="Calibri" w:hAnsi="Calibri"/>
                <w:sz w:val="19"/>
              </w:rPr>
              <w:t>—</w:t>
            </w:r>
          </w:p>
        </w:tc>
      </w:tr>
    </w:tbl>
    <w:p>
      <w:pPr>
        <w:pStyle w:val="Heading2"/>
      </w:pPr>
      <w:r>
        <w:t>Reference Documents</w:t>
      </w:r>
    </w:p>
    <w:tbl>
      <w:tblPr>
        <w:tblStyle w:val="TableGrid"/>
        <w:tblW w:type="auto" w:w="0"/>
        <w:jc w:val="center"/>
        <w:tblLook w:firstColumn="1" w:firstRow="1" w:lastColumn="0" w:lastRow="0" w:noHBand="0" w:noVBand="1" w:val="04A0"/>
      </w:tblPr>
      <w:tblGrid>
        <w:gridCol w:w="4986"/>
        <w:gridCol w:w="4986"/>
      </w:tblGrid>
      <w:tr>
        <w:tc>
          <w:tcPr>
            <w:tcW w:type="dxa" w:w="1134"/>
            <w:shd w:fill="1B2A4A" w:val="clear"/>
          </w:tcPr>
          <w:p>
            <w:r>
              <w:rPr>
                <w:rFonts w:ascii="Calibri" w:hAnsi="Calibri"/>
                <w:b/>
                <w:color w:val="FFFFFF"/>
                <w:sz w:val="19"/>
              </w:rPr>
              <w:t>Ref</w:t>
            </w:r>
          </w:p>
        </w:tc>
        <w:tc>
          <w:tcPr>
            <w:tcW w:type="dxa" w:w="8504"/>
            <w:shd w:fill="1B2A4A" w:val="clear"/>
          </w:tcPr>
          <w:p>
            <w:r>
              <w:rPr>
                <w:rFonts w:ascii="Calibri" w:hAnsi="Calibri"/>
                <w:b/>
                <w:color w:val="FFFFFF"/>
                <w:sz w:val="19"/>
              </w:rPr>
              <w:t>Document</w:t>
            </w:r>
          </w:p>
        </w:tc>
      </w:tr>
      <w:tr>
        <w:tc>
          <w:tcPr>
            <w:tcW w:type="dxa" w:w="1134"/>
          </w:tcPr>
          <w:p>
            <w:r>
              <w:rPr>
                <w:rFonts w:ascii="Calibri" w:hAnsi="Calibri"/>
                <w:sz w:val="19"/>
              </w:rPr>
              <w:t>R1</w:t>
            </w:r>
          </w:p>
        </w:tc>
        <w:tc>
          <w:tcPr>
            <w:tcW w:type="dxa" w:w="8504"/>
          </w:tcPr>
          <w:p>
            <w:r>
              <w:rPr>
                <w:rFonts w:ascii="Calibri" w:hAnsi="Calibri"/>
                <w:sz w:val="19"/>
              </w:rPr>
              <w:t>NextXR Digital Twin Platform — Functional Requirements Document (FRD)</w:t>
            </w:r>
          </w:p>
        </w:tc>
      </w:tr>
      <w:tr>
        <w:tc>
          <w:tcPr>
            <w:tcW w:type="dxa" w:w="1134"/>
          </w:tcPr>
          <w:p>
            <w:r>
              <w:rPr>
                <w:rFonts w:ascii="Calibri" w:hAnsi="Calibri"/>
                <w:sz w:val="19"/>
              </w:rPr>
              <w:t>R2</w:t>
            </w:r>
          </w:p>
        </w:tc>
        <w:tc>
          <w:tcPr>
            <w:tcW w:type="dxa" w:w="8504"/>
          </w:tcPr>
          <w:p>
            <w:r>
              <w:rPr>
                <w:rFonts w:ascii="Calibri" w:hAnsi="Calibri"/>
                <w:sz w:val="19"/>
              </w:rPr>
              <w:t>NextXR Digital Twin Platform — High-Level Design (HLD)</w:t>
            </w:r>
          </w:p>
        </w:tc>
      </w:tr>
      <w:tr>
        <w:tc>
          <w:tcPr>
            <w:tcW w:type="dxa" w:w="1134"/>
          </w:tcPr>
          <w:p>
            <w:r>
              <w:rPr>
                <w:rFonts w:ascii="Calibri" w:hAnsi="Calibri"/>
                <w:sz w:val="19"/>
              </w:rPr>
              <w:t>R3</w:t>
            </w:r>
          </w:p>
        </w:tc>
        <w:tc>
          <w:tcPr>
            <w:tcW w:type="dxa" w:w="8504"/>
          </w:tcPr>
          <w:p>
            <w:r>
              <w:rPr>
                <w:rFonts w:ascii="Calibri" w:hAnsi="Calibri"/>
                <w:sz w:val="19"/>
              </w:rPr>
              <w:t>NextXR Digital Twin Platform — Low-Level Design (LLD)</w:t>
            </w:r>
          </w:p>
        </w:tc>
      </w:tr>
      <w:tr>
        <w:tc>
          <w:tcPr>
            <w:tcW w:type="dxa" w:w="1134"/>
          </w:tcPr>
          <w:p>
            <w:r>
              <w:rPr>
                <w:rFonts w:ascii="Calibri" w:hAnsi="Calibri"/>
                <w:sz w:val="19"/>
              </w:rPr>
              <w:t>R4</w:t>
            </w:r>
          </w:p>
        </w:tc>
        <w:tc>
          <w:tcPr>
            <w:tcW w:type="dxa" w:w="8504"/>
          </w:tcPr>
          <w:p>
            <w:r>
              <w:rPr>
                <w:rFonts w:ascii="Calibri" w:hAnsi="Calibri"/>
                <w:sz w:val="19"/>
              </w:rPr>
              <w:t>NextXR Digital Twin Platform — Data Requirements Document (DRD)</w:t>
            </w:r>
          </w:p>
        </w:tc>
      </w:tr>
      <w:tr>
        <w:tc>
          <w:tcPr>
            <w:tcW w:type="dxa" w:w="1134"/>
          </w:tcPr>
          <w:p>
            <w:r>
              <w:rPr>
                <w:rFonts w:ascii="Calibri" w:hAnsi="Calibri"/>
                <w:sz w:val="19"/>
              </w:rPr>
              <w:t>R5</w:t>
            </w:r>
          </w:p>
        </w:tc>
        <w:tc>
          <w:tcPr>
            <w:tcW w:type="dxa" w:w="8504"/>
          </w:tcPr>
          <w:p>
            <w:r>
              <w:rPr>
                <w:rFonts w:ascii="Calibri" w:hAnsi="Calibri"/>
                <w:sz w:val="19"/>
              </w:rPr>
              <w:t>NextXR Digital Twin Platform — AWS Architecture Document</w:t>
            </w:r>
          </w:p>
        </w:tc>
      </w:tr>
      <w:tr>
        <w:tc>
          <w:tcPr>
            <w:tcW w:type="dxa" w:w="1134"/>
          </w:tcPr>
          <w:p>
            <w:r>
              <w:rPr>
                <w:rFonts w:ascii="Calibri" w:hAnsi="Calibri"/>
                <w:sz w:val="19"/>
              </w:rPr>
              <w:t>R6</w:t>
            </w:r>
          </w:p>
        </w:tc>
        <w:tc>
          <w:tcPr>
            <w:tcW w:type="dxa" w:w="8504"/>
          </w:tcPr>
          <w:p>
            <w:r>
              <w:rPr>
                <w:rFonts w:ascii="Calibri" w:hAnsi="Calibri"/>
                <w:sz w:val="19"/>
              </w:rPr>
              <w:t>AWS_DEPLOYMENT.md — the authoritative deployment runbook (section numbers are stable)</w:t>
            </w:r>
          </w:p>
        </w:tc>
      </w:tr>
      <w:tr>
        <w:tc>
          <w:tcPr>
            <w:tcW w:type="dxa" w:w="1134"/>
          </w:tcPr>
          <w:p>
            <w:r>
              <w:rPr>
                <w:rFonts w:ascii="Calibri" w:hAnsi="Calibri"/>
                <w:sz w:val="19"/>
              </w:rPr>
              <w:t>R7</w:t>
            </w:r>
          </w:p>
        </w:tc>
        <w:tc>
          <w:tcPr>
            <w:tcW w:type="dxa" w:w="8504"/>
          </w:tcPr>
          <w:p>
            <w:r>
              <w:rPr>
                <w:rFonts w:ascii="Calibri" w:hAnsi="Calibri"/>
                <w:sz w:val="19"/>
              </w:rPr>
              <w:t>GoalCert Hub — Module Federation Architecture</w:t>
            </w:r>
          </w:p>
        </w:tc>
      </w:tr>
      <w:tr>
        <w:tc>
          <w:tcPr>
            <w:tcW w:type="dxa" w:w="1134"/>
          </w:tcPr>
          <w:p>
            <w:r>
              <w:rPr>
                <w:rFonts w:ascii="Calibri" w:hAnsi="Calibri"/>
                <w:sz w:val="19"/>
              </w:rPr>
              <w:t>R8</w:t>
            </w:r>
          </w:p>
        </w:tc>
        <w:tc>
          <w:tcPr>
            <w:tcW w:type="dxa" w:w="8504"/>
          </w:tcPr>
          <w:p>
            <w:r>
              <w:rPr>
                <w:rFonts w:ascii="Calibri" w:hAnsi="Calibri"/>
                <w:sz w:val="19"/>
              </w:rPr>
              <w:t>Enterprise Solar Digital Twin Specification (§2.1–§5.3)</w:t>
            </w:r>
          </w:p>
        </w:tc>
      </w:tr>
    </w:tbl>
    <w:p>
      <w:pPr>
        <w:pStyle w:val="Heading1"/>
      </w:pPr>
      <w:r>
        <w:t>Table of Contents</w:t>
      </w:r>
    </w:p>
    <w:p>
      <w:r>
        <w:t>The contents below are a live Word field. On open, Word refreshes the page numbers automatically; you can also right-click → “Update Field”.</w:t>
      </w:r>
    </w:p>
    <w:p>
      <w:r>
        <w:t>Table of contents — update in Microsoft Word (F9) to populate page numbers.</w:t>
      </w:r>
    </w:p>
    <w:p>
      <w:r>
        <w:br w:type="page"/>
      </w:r>
    </w:p>
    <w:p>
      <w:pPr>
        <w:pStyle w:val="Heading1"/>
      </w:pPr>
      <w:r>
        <w:t>1. Introduction</w:t>
      </w:r>
    </w:p>
    <w:p>
      <w:r>
        <w:t>This Low-Level Design details the package structure, API routes, data schema, service implementations, pack contracts, the middleware and dependency pipeline, and the key sequences for the NextXR Digital Twin Platform. It is derived from the HLD (R2) and maps every functional requirement from the FRD (R1) to concrete code-level design.</w:t>
      </w:r>
    </w:p>
    <w:p>
      <w:pPr>
        <w:pStyle w:val="Heading1"/>
      </w:pPr>
      <w:r>
        <w:t>2. Package Structure</w:t>
      </w:r>
    </w:p>
    <w:p>
      <w:r>
        <w:t>The repository root holds the deployment artefacts (Dockerfile, docker-compose.yml, requirements.txt, start.ps1) and three trees: nextxr-ontology/ (the platform), frontend/ (the React SPA built into the image) and apps/ (the 2-D-to-3-D parser, the 3-D platform source and the TRELLIS RunPod worker).</w:t>
      </w:r>
    </w:p>
    <w:p>
      <w:pPr>
        <w:spacing w:before="80" w:after="80"/>
      </w:pPr>
      <w:r>
        <w:rPr>
          <w:rFonts w:ascii="Consolas" w:hAnsi="Consolas"/>
          <w:color w:val="333333"/>
          <w:sz w:val="17"/>
        </w:rPr>
        <w:t>nextxr-ontology/</w:t>
        <w:br/>
        <w:t>├── server/                     # FastAPI application</w:t>
        <w:br/>
        <w:t>│   ├── main.py                 # app factory, router wiring, SPA serving, feed control</w:t>
        <w:br/>
        <w:t>│   ├── auth.py                 # AuthMiddleware, API keys, roles (admin/write/read)</w:t>
        <w:br/>
        <w:t>│   ├── tenancy.py              # enforce_tenant_scope — the ONE tenant authorisation point</w:t>
        <w:br/>
        <w:t>│   ├── query_api.py            # /api/v1 reads: entities, findings, changelog, stats, bus, health</w:t>
        <w:br/>
        <w:t>│   ├── write_api.py            # /api/v1 writes: create/update/delete entity, relate</w:t>
        <w:br/>
        <w:t>│   ├── schema_routes.py        # /api/v1/schema: types, classes, predicates, validate, governance</w:t>
        <w:br/>
        <w:t>│   ├── twins_routes.py         # /api/v1/twins: templates, CRUD</w:t>
        <w:br/>
        <w:t>│   ├── twin_runtime_routes.py  # /api/v1/twins: domains, state, diagnostics, predict, simulate</w:t>
        <w:br/>
        <w:t>│   ├── ingest_routes.py        # /api/v1/ingest: telemetry, bulk, devices</w:t>
        <w:br/>
        <w:t>│   ├── historian_routes.py     # /api/v1: history, latest, signals, trends, stats</w:t>
        <w:br/>
        <w:t>│   ├── connector_routes.py     # /api/v1/connectors: protocols, profiles, CRUD, lifecycle</w:t>
        <w:br/>
        <w:t>│   ├── solar_routes.py         # /api/v1/solar: De Soto model, residual, diagnosis, triggers</w:t>
        <w:br/>
        <w:t>│   ├── agent_routes.py         # /api/v1/agents: twin, bundle, ops, plugin, accelerator graphs</w:t>
        <w:br/>
        <w:t>│   ├── copilot_routes.py       # /api/v1/copilot: 14 embedded Claude agents + health</w:t>
        <w:br/>
        <w:t>│   ├── hub_routes.py           # /api/v1: hub predict + AR overlay</w:t>
        <w:br/>
        <w:t>│   └── threed_platform/        # mounted sub-app at /api/v1/threed (jobs, priors, artifacts)</w:t>
        <w:br/>
        <w:t>├── platform/                   # Layer 2+3 ontology (core, properties, units, taxonomy,</w:t>
        <w:br/>
        <w:t>│                               #   governance, base shape, shapes, behaviour bindings)</w:t>
        <w:br/>
        <w:t>├── imports/                    # Layer 1: bfo.ttl, sosa.ttl</w:t>
        <w:br/>
        <w:t>├── packs/                      # Layer 4: one self-contained folder per domain</w:t>
        <w:br/>
        <w:t>│   ├── _core/physics.py        # shared physics primitives</w:t>
        <w:br/>
        <w:t>│   ├── turbine/  edm/  railway/  fleet/  hospital/  ev/  defence/  solar/</w:t>
        <w:br/>
        <w:t>│   │                           #   *-classes.ttl, *-shapes.ttl, physics.py,</w:t>
        <w:br/>
        <w:t>│   │                           #   behaviors.py, predict.py, __init__.py (SPEC/SPECS)</w:t>
        <w:br/>
        <w:t>│   ├── bim/  cfp/  hvac/  datacenter/     # ontology + behaviour-binding packs</w:t>
        <w:br/>
        <w:t>│   └── published/              # bundles authored by the Bundle Author agent</w:t>
        <w:br/>
        <w:t>├── graph/                      # Neo4j layer</w:t>
        <w:br/>
        <w:t>│   ├── connection.py           # shared driver singleton</w:t>
        <w:br/>
        <w:t>│   ├── schema.py               # constraints + indexes derived from the ontology</w:t>
        <w:br/>
        <w:t>│   ├── writer.py               # GraphWriter: validate → commit → changelog → bus; Rel, PREFIXES</w:t>
        <w:br/>
        <w:t>│   ├── query.py                # GraphQuery: read paths used by behaviours and the API</w:t>
        <w:br/>
        <w:t>│   ├── crud.py  state_machine.py  sensor_defaults.py</w:t>
        <w:br/>
        <w:t>│   └── gate_test.py</w:t>
        <w:br/>
        <w:t>├── twins/                      # twin registry + live runtime</w:t>
        <w:br/>
        <w:t>│   ├── service.py              # TwinRegistry, templates, _seed_* builders</w:t>
        <w:br/>
        <w:t>│   ├── runtime.py              # LiveTwin, MachineEngine, load_specs, _FrameQuery</w:t>
        <w:br/>
        <w:t>│   ├── coordinator.py          # one owner per twin via Redis lease + command queue</w:t>
        <w:br/>
        <w:t>│   └── seed.py</w:t>
        <w:br/>
        <w:t>├── behaviors/                  # behaviour model registry</w:t>
        <w:br/>
        <w:t>│   ├── registry.py             # Behavior, BehaviorRegistry, Tier(A/B/C), Finding routing</w:t>
        <w:br/>
        <w:t>│   ├── archetypes.py  diagnosis.py</w:t>
        <w:br/>
        <w:t>│   ├── hvac/                   # threshold, z-score baseline, thermal physics</w:t>
        <w:br/>
        <w:t>│   └── cfp/                    # power, fire, security, water, network, filter, chiller, vibration</w:t>
        <w:br/>
        <w:t>├── dynamics/                   # coupled multi-entity simulation</w:t>
        <w:br/>
        <w:t>│   ├── engine.py               # topological ordering, EntityContext, 1-tick cycle breaking</w:t>
        <w:br/>
        <w:t>│   ├── model.py  bindings.py  flows.py  registry_build.py</w:t>
        <w:br/>
        <w:t>│   └── models/                 # hvac, electrical, fluid, water, it, datacenter, hospital,</w:t>
        <w:br/>
        <w:t>│                               #   transport, sensing, spaces, power_extra, default</w:t>
        <w:br/>
        <w:t>├── historian/                  # TimescaleDB telemetry store</w:t>
        <w:br/>
        <w:t>│   ├── schema.py               # hypertable, 1m/1h/1d continuous aggregates, compression, retention</w:t>
        <w:br/>
        <w:t>│   └── core.py                 # write, query, rollup selection, info()</w:t>
        <w:br/>
        <w:t>├── ingest/                     # inbound telemetry</w:t>
        <w:br/>
        <w:t>│   ├── pipeline.py             # normalise → historian → behaviour registry</w:t>
        <w:br/>
        <w:t>│   └── devices.py              # device registry, token hashing, rotation</w:t>
        <w:br/>
        <w:t>├── connectors/                 # field protocols</w:t>
        <w:br/>
        <w:t>│   ├── manager.py              # supervisor: persistence, lifecycle, ownership leases</w:t>
        <w:br/>
        <w:t>│   ├── base.py  pointmap.py  profiles.py</w:t>
        <w:br/>
        <w:t>│   └── modbus.py  opcua.py  mqtt.py</w:t>
        <w:br/>
        <w:t>├── db/                         # relational store</w:t>
        <w:br/>
        <w:t>│   ├── core.py                 # pool, dialect translation, advisory locks, info()</w:t>
        <w:br/>
        <w:t>│   ├── schema.py               # every table's DDL in ONE place + ensure()/CLI</w:t>
        <w:br/>
        <w:t>│   └── migrate.py              # SQLite → PostgreSQL migration</w:t>
        <w:br/>
        <w:t>├── changelog/service.py        # per-tenant tamper-evident hash chain</w:t>
        <w:br/>
        <w:t>├── bus/event_bus.py            # Redis Streams per tenant + in-memory fallback</w:t>
        <w:br/>
        <w:t>├── storage/core.py             # S3 / local blob layer</w:t>
        <w:br/>
        <w:t>├── copilot/                    # embedded Claude agents</w:t>
        <w:br/>
        <w:t>│   ├── agents.py               # 14 agents, stubs, agent_trace</w:t>
        <w:br/>
        <w:t>│   ├── config.py               # model policy, thinking effort</w:t>
        <w:br/>
        <w:t>│   └── spend.py                # cost accounting + budget cap</w:t>
        <w:br/>
        <w:t>├── agents/                     # agentic build layer</w:t>
        <w:br/>
        <w:t>│   ├── engine.py               # LangGraph-compatible StateGraph + CheckpointSaver</w:t>
        <w:br/>
        <w:t>│   ├── registry.py             # capability bundle registry (builtin + published)</w:t>
        <w:br/>
        <w:t>│   ├── twin_graph.py  bundle_graph.py  operational_graph.py</w:t>
        <w:br/>
        <w:t>│   ├── plugin_graph.py  accelerator_graph.py</w:t>
        <w:br/>
        <w:t>│   └── ifc_parser.py  hospital_layout.py  bim_support.py  gateway.py  state.py</w:t>
        <w:br/>
        <w:t>├── feed/simulate.py            # deterministic simulated feed + FindingsLoop</w:t>
        <w:br/>
        <w:t>└── tools/                      # load.py, validate.py, gate.py, ontology_graph.py,</w:t>
        <w:br/>
        <w:t xml:space="preserve">                               #   schema_service.py, historian_provision.py, track3/4 gates</w:t>
      </w:r>
    </w:p>
    <w:p>
      <w:pPr>
        <w:pStyle w:val="Heading1"/>
      </w:pPr>
      <w:r>
        <w:t>3. Data Flow</w:t>
      </w:r>
    </w:p>
    <w:p>
      <w:r>
        <w:t>The data flow diagram below shows the complete path of a telemetry sample through the system, the machine-twin runtime tick, and the resulting event stream:</w:t>
      </w:r>
    </w:p>
    <w:p>
      <w:pPr>
        <w:jc w:val="center"/>
      </w:pPr>
      <w:r>
        <w:drawing>
          <wp:inline xmlns:a="http://schemas.openxmlformats.org/drawingml/2006/main" xmlns:pic="http://schemas.openxmlformats.org/drawingml/2006/picture">
            <wp:extent cx="5943600" cy="2773680"/>
            <wp:docPr id="1" name="Picture 1"/>
            <wp:cNvGraphicFramePr>
              <a:graphicFrameLocks noChangeAspect="1"/>
            </wp:cNvGraphicFramePr>
            <a:graphic>
              <a:graphicData uri="http://schemas.openxmlformats.org/drawingml/2006/picture">
                <pic:pic>
                  <pic:nvPicPr>
                    <pic:cNvPr id="0" name="03_dataflow.png"/>
                    <pic:cNvPicPr/>
                  </pic:nvPicPr>
                  <pic:blipFill>
                    <a:blip r:embed="rId9"/>
                    <a:stretch>
                      <a:fillRect/>
                    </a:stretch>
                  </pic:blipFill>
                  <pic:spPr>
                    <a:xfrm>
                      <a:off x="0" y="0"/>
                      <a:ext cx="5943600" cy="2773680"/>
                    </a:xfrm>
                    <a:prstGeom prst="rect"/>
                  </pic:spPr>
                </pic:pic>
              </a:graphicData>
            </a:graphic>
          </wp:inline>
        </w:drawing>
      </w:r>
    </w:p>
    <w:p>
      <w:pPr>
        <w:jc w:val="center"/>
      </w:pPr>
      <w:r>
        <w:rPr>
          <w:rFonts w:ascii="Calibri" w:hAnsi="Calibri"/>
          <w:i/>
          <w:color w:val="666666"/>
          <w:sz w:val="18"/>
        </w:rPr>
        <w:t>Figure 1: NextXR Telemetry-to-Finding Data Flow</w:t>
      </w:r>
    </w:p>
    <w:p/>
    <w:p>
      <w:pPr>
        <w:pStyle w:val="Heading1"/>
      </w:pPr>
      <w:r>
        <w:t>4. API Routes</w:t>
      </w:r>
    </w:p>
    <w:p>
      <w:r>
        <w:t>136 API endpoints. Twelve routers are registered on the application; the 3-D platform is mounted as a sub-application at /api/v1/threed. Router order matters in two places and is commented in main.py: the historian and twin-runtime routers must be registered before twins_router so their multi-segment /twins/{tenant}/... paths match before the bare /twins/{tenant}. The SPA is served from / with a catch-all fallback for client-side routing.</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268"/>
            <w:shd w:fill="1B2A4A" w:val="clear"/>
          </w:tcPr>
          <w:p>
            <w:r>
              <w:rPr>
                <w:rFonts w:ascii="Calibri" w:hAnsi="Calibri"/>
                <w:b/>
                <w:color w:val="FFFFFF"/>
                <w:sz w:val="19"/>
              </w:rPr>
              <w:t>Router</w:t>
            </w:r>
          </w:p>
        </w:tc>
        <w:tc>
          <w:tcPr>
            <w:tcW w:type="dxa" w:w="2268"/>
            <w:shd w:fill="1B2A4A" w:val="clear"/>
          </w:tcPr>
          <w:p>
            <w:r>
              <w:rPr>
                <w:rFonts w:ascii="Calibri" w:hAnsi="Calibri"/>
                <w:b/>
                <w:color w:val="FFFFFF"/>
                <w:sz w:val="19"/>
              </w:rPr>
              <w:t>Prefix</w:t>
            </w:r>
          </w:p>
        </w:tc>
        <w:tc>
          <w:tcPr>
            <w:tcW w:type="dxa" w:w="1701"/>
            <w:shd w:fill="1B2A4A" w:val="clear"/>
          </w:tcPr>
          <w:p>
            <w:r>
              <w:rPr>
                <w:rFonts w:ascii="Calibri" w:hAnsi="Calibri"/>
                <w:b/>
                <w:color w:val="FFFFFF"/>
                <w:sz w:val="19"/>
              </w:rPr>
              <w:t>Tag</w:t>
            </w:r>
          </w:p>
        </w:tc>
        <w:tc>
          <w:tcPr>
            <w:tcW w:type="dxa" w:w="1134"/>
            <w:shd w:fill="1B2A4A" w:val="clear"/>
          </w:tcPr>
          <w:p>
            <w:r>
              <w:rPr>
                <w:rFonts w:ascii="Calibri" w:hAnsi="Calibri"/>
                <w:b/>
                <w:color w:val="FFFFFF"/>
                <w:sz w:val="19"/>
              </w:rPr>
              <w:t>Endpoints</w:t>
            </w:r>
          </w:p>
        </w:tc>
      </w:tr>
      <w:tr>
        <w:tc>
          <w:tcPr>
            <w:tcW w:type="dxa" w:w="2268"/>
          </w:tcPr>
          <w:p>
            <w:r>
              <w:rPr>
                <w:rFonts w:ascii="Calibri" w:hAnsi="Calibri"/>
                <w:sz w:val="19"/>
              </w:rPr>
              <w:t>query_api</w:t>
            </w:r>
          </w:p>
        </w:tc>
        <w:tc>
          <w:tcPr>
            <w:tcW w:type="dxa" w:w="2268"/>
          </w:tcPr>
          <w:p>
            <w:r>
              <w:rPr>
                <w:rFonts w:ascii="Calibri" w:hAnsi="Calibri"/>
                <w:sz w:val="19"/>
              </w:rPr>
              <w:t>/api/v1</w:t>
            </w:r>
          </w:p>
        </w:tc>
        <w:tc>
          <w:tcPr>
            <w:tcW w:type="dxa" w:w="1701"/>
          </w:tcPr>
          <w:p>
            <w:r>
              <w:rPr>
                <w:rFonts w:ascii="Calibri" w:hAnsi="Calibri"/>
                <w:sz w:val="19"/>
              </w:rPr>
              <w:t>graph</w:t>
            </w:r>
          </w:p>
        </w:tc>
        <w:tc>
          <w:tcPr>
            <w:tcW w:type="dxa" w:w="1134"/>
          </w:tcPr>
          <w:p>
            <w:r>
              <w:rPr>
                <w:rFonts w:ascii="Calibri" w:hAnsi="Calibri"/>
                <w:sz w:val="19"/>
              </w:rPr>
              <w:t>12</w:t>
            </w:r>
          </w:p>
        </w:tc>
      </w:tr>
      <w:tr>
        <w:tc>
          <w:tcPr>
            <w:tcW w:type="dxa" w:w="2268"/>
          </w:tcPr>
          <w:p>
            <w:r>
              <w:rPr>
                <w:rFonts w:ascii="Calibri" w:hAnsi="Calibri"/>
                <w:sz w:val="19"/>
              </w:rPr>
              <w:t>write_api</w:t>
            </w:r>
          </w:p>
        </w:tc>
        <w:tc>
          <w:tcPr>
            <w:tcW w:type="dxa" w:w="2268"/>
          </w:tcPr>
          <w:p>
            <w:r>
              <w:rPr>
                <w:rFonts w:ascii="Calibri" w:hAnsi="Calibri"/>
                <w:sz w:val="19"/>
              </w:rPr>
              <w:t>/api/v1</w:t>
            </w:r>
          </w:p>
        </w:tc>
        <w:tc>
          <w:tcPr>
            <w:tcW w:type="dxa" w:w="1701"/>
          </w:tcPr>
          <w:p>
            <w:r>
              <w:rPr>
                <w:rFonts w:ascii="Calibri" w:hAnsi="Calibri"/>
                <w:sz w:val="19"/>
              </w:rPr>
              <w:t>write</w:t>
            </w:r>
          </w:p>
        </w:tc>
        <w:tc>
          <w:tcPr>
            <w:tcW w:type="dxa" w:w="1134"/>
          </w:tcPr>
          <w:p>
            <w:r>
              <w:rPr>
                <w:rFonts w:ascii="Calibri" w:hAnsi="Calibri"/>
                <w:sz w:val="19"/>
              </w:rPr>
              <w:t>4</w:t>
            </w:r>
          </w:p>
        </w:tc>
      </w:tr>
      <w:tr>
        <w:tc>
          <w:tcPr>
            <w:tcW w:type="dxa" w:w="2268"/>
          </w:tcPr>
          <w:p>
            <w:r>
              <w:rPr>
                <w:rFonts w:ascii="Calibri" w:hAnsi="Calibri"/>
                <w:sz w:val="19"/>
              </w:rPr>
              <w:t>schema_routes</w:t>
            </w:r>
          </w:p>
        </w:tc>
        <w:tc>
          <w:tcPr>
            <w:tcW w:type="dxa" w:w="2268"/>
          </w:tcPr>
          <w:p>
            <w:r>
              <w:rPr>
                <w:rFonts w:ascii="Calibri" w:hAnsi="Calibri"/>
                <w:sz w:val="19"/>
              </w:rPr>
              <w:t>/api/v1/schema</w:t>
            </w:r>
          </w:p>
        </w:tc>
        <w:tc>
          <w:tcPr>
            <w:tcW w:type="dxa" w:w="1701"/>
          </w:tcPr>
          <w:p>
            <w:r>
              <w:rPr>
                <w:rFonts w:ascii="Calibri" w:hAnsi="Calibri"/>
                <w:sz w:val="19"/>
              </w:rPr>
              <w:t>schema</w:t>
            </w:r>
          </w:p>
        </w:tc>
        <w:tc>
          <w:tcPr>
            <w:tcW w:type="dxa" w:w="1134"/>
          </w:tcPr>
          <w:p>
            <w:r>
              <w:rPr>
                <w:rFonts w:ascii="Calibri" w:hAnsi="Calibri"/>
                <w:sz w:val="19"/>
              </w:rPr>
              <w:t>11</w:t>
            </w:r>
          </w:p>
        </w:tc>
      </w:tr>
      <w:tr>
        <w:tc>
          <w:tcPr>
            <w:tcW w:type="dxa" w:w="2268"/>
          </w:tcPr>
          <w:p>
            <w:r>
              <w:rPr>
                <w:rFonts w:ascii="Calibri" w:hAnsi="Calibri"/>
                <w:sz w:val="19"/>
              </w:rPr>
              <w:t>ingest_routes</w:t>
            </w:r>
          </w:p>
        </w:tc>
        <w:tc>
          <w:tcPr>
            <w:tcW w:type="dxa" w:w="2268"/>
          </w:tcPr>
          <w:p>
            <w:r>
              <w:rPr>
                <w:rFonts w:ascii="Calibri" w:hAnsi="Calibri"/>
                <w:sz w:val="19"/>
              </w:rPr>
              <w:t>/api/v1/ingest</w:t>
            </w:r>
          </w:p>
        </w:tc>
        <w:tc>
          <w:tcPr>
            <w:tcW w:type="dxa" w:w="1701"/>
          </w:tcPr>
          <w:p>
            <w:r>
              <w:rPr>
                <w:rFonts w:ascii="Calibri" w:hAnsi="Calibri"/>
                <w:sz w:val="19"/>
              </w:rPr>
              <w:t>ingest</w:t>
            </w:r>
          </w:p>
        </w:tc>
        <w:tc>
          <w:tcPr>
            <w:tcW w:type="dxa" w:w="1134"/>
          </w:tcPr>
          <w:p>
            <w:r>
              <w:rPr>
                <w:rFonts w:ascii="Calibri" w:hAnsi="Calibri"/>
                <w:sz w:val="19"/>
              </w:rPr>
              <w:t>8</w:t>
            </w:r>
          </w:p>
        </w:tc>
      </w:tr>
      <w:tr>
        <w:tc>
          <w:tcPr>
            <w:tcW w:type="dxa" w:w="2268"/>
          </w:tcPr>
          <w:p>
            <w:r>
              <w:rPr>
                <w:rFonts w:ascii="Calibri" w:hAnsi="Calibri"/>
                <w:sz w:val="19"/>
              </w:rPr>
              <w:t>historian_routes</w:t>
            </w:r>
          </w:p>
        </w:tc>
        <w:tc>
          <w:tcPr>
            <w:tcW w:type="dxa" w:w="2268"/>
          </w:tcPr>
          <w:p>
            <w:r>
              <w:rPr>
                <w:rFonts w:ascii="Calibri" w:hAnsi="Calibri"/>
                <w:sz w:val="19"/>
              </w:rPr>
              <w:t>/api/v1</w:t>
            </w:r>
          </w:p>
        </w:tc>
        <w:tc>
          <w:tcPr>
            <w:tcW w:type="dxa" w:w="1701"/>
          </w:tcPr>
          <w:p>
            <w:r>
              <w:rPr>
                <w:rFonts w:ascii="Calibri" w:hAnsi="Calibri"/>
                <w:sz w:val="19"/>
              </w:rPr>
              <w:t>historian</w:t>
            </w:r>
          </w:p>
        </w:tc>
        <w:tc>
          <w:tcPr>
            <w:tcW w:type="dxa" w:w="1134"/>
          </w:tcPr>
          <w:p>
            <w:r>
              <w:rPr>
                <w:rFonts w:ascii="Calibri" w:hAnsi="Calibri"/>
                <w:sz w:val="19"/>
              </w:rPr>
              <w:t>5</w:t>
            </w:r>
          </w:p>
        </w:tc>
      </w:tr>
      <w:tr>
        <w:tc>
          <w:tcPr>
            <w:tcW w:type="dxa" w:w="2268"/>
          </w:tcPr>
          <w:p>
            <w:r>
              <w:rPr>
                <w:rFonts w:ascii="Calibri" w:hAnsi="Calibri"/>
                <w:sz w:val="19"/>
              </w:rPr>
              <w:t>connector_routes</w:t>
            </w:r>
          </w:p>
        </w:tc>
        <w:tc>
          <w:tcPr>
            <w:tcW w:type="dxa" w:w="2268"/>
          </w:tcPr>
          <w:p>
            <w:r>
              <w:rPr>
                <w:rFonts w:ascii="Calibri" w:hAnsi="Calibri"/>
                <w:sz w:val="19"/>
              </w:rPr>
              <w:t>/api/v1/connectors</w:t>
            </w:r>
          </w:p>
        </w:tc>
        <w:tc>
          <w:tcPr>
            <w:tcW w:type="dxa" w:w="1701"/>
          </w:tcPr>
          <w:p>
            <w:r>
              <w:rPr>
                <w:rFonts w:ascii="Calibri" w:hAnsi="Calibri"/>
                <w:sz w:val="19"/>
              </w:rPr>
              <w:t>connectors</w:t>
            </w:r>
          </w:p>
        </w:tc>
        <w:tc>
          <w:tcPr>
            <w:tcW w:type="dxa" w:w="1134"/>
          </w:tcPr>
          <w:p>
            <w:r>
              <w:rPr>
                <w:rFonts w:ascii="Calibri" w:hAnsi="Calibri"/>
                <w:sz w:val="19"/>
              </w:rPr>
              <w:t>14</w:t>
            </w:r>
          </w:p>
        </w:tc>
      </w:tr>
      <w:tr>
        <w:tc>
          <w:tcPr>
            <w:tcW w:type="dxa" w:w="2268"/>
          </w:tcPr>
          <w:p>
            <w:r>
              <w:rPr>
                <w:rFonts w:ascii="Calibri" w:hAnsi="Calibri"/>
                <w:sz w:val="19"/>
              </w:rPr>
              <w:t>solar_routes</w:t>
            </w:r>
          </w:p>
        </w:tc>
        <w:tc>
          <w:tcPr>
            <w:tcW w:type="dxa" w:w="2268"/>
          </w:tcPr>
          <w:p>
            <w:r>
              <w:rPr>
                <w:rFonts w:ascii="Calibri" w:hAnsi="Calibri"/>
                <w:sz w:val="19"/>
              </w:rPr>
              <w:t>/api/v1/solar</w:t>
            </w:r>
          </w:p>
        </w:tc>
        <w:tc>
          <w:tcPr>
            <w:tcW w:type="dxa" w:w="1701"/>
          </w:tcPr>
          <w:p>
            <w:r>
              <w:rPr>
                <w:rFonts w:ascii="Calibri" w:hAnsi="Calibri"/>
                <w:sz w:val="19"/>
              </w:rPr>
              <w:t>solar</w:t>
            </w:r>
          </w:p>
        </w:tc>
        <w:tc>
          <w:tcPr>
            <w:tcW w:type="dxa" w:w="1134"/>
          </w:tcPr>
          <w:p>
            <w:r>
              <w:rPr>
                <w:rFonts w:ascii="Calibri" w:hAnsi="Calibri"/>
                <w:sz w:val="19"/>
              </w:rPr>
              <w:t>14</w:t>
            </w:r>
          </w:p>
        </w:tc>
      </w:tr>
      <w:tr>
        <w:tc>
          <w:tcPr>
            <w:tcW w:type="dxa" w:w="2268"/>
          </w:tcPr>
          <w:p>
            <w:r>
              <w:rPr>
                <w:rFonts w:ascii="Calibri" w:hAnsi="Calibri"/>
                <w:sz w:val="19"/>
              </w:rPr>
              <w:t>twin_runtime_routes</w:t>
            </w:r>
          </w:p>
        </w:tc>
        <w:tc>
          <w:tcPr>
            <w:tcW w:type="dxa" w:w="2268"/>
          </w:tcPr>
          <w:p>
            <w:r>
              <w:rPr>
                <w:rFonts w:ascii="Calibri" w:hAnsi="Calibri"/>
                <w:sz w:val="19"/>
              </w:rPr>
              <w:t>/api/v1/twins</w:t>
            </w:r>
          </w:p>
        </w:tc>
        <w:tc>
          <w:tcPr>
            <w:tcW w:type="dxa" w:w="1701"/>
          </w:tcPr>
          <w:p>
            <w:r>
              <w:rPr>
                <w:rFonts w:ascii="Calibri" w:hAnsi="Calibri"/>
                <w:sz w:val="19"/>
              </w:rPr>
              <w:t>twin-runtime</w:t>
            </w:r>
          </w:p>
        </w:tc>
        <w:tc>
          <w:tcPr>
            <w:tcW w:type="dxa" w:w="1134"/>
          </w:tcPr>
          <w:p>
            <w:r>
              <w:rPr>
                <w:rFonts w:ascii="Calibri" w:hAnsi="Calibri"/>
                <w:sz w:val="19"/>
              </w:rPr>
              <w:t>8</w:t>
            </w:r>
          </w:p>
        </w:tc>
      </w:tr>
      <w:tr>
        <w:tc>
          <w:tcPr>
            <w:tcW w:type="dxa" w:w="2268"/>
          </w:tcPr>
          <w:p>
            <w:r>
              <w:rPr>
                <w:rFonts w:ascii="Calibri" w:hAnsi="Calibri"/>
                <w:sz w:val="19"/>
              </w:rPr>
              <w:t>twins_routes</w:t>
            </w:r>
          </w:p>
        </w:tc>
        <w:tc>
          <w:tcPr>
            <w:tcW w:type="dxa" w:w="2268"/>
          </w:tcPr>
          <w:p>
            <w:r>
              <w:rPr>
                <w:rFonts w:ascii="Calibri" w:hAnsi="Calibri"/>
                <w:sz w:val="19"/>
              </w:rPr>
              <w:t>/api/v1/twins</w:t>
            </w:r>
          </w:p>
        </w:tc>
        <w:tc>
          <w:tcPr>
            <w:tcW w:type="dxa" w:w="1701"/>
          </w:tcPr>
          <w:p>
            <w:r>
              <w:rPr>
                <w:rFonts w:ascii="Calibri" w:hAnsi="Calibri"/>
                <w:sz w:val="19"/>
              </w:rPr>
              <w:t>twins</w:t>
            </w:r>
          </w:p>
        </w:tc>
        <w:tc>
          <w:tcPr>
            <w:tcW w:type="dxa" w:w="1134"/>
          </w:tcPr>
          <w:p>
            <w:r>
              <w:rPr>
                <w:rFonts w:ascii="Calibri" w:hAnsi="Calibri"/>
                <w:sz w:val="19"/>
              </w:rPr>
              <w:t>5</w:t>
            </w:r>
          </w:p>
        </w:tc>
      </w:tr>
      <w:tr>
        <w:tc>
          <w:tcPr>
            <w:tcW w:type="dxa" w:w="2268"/>
          </w:tcPr>
          <w:p>
            <w:r>
              <w:rPr>
                <w:rFonts w:ascii="Calibri" w:hAnsi="Calibri"/>
                <w:sz w:val="19"/>
              </w:rPr>
              <w:t>agent_routes</w:t>
            </w:r>
          </w:p>
        </w:tc>
        <w:tc>
          <w:tcPr>
            <w:tcW w:type="dxa" w:w="2268"/>
          </w:tcPr>
          <w:p>
            <w:r>
              <w:rPr>
                <w:rFonts w:ascii="Calibri" w:hAnsi="Calibri"/>
                <w:sz w:val="19"/>
              </w:rPr>
              <w:t>/api/v1/agents</w:t>
            </w:r>
          </w:p>
        </w:tc>
        <w:tc>
          <w:tcPr>
            <w:tcW w:type="dxa" w:w="1701"/>
          </w:tcPr>
          <w:p>
            <w:r>
              <w:rPr>
                <w:rFonts w:ascii="Calibri" w:hAnsi="Calibri"/>
                <w:sz w:val="19"/>
              </w:rPr>
              <w:t>agents</w:t>
            </w:r>
          </w:p>
        </w:tc>
        <w:tc>
          <w:tcPr>
            <w:tcW w:type="dxa" w:w="1134"/>
          </w:tcPr>
          <w:p>
            <w:r>
              <w:rPr>
                <w:rFonts w:ascii="Calibri" w:hAnsi="Calibri"/>
                <w:sz w:val="19"/>
              </w:rPr>
              <w:t>26</w:t>
            </w:r>
          </w:p>
        </w:tc>
      </w:tr>
      <w:tr>
        <w:tc>
          <w:tcPr>
            <w:tcW w:type="dxa" w:w="2268"/>
          </w:tcPr>
          <w:p>
            <w:r>
              <w:rPr>
                <w:rFonts w:ascii="Calibri" w:hAnsi="Calibri"/>
                <w:sz w:val="19"/>
              </w:rPr>
              <w:t>copilot_routes</w:t>
            </w:r>
          </w:p>
        </w:tc>
        <w:tc>
          <w:tcPr>
            <w:tcW w:type="dxa" w:w="2268"/>
          </w:tcPr>
          <w:p>
            <w:r>
              <w:rPr>
                <w:rFonts w:ascii="Calibri" w:hAnsi="Calibri"/>
                <w:sz w:val="19"/>
              </w:rPr>
              <w:t>/api/v1/copilot</w:t>
            </w:r>
          </w:p>
        </w:tc>
        <w:tc>
          <w:tcPr>
            <w:tcW w:type="dxa" w:w="1701"/>
          </w:tcPr>
          <w:p>
            <w:r>
              <w:rPr>
                <w:rFonts w:ascii="Calibri" w:hAnsi="Calibri"/>
                <w:sz w:val="19"/>
              </w:rPr>
              <w:t>copilot</w:t>
            </w:r>
          </w:p>
        </w:tc>
        <w:tc>
          <w:tcPr>
            <w:tcW w:type="dxa" w:w="1134"/>
          </w:tcPr>
          <w:p>
            <w:r>
              <w:rPr>
                <w:rFonts w:ascii="Calibri" w:hAnsi="Calibri"/>
                <w:sz w:val="19"/>
              </w:rPr>
              <w:t>16</w:t>
            </w:r>
          </w:p>
        </w:tc>
      </w:tr>
      <w:tr>
        <w:tc>
          <w:tcPr>
            <w:tcW w:type="dxa" w:w="2268"/>
          </w:tcPr>
          <w:p>
            <w:r>
              <w:rPr>
                <w:rFonts w:ascii="Calibri" w:hAnsi="Calibri"/>
                <w:sz w:val="19"/>
              </w:rPr>
              <w:t>hub_routes</w:t>
            </w:r>
          </w:p>
        </w:tc>
        <w:tc>
          <w:tcPr>
            <w:tcW w:type="dxa" w:w="2268"/>
          </w:tcPr>
          <w:p>
            <w:r>
              <w:rPr>
                <w:rFonts w:ascii="Calibri" w:hAnsi="Calibri"/>
                <w:sz w:val="19"/>
              </w:rPr>
              <w:t>/api/v1</w:t>
            </w:r>
          </w:p>
        </w:tc>
        <w:tc>
          <w:tcPr>
            <w:tcW w:type="dxa" w:w="1701"/>
          </w:tcPr>
          <w:p>
            <w:r>
              <w:rPr>
                <w:rFonts w:ascii="Calibri" w:hAnsi="Calibri"/>
                <w:sz w:val="19"/>
              </w:rPr>
              <w:t>hub</w:t>
            </w:r>
          </w:p>
        </w:tc>
        <w:tc>
          <w:tcPr>
            <w:tcW w:type="dxa" w:w="1134"/>
          </w:tcPr>
          <w:p>
            <w:r>
              <w:rPr>
                <w:rFonts w:ascii="Calibri" w:hAnsi="Calibri"/>
                <w:sz w:val="19"/>
              </w:rPr>
              <w:t>2</w:t>
            </w:r>
          </w:p>
        </w:tc>
      </w:tr>
      <w:tr>
        <w:tc>
          <w:tcPr>
            <w:tcW w:type="dxa" w:w="2268"/>
          </w:tcPr>
          <w:p>
            <w:r>
              <w:rPr>
                <w:rFonts w:ascii="Calibri" w:hAnsi="Calibri"/>
                <w:sz w:val="19"/>
              </w:rPr>
              <w:t>main.py (app-level)</w:t>
            </w:r>
          </w:p>
        </w:tc>
        <w:tc>
          <w:tcPr>
            <w:tcW w:type="dxa" w:w="2268"/>
          </w:tcPr>
          <w:p>
            <w:r>
              <w:rPr>
                <w:rFonts w:ascii="Calibri" w:hAnsi="Calibri"/>
                <w:sz w:val="19"/>
              </w:rPr>
              <w:t>/api/v1/feed</w:t>
            </w:r>
          </w:p>
        </w:tc>
        <w:tc>
          <w:tcPr>
            <w:tcW w:type="dxa" w:w="1701"/>
          </w:tcPr>
          <w:p>
            <w:r>
              <w:rPr>
                <w:rFonts w:ascii="Calibri" w:hAnsi="Calibri"/>
                <w:sz w:val="19"/>
              </w:rPr>
              <w:t>feed</w:t>
            </w:r>
          </w:p>
        </w:tc>
        <w:tc>
          <w:tcPr>
            <w:tcW w:type="dxa" w:w="1134"/>
          </w:tcPr>
          <w:p>
            <w:r>
              <w:rPr>
                <w:rFonts w:ascii="Calibri" w:hAnsi="Calibri"/>
                <w:sz w:val="19"/>
              </w:rPr>
              <w:t>3</w:t>
            </w:r>
          </w:p>
        </w:tc>
      </w:tr>
      <w:tr>
        <w:tc>
          <w:tcPr>
            <w:tcW w:type="dxa" w:w="2268"/>
          </w:tcPr>
          <w:p>
            <w:r>
              <w:rPr>
                <w:rFonts w:ascii="Calibri" w:hAnsi="Calibri"/>
                <w:sz w:val="19"/>
              </w:rPr>
              <w:t>threed_platform (mounted)</w:t>
            </w:r>
          </w:p>
        </w:tc>
        <w:tc>
          <w:tcPr>
            <w:tcW w:type="dxa" w:w="2268"/>
          </w:tcPr>
          <w:p>
            <w:r>
              <w:rPr>
                <w:rFonts w:ascii="Calibri" w:hAnsi="Calibri"/>
                <w:sz w:val="19"/>
              </w:rPr>
              <w:t>/api/v1/threed</w:t>
            </w:r>
          </w:p>
        </w:tc>
        <w:tc>
          <w:tcPr>
            <w:tcW w:type="dxa" w:w="1701"/>
          </w:tcPr>
          <w:p>
            <w:r>
              <w:rPr>
                <w:rFonts w:ascii="Calibri" w:hAnsi="Calibri"/>
                <w:sz w:val="19"/>
              </w:rPr>
              <w:t>threed</w:t>
            </w:r>
          </w:p>
        </w:tc>
        <w:tc>
          <w:tcPr>
            <w:tcW w:type="dxa" w:w="1134"/>
          </w:tcPr>
          <w:p>
            <w:r>
              <w:rPr>
                <w:rFonts w:ascii="Calibri" w:hAnsi="Calibri"/>
                <w:sz w:val="19"/>
              </w:rPr>
              <w:t>8</w:t>
            </w:r>
          </w:p>
        </w:tc>
      </w:tr>
    </w:tbl>
    <w:p>
      <w:pPr>
        <w:pStyle w:val="Heading2"/>
      </w:pPr>
      <w:r>
        <w:t>4.1 Graph Read Routes (/api/v1)</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850"/>
            <w:shd w:fill="1B2A4A" w:val="clear"/>
          </w:tcPr>
          <w:p>
            <w:r>
              <w:rPr>
                <w:rFonts w:ascii="Calibri" w:hAnsi="Calibri"/>
                <w:b/>
                <w:color w:val="FFFFFF"/>
                <w:sz w:val="19"/>
              </w:rPr>
              <w:t>Method</w:t>
            </w:r>
          </w:p>
        </w:tc>
        <w:tc>
          <w:tcPr>
            <w:tcW w:type="dxa" w:w="2551"/>
            <w:shd w:fill="1B2A4A" w:val="clear"/>
          </w:tcPr>
          <w:p>
            <w:r>
              <w:rPr>
                <w:rFonts w:ascii="Calibri" w:hAnsi="Calibri"/>
                <w:b/>
                <w:color w:val="FFFFFF"/>
                <w:sz w:val="19"/>
              </w:rPr>
              <w:t>Path</w:t>
            </w:r>
          </w:p>
        </w:tc>
        <w:tc>
          <w:tcPr>
            <w:tcW w:type="dxa" w:w="2551"/>
            <w:shd w:fill="1B2A4A" w:val="clear"/>
          </w:tcPr>
          <w:p>
            <w:r>
              <w:rPr>
                <w:rFonts w:ascii="Calibri" w:hAnsi="Calibri"/>
                <w:b/>
                <w:color w:val="FFFFFF"/>
                <w:sz w:val="19"/>
              </w:rPr>
              <w:t>Description</w:t>
            </w:r>
          </w:p>
        </w:tc>
        <w:tc>
          <w:tcPr>
            <w:tcW w:type="dxa" w:w="850"/>
            <w:shd w:fill="1B2A4A" w:val="clear"/>
          </w:tcPr>
          <w:p>
            <w:r>
              <w:rPr>
                <w:rFonts w:ascii="Calibri" w:hAnsi="Calibri"/>
                <w:b/>
                <w:color w:val="FFFFFF"/>
                <w:sz w:val="19"/>
              </w:rPr>
              <w:t>Auth</w:t>
            </w:r>
          </w:p>
        </w:tc>
        <w:tc>
          <w:tcPr>
            <w:tcW w:type="dxa" w:w="2835"/>
            <w:shd w:fill="1B2A4A" w:val="clear"/>
          </w:tcPr>
          <w:p>
            <w:r>
              <w:rPr>
                <w:rFonts w:ascii="Calibri" w:hAnsi="Calibri"/>
                <w:b/>
                <w:color w:val="FFFFFF"/>
                <w:sz w:val="19"/>
              </w:rPr>
              <w:t>Params</w:t>
            </w:r>
          </w:p>
        </w:tc>
      </w:tr>
      <w:tr>
        <w:tc>
          <w:tcPr>
            <w:tcW w:type="dxa" w:w="850"/>
          </w:tcPr>
          <w:p>
            <w:r>
              <w:rPr>
                <w:rFonts w:ascii="Calibri" w:hAnsi="Calibri"/>
                <w:sz w:val="19"/>
              </w:rPr>
              <w:t>GET</w:t>
            </w:r>
          </w:p>
        </w:tc>
        <w:tc>
          <w:tcPr>
            <w:tcW w:type="dxa" w:w="2551"/>
          </w:tcPr>
          <w:p>
            <w:r>
              <w:rPr>
                <w:rFonts w:ascii="Calibri" w:hAnsi="Calibri"/>
                <w:sz w:val="19"/>
              </w:rPr>
              <w:t>/api/v1/entities</w:t>
            </w:r>
          </w:p>
        </w:tc>
        <w:tc>
          <w:tcPr>
            <w:tcW w:type="dxa" w:w="2551"/>
          </w:tcPr>
          <w:p>
            <w:r>
              <w:rPr>
                <w:rFonts w:ascii="Calibri" w:hAnsi="Calibri"/>
                <w:sz w:val="19"/>
              </w:rPr>
              <w:t>List entities for a tenant</w:t>
            </w:r>
          </w:p>
        </w:tc>
        <w:tc>
          <w:tcPr>
            <w:tcW w:type="dxa" w:w="850"/>
          </w:tcPr>
          <w:p>
            <w:r>
              <w:rPr>
                <w:rFonts w:ascii="Calibri" w:hAnsi="Calibri"/>
                <w:sz w:val="19"/>
              </w:rPr>
              <w:t>read</w:t>
            </w:r>
          </w:p>
        </w:tc>
        <w:tc>
          <w:tcPr>
            <w:tcW w:type="dxa" w:w="2835"/>
          </w:tcPr>
          <w:p>
            <w:r>
              <w:rPr>
                <w:rFonts w:ascii="Calibri" w:hAnsi="Calibri"/>
                <w:sz w:val="19"/>
              </w:rPr>
              <w:t>tenant, label?, limit?, offset?</w:t>
            </w:r>
          </w:p>
        </w:tc>
      </w:tr>
      <w:tr>
        <w:tc>
          <w:tcPr>
            <w:tcW w:type="dxa" w:w="850"/>
          </w:tcPr>
          <w:p>
            <w:r>
              <w:rPr>
                <w:rFonts w:ascii="Calibri" w:hAnsi="Calibri"/>
                <w:sz w:val="19"/>
              </w:rPr>
              <w:t>GET</w:t>
            </w:r>
          </w:p>
        </w:tc>
        <w:tc>
          <w:tcPr>
            <w:tcW w:type="dxa" w:w="2551"/>
          </w:tcPr>
          <w:p>
            <w:r>
              <w:rPr>
                <w:rFonts w:ascii="Calibri" w:hAnsi="Calibri"/>
                <w:sz w:val="19"/>
              </w:rPr>
              <w:t>/api/v1/entities/{node_id}</w:t>
            </w:r>
          </w:p>
        </w:tc>
        <w:tc>
          <w:tcPr>
            <w:tcW w:type="dxa" w:w="2551"/>
          </w:tcPr>
          <w:p>
            <w:r>
              <w:rPr>
                <w:rFonts w:ascii="Calibri" w:hAnsi="Calibri"/>
                <w:sz w:val="19"/>
              </w:rPr>
              <w:t>Get one entity with properties</w:t>
            </w:r>
          </w:p>
        </w:tc>
        <w:tc>
          <w:tcPr>
            <w:tcW w:type="dxa" w:w="850"/>
          </w:tcPr>
          <w:p>
            <w:r>
              <w:rPr>
                <w:rFonts w:ascii="Calibri" w:hAnsi="Calibri"/>
                <w:sz w:val="19"/>
              </w:rPr>
              <w:t>read</w:t>
            </w:r>
          </w:p>
        </w:tc>
        <w:tc>
          <w:tcPr>
            <w:tcW w:type="dxa" w:w="2835"/>
          </w:tcPr>
          <w:p>
            <w:r>
              <w:rPr>
                <w:rFonts w:ascii="Calibri" w:hAnsi="Calibri"/>
                <w:sz w:val="19"/>
              </w:rPr>
              <w:t>tenant</w:t>
            </w:r>
          </w:p>
        </w:tc>
      </w:tr>
      <w:tr>
        <w:tc>
          <w:tcPr>
            <w:tcW w:type="dxa" w:w="850"/>
          </w:tcPr>
          <w:p>
            <w:r>
              <w:rPr>
                <w:rFonts w:ascii="Calibri" w:hAnsi="Calibri"/>
                <w:sz w:val="19"/>
              </w:rPr>
              <w:t>GET</w:t>
            </w:r>
          </w:p>
        </w:tc>
        <w:tc>
          <w:tcPr>
            <w:tcW w:type="dxa" w:w="2551"/>
          </w:tcPr>
          <w:p>
            <w:r>
              <w:rPr>
                <w:rFonts w:ascii="Calibri" w:hAnsi="Calibri"/>
                <w:sz w:val="19"/>
              </w:rPr>
              <w:t>/api/v1/entities/{node_id}/telemetry</w:t>
            </w:r>
          </w:p>
        </w:tc>
        <w:tc>
          <w:tcPr>
            <w:tcW w:type="dxa" w:w="2551"/>
          </w:tcPr>
          <w:p>
            <w:r>
              <w:rPr>
                <w:rFonts w:ascii="Calibri" w:hAnsi="Calibri"/>
                <w:sz w:val="19"/>
              </w:rPr>
              <w:t>Live signal values for an entity</w:t>
            </w:r>
          </w:p>
        </w:tc>
        <w:tc>
          <w:tcPr>
            <w:tcW w:type="dxa" w:w="850"/>
          </w:tcPr>
          <w:p>
            <w:r>
              <w:rPr>
                <w:rFonts w:ascii="Calibri" w:hAnsi="Calibri"/>
                <w:sz w:val="19"/>
              </w:rPr>
              <w:t>read</w:t>
            </w:r>
          </w:p>
        </w:tc>
        <w:tc>
          <w:tcPr>
            <w:tcW w:type="dxa" w:w="2835"/>
          </w:tcPr>
          <w:p>
            <w:r>
              <w:rPr>
                <w:rFonts w:ascii="Calibri" w:hAnsi="Calibri"/>
                <w:sz w:val="19"/>
              </w:rPr>
              <w:t>tenant</w:t>
            </w:r>
          </w:p>
        </w:tc>
      </w:tr>
      <w:tr>
        <w:tc>
          <w:tcPr>
            <w:tcW w:type="dxa" w:w="850"/>
          </w:tcPr>
          <w:p>
            <w:r>
              <w:rPr>
                <w:rFonts w:ascii="Calibri" w:hAnsi="Calibri"/>
                <w:sz w:val="19"/>
              </w:rPr>
              <w:t>GET</w:t>
            </w:r>
          </w:p>
        </w:tc>
        <w:tc>
          <w:tcPr>
            <w:tcW w:type="dxa" w:w="2551"/>
          </w:tcPr>
          <w:p>
            <w:r>
              <w:rPr>
                <w:rFonts w:ascii="Calibri" w:hAnsi="Calibri"/>
                <w:sz w:val="19"/>
              </w:rPr>
              <w:t>/api/v1/findings</w:t>
            </w:r>
          </w:p>
        </w:tc>
        <w:tc>
          <w:tcPr>
            <w:tcW w:type="dxa" w:w="2551"/>
          </w:tcPr>
          <w:p>
            <w:r>
              <w:rPr>
                <w:rFonts w:ascii="Calibri" w:hAnsi="Calibri"/>
                <w:sz w:val="19"/>
              </w:rPr>
              <w:t>List findings</w:t>
            </w:r>
          </w:p>
        </w:tc>
        <w:tc>
          <w:tcPr>
            <w:tcW w:type="dxa" w:w="850"/>
          </w:tcPr>
          <w:p>
            <w:r>
              <w:rPr>
                <w:rFonts w:ascii="Calibri" w:hAnsi="Calibri"/>
                <w:sz w:val="19"/>
              </w:rPr>
              <w:t>read</w:t>
            </w:r>
          </w:p>
        </w:tc>
        <w:tc>
          <w:tcPr>
            <w:tcW w:type="dxa" w:w="2835"/>
          </w:tcPr>
          <w:p>
            <w:r>
              <w:rPr>
                <w:rFonts w:ascii="Calibri" w:hAnsi="Calibri"/>
                <w:sz w:val="19"/>
              </w:rPr>
              <w:t>tenant, severity?, limit?</w:t>
            </w:r>
          </w:p>
        </w:tc>
      </w:tr>
      <w:tr>
        <w:tc>
          <w:tcPr>
            <w:tcW w:type="dxa" w:w="850"/>
          </w:tcPr>
          <w:p>
            <w:r>
              <w:rPr>
                <w:rFonts w:ascii="Calibri" w:hAnsi="Calibri"/>
                <w:sz w:val="19"/>
              </w:rPr>
              <w:t>GET</w:t>
            </w:r>
          </w:p>
        </w:tc>
        <w:tc>
          <w:tcPr>
            <w:tcW w:type="dxa" w:w="2551"/>
          </w:tcPr>
          <w:p>
            <w:r>
              <w:rPr>
                <w:rFonts w:ascii="Calibri" w:hAnsi="Calibri"/>
                <w:sz w:val="19"/>
              </w:rPr>
              <w:t>/api/v1/changelog</w:t>
            </w:r>
          </w:p>
        </w:tc>
        <w:tc>
          <w:tcPr>
            <w:tcW w:type="dxa" w:w="2551"/>
          </w:tcPr>
          <w:p>
            <w:r>
              <w:rPr>
                <w:rFonts w:ascii="Calibri" w:hAnsi="Calibri"/>
                <w:sz w:val="19"/>
              </w:rPr>
              <w:t>Tenant change-log chain</w:t>
            </w:r>
          </w:p>
        </w:tc>
        <w:tc>
          <w:tcPr>
            <w:tcW w:type="dxa" w:w="850"/>
          </w:tcPr>
          <w:p>
            <w:r>
              <w:rPr>
                <w:rFonts w:ascii="Calibri" w:hAnsi="Calibri"/>
                <w:sz w:val="19"/>
              </w:rPr>
              <w:t>read</w:t>
            </w:r>
          </w:p>
        </w:tc>
        <w:tc>
          <w:tcPr>
            <w:tcW w:type="dxa" w:w="2835"/>
          </w:tcPr>
          <w:p>
            <w:r>
              <w:rPr>
                <w:rFonts w:ascii="Calibri" w:hAnsi="Calibri"/>
                <w:sz w:val="19"/>
              </w:rPr>
              <w:t>tenant, limit?</w:t>
            </w:r>
          </w:p>
        </w:tc>
      </w:tr>
      <w:tr>
        <w:tc>
          <w:tcPr>
            <w:tcW w:type="dxa" w:w="850"/>
          </w:tcPr>
          <w:p>
            <w:r>
              <w:rPr>
                <w:rFonts w:ascii="Calibri" w:hAnsi="Calibri"/>
                <w:sz w:val="19"/>
              </w:rPr>
              <w:t>GET</w:t>
            </w:r>
          </w:p>
        </w:tc>
        <w:tc>
          <w:tcPr>
            <w:tcW w:type="dxa" w:w="2551"/>
          </w:tcPr>
          <w:p>
            <w:r>
              <w:rPr>
                <w:rFonts w:ascii="Calibri" w:hAnsi="Calibri"/>
                <w:sz w:val="19"/>
              </w:rPr>
              <w:t>/api/v1/changelog/{entity_id}</w:t>
            </w:r>
          </w:p>
        </w:tc>
        <w:tc>
          <w:tcPr>
            <w:tcW w:type="dxa" w:w="2551"/>
          </w:tcPr>
          <w:p>
            <w:r>
              <w:rPr>
                <w:rFonts w:ascii="Calibri" w:hAnsi="Calibri"/>
                <w:sz w:val="19"/>
              </w:rPr>
              <w:t>Per-entity change history</w:t>
            </w:r>
          </w:p>
        </w:tc>
        <w:tc>
          <w:tcPr>
            <w:tcW w:type="dxa" w:w="850"/>
          </w:tcPr>
          <w:p>
            <w:r>
              <w:rPr>
                <w:rFonts w:ascii="Calibri" w:hAnsi="Calibri"/>
                <w:sz w:val="19"/>
              </w:rPr>
              <w:t>read</w:t>
            </w:r>
          </w:p>
        </w:tc>
        <w:tc>
          <w:tcPr>
            <w:tcW w:type="dxa" w:w="2835"/>
          </w:tcPr>
          <w:p>
            <w:r>
              <w:rPr>
                <w:rFonts w:ascii="Calibri" w:hAnsi="Calibri"/>
                <w:sz w:val="19"/>
              </w:rPr>
              <w:t>tenant</w:t>
            </w:r>
          </w:p>
        </w:tc>
      </w:tr>
      <w:tr>
        <w:tc>
          <w:tcPr>
            <w:tcW w:type="dxa" w:w="850"/>
          </w:tcPr>
          <w:p>
            <w:r>
              <w:rPr>
                <w:rFonts w:ascii="Calibri" w:hAnsi="Calibri"/>
                <w:sz w:val="19"/>
              </w:rPr>
              <w:t>GET</w:t>
            </w:r>
          </w:p>
        </w:tc>
        <w:tc>
          <w:tcPr>
            <w:tcW w:type="dxa" w:w="2551"/>
          </w:tcPr>
          <w:p>
            <w:r>
              <w:rPr>
                <w:rFonts w:ascii="Calibri" w:hAnsi="Calibri"/>
                <w:sz w:val="19"/>
              </w:rPr>
              <w:t>/api/v1/topology</w:t>
            </w:r>
          </w:p>
        </w:tc>
        <w:tc>
          <w:tcPr>
            <w:tcW w:type="dxa" w:w="2551"/>
          </w:tcPr>
          <w:p>
            <w:r>
              <w:rPr>
                <w:rFonts w:ascii="Calibri" w:hAnsi="Calibri"/>
                <w:sz w:val="19"/>
              </w:rPr>
              <w:t>Nodes + edges for 3-D / network views</w:t>
            </w:r>
          </w:p>
        </w:tc>
        <w:tc>
          <w:tcPr>
            <w:tcW w:type="dxa" w:w="850"/>
          </w:tcPr>
          <w:p>
            <w:r>
              <w:rPr>
                <w:rFonts w:ascii="Calibri" w:hAnsi="Calibri"/>
                <w:sz w:val="19"/>
              </w:rPr>
              <w:t>read</w:t>
            </w:r>
          </w:p>
        </w:tc>
        <w:tc>
          <w:tcPr>
            <w:tcW w:type="dxa" w:w="2835"/>
          </w:tcPr>
          <w:p>
            <w:r>
              <w:rPr>
                <w:rFonts w:ascii="Calibri" w:hAnsi="Calibri"/>
                <w:sz w:val="19"/>
              </w:rPr>
              <w:t>tenant</w:t>
            </w:r>
          </w:p>
        </w:tc>
      </w:tr>
      <w:tr>
        <w:tc>
          <w:tcPr>
            <w:tcW w:type="dxa" w:w="850"/>
          </w:tcPr>
          <w:p>
            <w:r>
              <w:rPr>
                <w:rFonts w:ascii="Calibri" w:hAnsi="Calibri"/>
                <w:sz w:val="19"/>
              </w:rPr>
              <w:t>GET</w:t>
            </w:r>
          </w:p>
        </w:tc>
        <w:tc>
          <w:tcPr>
            <w:tcW w:type="dxa" w:w="2551"/>
          </w:tcPr>
          <w:p>
            <w:r>
              <w:rPr>
                <w:rFonts w:ascii="Calibri" w:hAnsi="Calibri"/>
                <w:sz w:val="19"/>
              </w:rPr>
              <w:t>/api/v1/stats</w:t>
            </w:r>
          </w:p>
        </w:tc>
        <w:tc>
          <w:tcPr>
            <w:tcW w:type="dxa" w:w="2551"/>
          </w:tcPr>
          <w:p>
            <w:r>
              <w:rPr>
                <w:rFonts w:ascii="Calibri" w:hAnsi="Calibri"/>
                <w:sz w:val="19"/>
              </w:rPr>
              <w:t>Graph and platform counters</w:t>
            </w:r>
          </w:p>
        </w:tc>
        <w:tc>
          <w:tcPr>
            <w:tcW w:type="dxa" w:w="850"/>
          </w:tcPr>
          <w:p>
            <w:r>
              <w:rPr>
                <w:rFonts w:ascii="Calibri" w:hAnsi="Calibri"/>
                <w:sz w:val="19"/>
              </w:rPr>
              <w:t>read</w:t>
            </w:r>
          </w:p>
        </w:tc>
        <w:tc>
          <w:tcPr>
            <w:tcW w:type="dxa" w:w="2835"/>
          </w:tcPr>
          <w:p>
            <w:r>
              <w:rPr>
                <w:rFonts w:ascii="Calibri" w:hAnsi="Calibri"/>
                <w:sz w:val="19"/>
              </w:rPr>
              <w:t>tenant?</w:t>
            </w:r>
          </w:p>
        </w:tc>
      </w:tr>
      <w:tr>
        <w:tc>
          <w:tcPr>
            <w:tcW w:type="dxa" w:w="850"/>
          </w:tcPr>
          <w:p>
            <w:r>
              <w:rPr>
                <w:rFonts w:ascii="Calibri" w:hAnsi="Calibri"/>
                <w:sz w:val="19"/>
              </w:rPr>
              <w:t>GET</w:t>
            </w:r>
          </w:p>
        </w:tc>
        <w:tc>
          <w:tcPr>
            <w:tcW w:type="dxa" w:w="2551"/>
          </w:tcPr>
          <w:p>
            <w:r>
              <w:rPr>
                <w:rFonts w:ascii="Calibri" w:hAnsi="Calibri"/>
                <w:sz w:val="19"/>
              </w:rPr>
              <w:t>/api/v1/bus/stats</w:t>
            </w:r>
          </w:p>
        </w:tc>
        <w:tc>
          <w:tcPr>
            <w:tcW w:type="dxa" w:w="2551"/>
          </w:tcPr>
          <w:p>
            <w:r>
              <w:rPr>
                <w:rFonts w:ascii="Calibri" w:hAnsi="Calibri"/>
                <w:sz w:val="19"/>
              </w:rPr>
              <w:t>Event-bus backend + throughput</w:t>
            </w:r>
          </w:p>
        </w:tc>
        <w:tc>
          <w:tcPr>
            <w:tcW w:type="dxa" w:w="850"/>
          </w:tcPr>
          <w:p>
            <w:r>
              <w:rPr>
                <w:rFonts w:ascii="Calibri" w:hAnsi="Calibri"/>
                <w:sz w:val="19"/>
              </w:rPr>
              <w:t>read</w:t>
            </w:r>
          </w:p>
        </w:tc>
        <w:tc>
          <w:tcPr>
            <w:tcW w:type="dxa" w:w="2835"/>
          </w:tcPr>
          <w:p>
            <w:r>
              <w:rPr>
                <w:rFonts w:ascii="Calibri" w:hAnsi="Calibri"/>
                <w:sz w:val="19"/>
              </w:rPr>
              <w:t>—</w:t>
            </w:r>
          </w:p>
        </w:tc>
      </w:tr>
      <w:tr>
        <w:tc>
          <w:tcPr>
            <w:tcW w:type="dxa" w:w="850"/>
          </w:tcPr>
          <w:p>
            <w:r>
              <w:rPr>
                <w:rFonts w:ascii="Calibri" w:hAnsi="Calibri"/>
                <w:sz w:val="19"/>
              </w:rPr>
              <w:t>GET</w:t>
            </w:r>
          </w:p>
        </w:tc>
        <w:tc>
          <w:tcPr>
            <w:tcW w:type="dxa" w:w="2551"/>
          </w:tcPr>
          <w:p>
            <w:r>
              <w:rPr>
                <w:rFonts w:ascii="Calibri" w:hAnsi="Calibri"/>
                <w:sz w:val="19"/>
              </w:rPr>
              <w:t>/api/v1/bus/events</w:t>
            </w:r>
          </w:p>
        </w:tc>
        <w:tc>
          <w:tcPr>
            <w:tcW w:type="dxa" w:w="2551"/>
          </w:tcPr>
          <w:p>
            <w:r>
              <w:rPr>
                <w:rFonts w:ascii="Calibri" w:hAnsi="Calibri"/>
                <w:sz w:val="19"/>
              </w:rPr>
              <w:t>Recent event buffer</w:t>
            </w:r>
          </w:p>
        </w:tc>
        <w:tc>
          <w:tcPr>
            <w:tcW w:type="dxa" w:w="850"/>
          </w:tcPr>
          <w:p>
            <w:r>
              <w:rPr>
                <w:rFonts w:ascii="Calibri" w:hAnsi="Calibri"/>
                <w:sz w:val="19"/>
              </w:rPr>
              <w:t>read</w:t>
            </w:r>
          </w:p>
        </w:tc>
        <w:tc>
          <w:tcPr>
            <w:tcW w:type="dxa" w:w="2835"/>
          </w:tcPr>
          <w:p>
            <w:r>
              <w:rPr>
                <w:rFonts w:ascii="Calibri" w:hAnsi="Calibri"/>
                <w:sz w:val="19"/>
              </w:rPr>
              <w:t>tenant, limit?</w:t>
            </w:r>
          </w:p>
        </w:tc>
      </w:tr>
      <w:tr>
        <w:tc>
          <w:tcPr>
            <w:tcW w:type="dxa" w:w="850"/>
          </w:tcPr>
          <w:p>
            <w:r>
              <w:rPr>
                <w:rFonts w:ascii="Calibri" w:hAnsi="Calibri"/>
                <w:sz w:val="19"/>
              </w:rPr>
              <w:t>GET</w:t>
            </w:r>
          </w:p>
        </w:tc>
        <w:tc>
          <w:tcPr>
            <w:tcW w:type="dxa" w:w="2551"/>
          </w:tcPr>
          <w:p>
            <w:r>
              <w:rPr>
                <w:rFonts w:ascii="Calibri" w:hAnsi="Calibri"/>
                <w:sz w:val="19"/>
              </w:rPr>
              <w:t>/api/v1/bus/stream</w:t>
            </w:r>
          </w:p>
        </w:tc>
        <w:tc>
          <w:tcPr>
            <w:tcW w:type="dxa" w:w="2551"/>
          </w:tcPr>
          <w:p>
            <w:r>
              <w:rPr>
                <w:rFonts w:ascii="Calibri" w:hAnsi="Calibri"/>
                <w:sz w:val="19"/>
              </w:rPr>
              <w:t>Server-Sent Events stream</w:t>
            </w:r>
          </w:p>
        </w:tc>
        <w:tc>
          <w:tcPr>
            <w:tcW w:type="dxa" w:w="850"/>
          </w:tcPr>
          <w:p>
            <w:r>
              <w:rPr>
                <w:rFonts w:ascii="Calibri" w:hAnsi="Calibri"/>
                <w:sz w:val="19"/>
              </w:rPr>
              <w:t>read</w:t>
            </w:r>
          </w:p>
        </w:tc>
        <w:tc>
          <w:tcPr>
            <w:tcW w:type="dxa" w:w="2835"/>
          </w:tcPr>
          <w:p>
            <w:r>
              <w:rPr>
                <w:rFonts w:ascii="Calibri" w:hAnsi="Calibri"/>
                <w:sz w:val="19"/>
              </w:rPr>
              <w:t>tenant</w:t>
            </w:r>
          </w:p>
        </w:tc>
      </w:tr>
      <w:tr>
        <w:tc>
          <w:tcPr>
            <w:tcW w:type="dxa" w:w="850"/>
          </w:tcPr>
          <w:p>
            <w:r>
              <w:rPr>
                <w:rFonts w:ascii="Calibri" w:hAnsi="Calibri"/>
                <w:sz w:val="19"/>
              </w:rPr>
              <w:t>GET</w:t>
            </w:r>
          </w:p>
        </w:tc>
        <w:tc>
          <w:tcPr>
            <w:tcW w:type="dxa" w:w="2551"/>
          </w:tcPr>
          <w:p>
            <w:r>
              <w:rPr>
                <w:rFonts w:ascii="Calibri" w:hAnsi="Calibri"/>
                <w:sz w:val="19"/>
              </w:rPr>
              <w:t>/api/v1/health</w:t>
            </w:r>
          </w:p>
        </w:tc>
        <w:tc>
          <w:tcPr>
            <w:tcW w:type="dxa" w:w="2551"/>
          </w:tcPr>
          <w:p>
            <w:r>
              <w:rPr>
                <w:rFonts w:ascii="Calibri" w:hAnsi="Calibri"/>
                <w:sz w:val="19"/>
              </w:rPr>
              <w:t>Component health (always 200)</w:t>
            </w:r>
          </w:p>
        </w:tc>
        <w:tc>
          <w:tcPr>
            <w:tcW w:type="dxa" w:w="850"/>
          </w:tcPr>
          <w:p>
            <w:r>
              <w:rPr>
                <w:rFonts w:ascii="Calibri" w:hAnsi="Calibri"/>
                <w:sz w:val="19"/>
              </w:rPr>
              <w:t>None</w:t>
            </w:r>
          </w:p>
        </w:tc>
        <w:tc>
          <w:tcPr>
            <w:tcW w:type="dxa" w:w="2835"/>
          </w:tcPr>
          <w:p>
            <w:r>
              <w:rPr>
                <w:rFonts w:ascii="Calibri" w:hAnsi="Calibri"/>
                <w:sz w:val="19"/>
              </w:rPr>
              <w:t>—</w:t>
            </w:r>
          </w:p>
        </w:tc>
      </w:tr>
    </w:tbl>
    <w:p>
      <w:pPr>
        <w:pStyle w:val="Heading2"/>
      </w:pPr>
      <w:r>
        <w:t>4.2 Graph Write Routes (/api/v1)</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850"/>
            <w:shd w:fill="1B2A4A" w:val="clear"/>
          </w:tcPr>
          <w:p>
            <w:r>
              <w:rPr>
                <w:rFonts w:ascii="Calibri" w:hAnsi="Calibri"/>
                <w:b/>
                <w:color w:val="FFFFFF"/>
                <w:sz w:val="19"/>
              </w:rPr>
              <w:t>Method</w:t>
            </w:r>
          </w:p>
        </w:tc>
        <w:tc>
          <w:tcPr>
            <w:tcW w:type="dxa" w:w="2551"/>
            <w:shd w:fill="1B2A4A" w:val="clear"/>
          </w:tcPr>
          <w:p>
            <w:r>
              <w:rPr>
                <w:rFonts w:ascii="Calibri" w:hAnsi="Calibri"/>
                <w:b/>
                <w:color w:val="FFFFFF"/>
                <w:sz w:val="19"/>
              </w:rPr>
              <w:t>Path</w:t>
            </w:r>
          </w:p>
        </w:tc>
        <w:tc>
          <w:tcPr>
            <w:tcW w:type="dxa" w:w="2551"/>
            <w:shd w:fill="1B2A4A" w:val="clear"/>
          </w:tcPr>
          <w:p>
            <w:r>
              <w:rPr>
                <w:rFonts w:ascii="Calibri" w:hAnsi="Calibri"/>
                <w:b/>
                <w:color w:val="FFFFFF"/>
                <w:sz w:val="19"/>
              </w:rPr>
              <w:t>Description</w:t>
            </w:r>
          </w:p>
        </w:tc>
        <w:tc>
          <w:tcPr>
            <w:tcW w:type="dxa" w:w="850"/>
            <w:shd w:fill="1B2A4A" w:val="clear"/>
          </w:tcPr>
          <w:p>
            <w:r>
              <w:rPr>
                <w:rFonts w:ascii="Calibri" w:hAnsi="Calibri"/>
                <w:b/>
                <w:color w:val="FFFFFF"/>
                <w:sz w:val="19"/>
              </w:rPr>
              <w:t>Auth</w:t>
            </w:r>
          </w:p>
        </w:tc>
        <w:tc>
          <w:tcPr>
            <w:tcW w:type="dxa" w:w="2835"/>
            <w:shd w:fill="1B2A4A" w:val="clear"/>
          </w:tcPr>
          <w:p>
            <w:r>
              <w:rPr>
                <w:rFonts w:ascii="Calibri" w:hAnsi="Calibri"/>
                <w:b/>
                <w:color w:val="FFFFFF"/>
                <w:sz w:val="19"/>
              </w:rPr>
              <w:t>Request Body</w:t>
            </w:r>
          </w:p>
        </w:tc>
      </w:tr>
      <w:tr>
        <w:tc>
          <w:tcPr>
            <w:tcW w:type="dxa" w:w="850"/>
          </w:tcPr>
          <w:p>
            <w:r>
              <w:rPr>
                <w:rFonts w:ascii="Calibri" w:hAnsi="Calibri"/>
                <w:sz w:val="19"/>
              </w:rPr>
              <w:t>POST</w:t>
            </w:r>
          </w:p>
        </w:tc>
        <w:tc>
          <w:tcPr>
            <w:tcW w:type="dxa" w:w="2551"/>
          </w:tcPr>
          <w:p>
            <w:r>
              <w:rPr>
                <w:rFonts w:ascii="Calibri" w:hAnsi="Calibri"/>
                <w:sz w:val="19"/>
              </w:rPr>
              <w:t>/api/v1/entities</w:t>
            </w:r>
          </w:p>
        </w:tc>
        <w:tc>
          <w:tcPr>
            <w:tcW w:type="dxa" w:w="2551"/>
          </w:tcPr>
          <w:p>
            <w:r>
              <w:rPr>
                <w:rFonts w:ascii="Calibri" w:hAnsi="Calibri"/>
                <w:sz w:val="19"/>
              </w:rPr>
              <w:t>Create entity (SHACL-validated)</w:t>
            </w:r>
          </w:p>
        </w:tc>
        <w:tc>
          <w:tcPr>
            <w:tcW w:type="dxa" w:w="850"/>
          </w:tcPr>
          <w:p>
            <w:r>
              <w:rPr>
                <w:rFonts w:ascii="Calibri" w:hAnsi="Calibri"/>
                <w:sz w:val="19"/>
              </w:rPr>
              <w:t>write</w:t>
            </w:r>
          </w:p>
        </w:tc>
        <w:tc>
          <w:tcPr>
            <w:tcW w:type="dxa" w:w="2835"/>
          </w:tcPr>
          <w:p>
            <w:r>
              <w:rPr>
                <w:rFonts w:ascii="Calibri" w:hAnsi="Calibri"/>
                <w:sz w:val="19"/>
              </w:rPr>
              <w:t>tenant, canonical_type, properties{}</w:t>
            </w:r>
          </w:p>
        </w:tc>
      </w:tr>
      <w:tr>
        <w:tc>
          <w:tcPr>
            <w:tcW w:type="dxa" w:w="850"/>
          </w:tcPr>
          <w:p>
            <w:r>
              <w:rPr>
                <w:rFonts w:ascii="Calibri" w:hAnsi="Calibri"/>
                <w:sz w:val="19"/>
              </w:rPr>
              <w:t>PATCH</w:t>
            </w:r>
          </w:p>
        </w:tc>
        <w:tc>
          <w:tcPr>
            <w:tcW w:type="dxa" w:w="2551"/>
          </w:tcPr>
          <w:p>
            <w:r>
              <w:rPr>
                <w:rFonts w:ascii="Calibri" w:hAnsi="Calibri"/>
                <w:sz w:val="19"/>
              </w:rPr>
              <w:t>/api/v1/entities/{node_id}</w:t>
            </w:r>
          </w:p>
        </w:tc>
        <w:tc>
          <w:tcPr>
            <w:tcW w:type="dxa" w:w="2551"/>
          </w:tcPr>
          <w:p>
            <w:r>
              <w:rPr>
                <w:rFonts w:ascii="Calibri" w:hAnsi="Calibri"/>
                <w:sz w:val="19"/>
              </w:rPr>
              <w:t>Update entity properties</w:t>
            </w:r>
          </w:p>
        </w:tc>
        <w:tc>
          <w:tcPr>
            <w:tcW w:type="dxa" w:w="850"/>
          </w:tcPr>
          <w:p>
            <w:r>
              <w:rPr>
                <w:rFonts w:ascii="Calibri" w:hAnsi="Calibri"/>
                <w:sz w:val="19"/>
              </w:rPr>
              <w:t>write</w:t>
            </w:r>
          </w:p>
        </w:tc>
        <w:tc>
          <w:tcPr>
            <w:tcW w:type="dxa" w:w="2835"/>
          </w:tcPr>
          <w:p>
            <w:r>
              <w:rPr>
                <w:rFonts w:ascii="Calibri" w:hAnsi="Calibri"/>
                <w:sz w:val="19"/>
              </w:rPr>
              <w:t>tenant, properties{}</w:t>
            </w:r>
          </w:p>
        </w:tc>
      </w:tr>
      <w:tr>
        <w:tc>
          <w:tcPr>
            <w:tcW w:type="dxa" w:w="850"/>
          </w:tcPr>
          <w:p>
            <w:r>
              <w:rPr>
                <w:rFonts w:ascii="Calibri" w:hAnsi="Calibri"/>
                <w:sz w:val="19"/>
              </w:rPr>
              <w:t>DELETE</w:t>
            </w:r>
          </w:p>
        </w:tc>
        <w:tc>
          <w:tcPr>
            <w:tcW w:type="dxa" w:w="2551"/>
          </w:tcPr>
          <w:p>
            <w:r>
              <w:rPr>
                <w:rFonts w:ascii="Calibri" w:hAnsi="Calibri"/>
                <w:sz w:val="19"/>
              </w:rPr>
              <w:t>/api/v1/entities/{node_id}</w:t>
            </w:r>
          </w:p>
        </w:tc>
        <w:tc>
          <w:tcPr>
            <w:tcW w:type="dxa" w:w="2551"/>
          </w:tcPr>
          <w:p>
            <w:r>
              <w:rPr>
                <w:rFonts w:ascii="Calibri" w:hAnsi="Calibri"/>
                <w:sz w:val="19"/>
              </w:rPr>
              <w:t>Delete entity</w:t>
            </w:r>
          </w:p>
        </w:tc>
        <w:tc>
          <w:tcPr>
            <w:tcW w:type="dxa" w:w="850"/>
          </w:tcPr>
          <w:p>
            <w:r>
              <w:rPr>
                <w:rFonts w:ascii="Calibri" w:hAnsi="Calibri"/>
                <w:sz w:val="19"/>
              </w:rPr>
              <w:t>write</w:t>
            </w:r>
          </w:p>
        </w:tc>
        <w:tc>
          <w:tcPr>
            <w:tcW w:type="dxa" w:w="2835"/>
          </w:tcPr>
          <w:p>
            <w:r>
              <w:rPr>
                <w:rFonts w:ascii="Calibri" w:hAnsi="Calibri"/>
                <w:sz w:val="19"/>
              </w:rPr>
              <w:t>tenant</w:t>
            </w:r>
          </w:p>
        </w:tc>
      </w:tr>
      <w:tr>
        <w:tc>
          <w:tcPr>
            <w:tcW w:type="dxa" w:w="850"/>
          </w:tcPr>
          <w:p>
            <w:r>
              <w:rPr>
                <w:rFonts w:ascii="Calibri" w:hAnsi="Calibri"/>
                <w:sz w:val="19"/>
              </w:rPr>
              <w:t>POST</w:t>
            </w:r>
          </w:p>
        </w:tc>
        <w:tc>
          <w:tcPr>
            <w:tcW w:type="dxa" w:w="2551"/>
          </w:tcPr>
          <w:p>
            <w:r>
              <w:rPr>
                <w:rFonts w:ascii="Calibri" w:hAnsi="Calibri"/>
                <w:sz w:val="19"/>
              </w:rPr>
              <w:t>/api/v1/entities/{node_id}/rel</w:t>
            </w:r>
          </w:p>
        </w:tc>
        <w:tc>
          <w:tcPr>
            <w:tcW w:type="dxa" w:w="2551"/>
          </w:tcPr>
          <w:p>
            <w:r>
              <w:rPr>
                <w:rFonts w:ascii="Calibri" w:hAnsi="Calibri"/>
                <w:sz w:val="19"/>
              </w:rPr>
              <w:t>Relate two entities</w:t>
            </w:r>
          </w:p>
        </w:tc>
        <w:tc>
          <w:tcPr>
            <w:tcW w:type="dxa" w:w="850"/>
          </w:tcPr>
          <w:p>
            <w:r>
              <w:rPr>
                <w:rFonts w:ascii="Calibri" w:hAnsi="Calibri"/>
                <w:sz w:val="19"/>
              </w:rPr>
              <w:t>write</w:t>
            </w:r>
          </w:p>
        </w:tc>
        <w:tc>
          <w:tcPr>
            <w:tcW w:type="dxa" w:w="2835"/>
          </w:tcPr>
          <w:p>
            <w:r>
              <w:rPr>
                <w:rFonts w:ascii="Calibri" w:hAnsi="Calibri"/>
                <w:sz w:val="19"/>
              </w:rPr>
              <w:t>tenant, predicate (CURIE), target_id</w:t>
            </w:r>
          </w:p>
        </w:tc>
      </w:tr>
    </w:tbl>
    <w:p>
      <w:pPr>
        <w:pStyle w:val="Heading2"/>
      </w:pPr>
      <w:r>
        <w:t>4.3 Schema and Governance Routes (/api/v1/schema)</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850"/>
            <w:shd w:fill="1B2A4A" w:val="clear"/>
          </w:tcPr>
          <w:p>
            <w:r>
              <w:rPr>
                <w:rFonts w:ascii="Calibri" w:hAnsi="Calibri"/>
                <w:b/>
                <w:color w:val="FFFFFF"/>
                <w:sz w:val="19"/>
              </w:rPr>
              <w:t>Method</w:t>
            </w:r>
          </w:p>
        </w:tc>
        <w:tc>
          <w:tcPr>
            <w:tcW w:type="dxa" w:w="3118"/>
            <w:shd w:fill="1B2A4A" w:val="clear"/>
          </w:tcPr>
          <w:p>
            <w:r>
              <w:rPr>
                <w:rFonts w:ascii="Calibri" w:hAnsi="Calibri"/>
                <w:b/>
                <w:color w:val="FFFFFF"/>
                <w:sz w:val="19"/>
              </w:rPr>
              <w:t>Path</w:t>
            </w:r>
          </w:p>
        </w:tc>
        <w:tc>
          <w:tcPr>
            <w:tcW w:type="dxa" w:w="2551"/>
            <w:shd w:fill="1B2A4A" w:val="clear"/>
          </w:tcPr>
          <w:p>
            <w:r>
              <w:rPr>
                <w:rFonts w:ascii="Calibri" w:hAnsi="Calibri"/>
                <w:b/>
                <w:color w:val="FFFFFF"/>
                <w:sz w:val="19"/>
              </w:rPr>
              <w:t>Description</w:t>
            </w:r>
          </w:p>
        </w:tc>
        <w:tc>
          <w:tcPr>
            <w:tcW w:type="dxa" w:w="850"/>
            <w:shd w:fill="1B2A4A" w:val="clear"/>
          </w:tcPr>
          <w:p>
            <w:r>
              <w:rPr>
                <w:rFonts w:ascii="Calibri" w:hAnsi="Calibri"/>
                <w:b/>
                <w:color w:val="FFFFFF"/>
                <w:sz w:val="19"/>
              </w:rPr>
              <w:t>Auth</w:t>
            </w:r>
          </w:p>
        </w:tc>
        <w:tc>
          <w:tcPr>
            <w:tcW w:type="dxa" w:w="2268"/>
            <w:shd w:fill="1B2A4A" w:val="clear"/>
          </w:tcPr>
          <w:p>
            <w:r>
              <w:rPr>
                <w:rFonts w:ascii="Calibri" w:hAnsi="Calibri"/>
                <w:b/>
                <w:color w:val="FFFFFF"/>
                <w:sz w:val="19"/>
              </w:rPr>
              <w:t>Params / Body</w:t>
            </w:r>
          </w:p>
        </w:tc>
      </w:tr>
      <w:tr>
        <w:tc>
          <w:tcPr>
            <w:tcW w:type="dxa" w:w="850"/>
          </w:tcPr>
          <w:p>
            <w:r>
              <w:rPr>
                <w:rFonts w:ascii="Calibri" w:hAnsi="Calibri"/>
                <w:sz w:val="19"/>
              </w:rPr>
              <w:t>GET</w:t>
            </w:r>
          </w:p>
        </w:tc>
        <w:tc>
          <w:tcPr>
            <w:tcW w:type="dxa" w:w="3118"/>
          </w:tcPr>
          <w:p>
            <w:r>
              <w:rPr>
                <w:rFonts w:ascii="Calibri" w:hAnsi="Calibri"/>
                <w:sz w:val="19"/>
              </w:rPr>
              <w:t>/api/v1/schema/version</w:t>
            </w:r>
          </w:p>
        </w:tc>
        <w:tc>
          <w:tcPr>
            <w:tcW w:type="dxa" w:w="2551"/>
          </w:tcPr>
          <w:p>
            <w:r>
              <w:rPr>
                <w:rFonts w:ascii="Calibri" w:hAnsi="Calibri"/>
                <w:sz w:val="19"/>
              </w:rPr>
              <w:t>Ontology version + parsed files</w:t>
            </w:r>
          </w:p>
        </w:tc>
        <w:tc>
          <w:tcPr>
            <w:tcW w:type="dxa" w:w="850"/>
          </w:tcPr>
          <w:p>
            <w:r>
              <w:rPr>
                <w:rFonts w:ascii="Calibri" w:hAnsi="Calibri"/>
                <w:sz w:val="19"/>
              </w:rPr>
              <w:t>read</w:t>
            </w:r>
          </w:p>
        </w:tc>
        <w:tc>
          <w:tcPr>
            <w:tcW w:type="dxa" w:w="2268"/>
          </w:tcPr>
          <w:p>
            <w:r>
              <w:rPr>
                <w:rFonts w:ascii="Calibri" w:hAnsi="Calibri"/>
                <w:sz w:val="19"/>
              </w:rPr>
              <w:t>—</w:t>
            </w:r>
          </w:p>
        </w:tc>
      </w:tr>
      <w:tr>
        <w:tc>
          <w:tcPr>
            <w:tcW w:type="dxa" w:w="850"/>
          </w:tcPr>
          <w:p>
            <w:r>
              <w:rPr>
                <w:rFonts w:ascii="Calibri" w:hAnsi="Calibri"/>
                <w:sz w:val="19"/>
              </w:rPr>
              <w:t>GET</w:t>
            </w:r>
          </w:p>
        </w:tc>
        <w:tc>
          <w:tcPr>
            <w:tcW w:type="dxa" w:w="3118"/>
          </w:tcPr>
          <w:p>
            <w:r>
              <w:rPr>
                <w:rFonts w:ascii="Calibri" w:hAnsi="Calibri"/>
                <w:sz w:val="19"/>
              </w:rPr>
              <w:t>/api/v1/schema/types</w:t>
            </w:r>
          </w:p>
        </w:tc>
        <w:tc>
          <w:tcPr>
            <w:tcW w:type="dxa" w:w="2551"/>
          </w:tcPr>
          <w:p>
            <w:r>
              <w:rPr>
                <w:rFonts w:ascii="Calibri" w:hAnsi="Calibri"/>
                <w:sz w:val="19"/>
              </w:rPr>
              <w:t>All entity classes</w:t>
            </w:r>
          </w:p>
        </w:tc>
        <w:tc>
          <w:tcPr>
            <w:tcW w:type="dxa" w:w="850"/>
          </w:tcPr>
          <w:p>
            <w:r>
              <w:rPr>
                <w:rFonts w:ascii="Calibri" w:hAnsi="Calibri"/>
                <w:sz w:val="19"/>
              </w:rPr>
              <w:t>read</w:t>
            </w:r>
          </w:p>
        </w:tc>
        <w:tc>
          <w:tcPr>
            <w:tcW w:type="dxa" w:w="2268"/>
          </w:tcPr>
          <w:p>
            <w:r>
              <w:rPr>
                <w:rFonts w:ascii="Calibri" w:hAnsi="Calibri"/>
                <w:sz w:val="19"/>
              </w:rPr>
              <w:t>—</w:t>
            </w:r>
          </w:p>
        </w:tc>
      </w:tr>
      <w:tr>
        <w:tc>
          <w:tcPr>
            <w:tcW w:type="dxa" w:w="850"/>
          </w:tcPr>
          <w:p>
            <w:r>
              <w:rPr>
                <w:rFonts w:ascii="Calibri" w:hAnsi="Calibri"/>
                <w:sz w:val="19"/>
              </w:rPr>
              <w:t>GET</w:t>
            </w:r>
          </w:p>
        </w:tc>
        <w:tc>
          <w:tcPr>
            <w:tcW w:type="dxa" w:w="3118"/>
          </w:tcPr>
          <w:p>
            <w:r>
              <w:rPr>
                <w:rFonts w:ascii="Calibri" w:hAnsi="Calibri"/>
                <w:sz w:val="19"/>
              </w:rPr>
              <w:t>/api/v1/schema/categories</w:t>
            </w:r>
          </w:p>
        </w:tc>
        <w:tc>
          <w:tcPr>
            <w:tcW w:type="dxa" w:w="2551"/>
          </w:tcPr>
          <w:p>
            <w:r>
              <w:rPr>
                <w:rFonts w:ascii="Calibri" w:hAnsi="Calibri"/>
                <w:sz w:val="19"/>
              </w:rPr>
              <w:t>The ten closed taxonomy categories</w:t>
            </w:r>
          </w:p>
        </w:tc>
        <w:tc>
          <w:tcPr>
            <w:tcW w:type="dxa" w:w="850"/>
          </w:tcPr>
          <w:p>
            <w:r>
              <w:rPr>
                <w:rFonts w:ascii="Calibri" w:hAnsi="Calibri"/>
                <w:sz w:val="19"/>
              </w:rPr>
              <w:t>read</w:t>
            </w:r>
          </w:p>
        </w:tc>
        <w:tc>
          <w:tcPr>
            <w:tcW w:type="dxa" w:w="2268"/>
          </w:tcPr>
          <w:p>
            <w:r>
              <w:rPr>
                <w:rFonts w:ascii="Calibri" w:hAnsi="Calibri"/>
                <w:sz w:val="19"/>
              </w:rPr>
              <w:t>—</w:t>
            </w:r>
          </w:p>
        </w:tc>
      </w:tr>
      <w:tr>
        <w:tc>
          <w:tcPr>
            <w:tcW w:type="dxa" w:w="850"/>
          </w:tcPr>
          <w:p>
            <w:r>
              <w:rPr>
                <w:rFonts w:ascii="Calibri" w:hAnsi="Calibri"/>
                <w:sz w:val="19"/>
              </w:rPr>
              <w:t>GET</w:t>
            </w:r>
          </w:p>
        </w:tc>
        <w:tc>
          <w:tcPr>
            <w:tcW w:type="dxa" w:w="3118"/>
          </w:tcPr>
          <w:p>
            <w:r>
              <w:rPr>
                <w:rFonts w:ascii="Calibri" w:hAnsi="Calibri"/>
                <w:sz w:val="19"/>
              </w:rPr>
              <w:t>/api/v1/schema/predicates</w:t>
            </w:r>
          </w:p>
        </w:tc>
        <w:tc>
          <w:tcPr>
            <w:tcW w:type="dxa" w:w="2551"/>
          </w:tcPr>
          <w:p>
            <w:r>
              <w:rPr>
                <w:rFonts w:ascii="Calibri" w:hAnsi="Calibri"/>
                <w:sz w:val="19"/>
              </w:rPr>
              <w:t>Object-property vocabulary</w:t>
            </w:r>
          </w:p>
        </w:tc>
        <w:tc>
          <w:tcPr>
            <w:tcW w:type="dxa" w:w="850"/>
          </w:tcPr>
          <w:p>
            <w:r>
              <w:rPr>
                <w:rFonts w:ascii="Calibri" w:hAnsi="Calibri"/>
                <w:sz w:val="19"/>
              </w:rPr>
              <w:t>read</w:t>
            </w:r>
          </w:p>
        </w:tc>
        <w:tc>
          <w:tcPr>
            <w:tcW w:type="dxa" w:w="2268"/>
          </w:tcPr>
          <w:p>
            <w:r>
              <w:rPr>
                <w:rFonts w:ascii="Calibri" w:hAnsi="Calibri"/>
                <w:sz w:val="19"/>
              </w:rPr>
              <w:t>—</w:t>
            </w:r>
          </w:p>
        </w:tc>
      </w:tr>
      <w:tr>
        <w:tc>
          <w:tcPr>
            <w:tcW w:type="dxa" w:w="850"/>
          </w:tcPr>
          <w:p>
            <w:r>
              <w:rPr>
                <w:rFonts w:ascii="Calibri" w:hAnsi="Calibri"/>
                <w:sz w:val="19"/>
              </w:rPr>
              <w:t>GET</w:t>
            </w:r>
          </w:p>
        </w:tc>
        <w:tc>
          <w:tcPr>
            <w:tcW w:type="dxa" w:w="3118"/>
          </w:tcPr>
          <w:p>
            <w:r>
              <w:rPr>
                <w:rFonts w:ascii="Calibri" w:hAnsi="Calibri"/>
                <w:sz w:val="19"/>
              </w:rPr>
              <w:t>/api/v1/schema/class/{name}</w:t>
            </w:r>
          </w:p>
        </w:tc>
        <w:tc>
          <w:tcPr>
            <w:tcW w:type="dxa" w:w="2551"/>
          </w:tcPr>
          <w:p>
            <w:r>
              <w:rPr>
                <w:rFonts w:ascii="Calibri" w:hAnsi="Calibri"/>
                <w:sz w:val="19"/>
              </w:rPr>
              <w:t>Class definition and metadata</w:t>
            </w:r>
          </w:p>
        </w:tc>
        <w:tc>
          <w:tcPr>
            <w:tcW w:type="dxa" w:w="850"/>
          </w:tcPr>
          <w:p>
            <w:r>
              <w:rPr>
                <w:rFonts w:ascii="Calibri" w:hAnsi="Calibri"/>
                <w:sz w:val="19"/>
              </w:rPr>
              <w:t>read</w:t>
            </w:r>
          </w:p>
        </w:tc>
        <w:tc>
          <w:tcPr>
            <w:tcW w:type="dxa" w:w="2268"/>
          </w:tcPr>
          <w:p>
            <w:r>
              <w:rPr>
                <w:rFonts w:ascii="Calibri" w:hAnsi="Calibri"/>
                <w:sz w:val="19"/>
              </w:rPr>
              <w:t>—</w:t>
            </w:r>
          </w:p>
        </w:tc>
      </w:tr>
      <w:tr>
        <w:tc>
          <w:tcPr>
            <w:tcW w:type="dxa" w:w="850"/>
          </w:tcPr>
          <w:p>
            <w:r>
              <w:rPr>
                <w:rFonts w:ascii="Calibri" w:hAnsi="Calibri"/>
                <w:sz w:val="19"/>
              </w:rPr>
              <w:t>GET</w:t>
            </w:r>
          </w:p>
        </w:tc>
        <w:tc>
          <w:tcPr>
            <w:tcW w:type="dxa" w:w="3118"/>
          </w:tcPr>
          <w:p>
            <w:r>
              <w:rPr>
                <w:rFonts w:ascii="Calibri" w:hAnsi="Calibri"/>
                <w:sz w:val="19"/>
              </w:rPr>
              <w:t>/api/v1/schema/class/{name}/properties</w:t>
            </w:r>
          </w:p>
        </w:tc>
        <w:tc>
          <w:tcPr>
            <w:tcW w:type="dxa" w:w="2551"/>
          </w:tcPr>
          <w:p>
            <w:r>
              <w:rPr>
                <w:rFonts w:ascii="Calibri" w:hAnsi="Calibri"/>
                <w:sz w:val="19"/>
              </w:rPr>
              <w:t>Observable + object properties</w:t>
            </w:r>
          </w:p>
        </w:tc>
        <w:tc>
          <w:tcPr>
            <w:tcW w:type="dxa" w:w="850"/>
          </w:tcPr>
          <w:p>
            <w:r>
              <w:rPr>
                <w:rFonts w:ascii="Calibri" w:hAnsi="Calibri"/>
                <w:sz w:val="19"/>
              </w:rPr>
              <w:t>read</w:t>
            </w:r>
          </w:p>
        </w:tc>
        <w:tc>
          <w:tcPr>
            <w:tcW w:type="dxa" w:w="2268"/>
          </w:tcPr>
          <w:p>
            <w:r>
              <w:rPr>
                <w:rFonts w:ascii="Calibri" w:hAnsi="Calibri"/>
                <w:sz w:val="19"/>
              </w:rPr>
              <w:t>—</w:t>
            </w:r>
          </w:p>
        </w:tc>
      </w:tr>
      <w:tr>
        <w:tc>
          <w:tcPr>
            <w:tcW w:type="dxa" w:w="850"/>
          </w:tcPr>
          <w:p>
            <w:r>
              <w:rPr>
                <w:rFonts w:ascii="Calibri" w:hAnsi="Calibri"/>
                <w:sz w:val="19"/>
              </w:rPr>
              <w:t>GET</w:t>
            </w:r>
          </w:p>
        </w:tc>
        <w:tc>
          <w:tcPr>
            <w:tcW w:type="dxa" w:w="3118"/>
          </w:tcPr>
          <w:p>
            <w:r>
              <w:rPr>
                <w:rFonts w:ascii="Calibri" w:hAnsi="Calibri"/>
                <w:sz w:val="19"/>
              </w:rPr>
              <w:t>/api/v1/schema/class/{name}/behavior</w:t>
            </w:r>
          </w:p>
        </w:tc>
        <w:tc>
          <w:tcPr>
            <w:tcW w:type="dxa" w:w="2551"/>
          </w:tcPr>
          <w:p>
            <w:r>
              <w:rPr>
                <w:rFonts w:ascii="Calibri" w:hAnsi="Calibri"/>
                <w:sz w:val="19"/>
              </w:rPr>
              <w:t>Behaviours bound to the class</w:t>
            </w:r>
          </w:p>
        </w:tc>
        <w:tc>
          <w:tcPr>
            <w:tcW w:type="dxa" w:w="850"/>
          </w:tcPr>
          <w:p>
            <w:r>
              <w:rPr>
                <w:rFonts w:ascii="Calibri" w:hAnsi="Calibri"/>
                <w:sz w:val="19"/>
              </w:rPr>
              <w:t>read</w:t>
            </w:r>
          </w:p>
        </w:tc>
        <w:tc>
          <w:tcPr>
            <w:tcW w:type="dxa" w:w="2268"/>
          </w:tcPr>
          <w:p>
            <w:r>
              <w:rPr>
                <w:rFonts w:ascii="Calibri" w:hAnsi="Calibri"/>
                <w:sz w:val="19"/>
              </w:rPr>
              <w:t>—</w:t>
            </w:r>
          </w:p>
        </w:tc>
      </w:tr>
      <w:tr>
        <w:tc>
          <w:tcPr>
            <w:tcW w:type="dxa" w:w="850"/>
          </w:tcPr>
          <w:p>
            <w:r>
              <w:rPr>
                <w:rFonts w:ascii="Calibri" w:hAnsi="Calibri"/>
                <w:sz w:val="19"/>
              </w:rPr>
              <w:t>GET</w:t>
            </w:r>
          </w:p>
        </w:tc>
        <w:tc>
          <w:tcPr>
            <w:tcW w:type="dxa" w:w="3118"/>
          </w:tcPr>
          <w:p>
            <w:r>
              <w:rPr>
                <w:rFonts w:ascii="Calibri" w:hAnsi="Calibri"/>
                <w:sz w:val="19"/>
              </w:rPr>
              <w:t>/api/v1/schema/archetypes</w:t>
            </w:r>
          </w:p>
        </w:tc>
        <w:tc>
          <w:tcPr>
            <w:tcW w:type="dxa" w:w="2551"/>
          </w:tcPr>
          <w:p>
            <w:r>
              <w:rPr>
                <w:rFonts w:ascii="Calibri" w:hAnsi="Calibri"/>
                <w:sz w:val="19"/>
              </w:rPr>
              <w:t>Physics archetypes</w:t>
            </w:r>
          </w:p>
        </w:tc>
        <w:tc>
          <w:tcPr>
            <w:tcW w:type="dxa" w:w="850"/>
          </w:tcPr>
          <w:p>
            <w:r>
              <w:rPr>
                <w:rFonts w:ascii="Calibri" w:hAnsi="Calibri"/>
                <w:sz w:val="19"/>
              </w:rPr>
              <w:t>read</w:t>
            </w:r>
          </w:p>
        </w:tc>
        <w:tc>
          <w:tcPr>
            <w:tcW w:type="dxa" w:w="2268"/>
          </w:tcPr>
          <w:p>
            <w:r>
              <w:rPr>
                <w:rFonts w:ascii="Calibri" w:hAnsi="Calibri"/>
                <w:sz w:val="19"/>
              </w:rPr>
              <w:t>—</w:t>
            </w:r>
          </w:p>
        </w:tc>
      </w:tr>
      <w:tr>
        <w:tc>
          <w:tcPr>
            <w:tcW w:type="dxa" w:w="850"/>
          </w:tcPr>
          <w:p>
            <w:r>
              <w:rPr>
                <w:rFonts w:ascii="Calibri" w:hAnsi="Calibri"/>
                <w:sz w:val="19"/>
              </w:rPr>
              <w:t>GET</w:t>
            </w:r>
          </w:p>
        </w:tc>
        <w:tc>
          <w:tcPr>
            <w:tcW w:type="dxa" w:w="3118"/>
          </w:tcPr>
          <w:p>
            <w:r>
              <w:rPr>
                <w:rFonts w:ascii="Calibri" w:hAnsi="Calibri"/>
                <w:sz w:val="19"/>
              </w:rPr>
              <w:t>/api/v1/schema/asset-types</w:t>
            </w:r>
          </w:p>
        </w:tc>
        <w:tc>
          <w:tcPr>
            <w:tcW w:type="dxa" w:w="2551"/>
          </w:tcPr>
          <w:p>
            <w:r>
              <w:rPr>
                <w:rFonts w:ascii="Calibri" w:hAnsi="Calibri"/>
                <w:sz w:val="19"/>
              </w:rPr>
              <w:t>Instantiable asset types</w:t>
            </w:r>
          </w:p>
        </w:tc>
        <w:tc>
          <w:tcPr>
            <w:tcW w:type="dxa" w:w="850"/>
          </w:tcPr>
          <w:p>
            <w:r>
              <w:rPr>
                <w:rFonts w:ascii="Calibri" w:hAnsi="Calibri"/>
                <w:sz w:val="19"/>
              </w:rPr>
              <w:t>read</w:t>
            </w:r>
          </w:p>
        </w:tc>
        <w:tc>
          <w:tcPr>
            <w:tcW w:type="dxa" w:w="2268"/>
          </w:tcPr>
          <w:p>
            <w:r>
              <w:rPr>
                <w:rFonts w:ascii="Calibri" w:hAnsi="Calibri"/>
                <w:sz w:val="19"/>
              </w:rPr>
              <w:t>—</w:t>
            </w:r>
          </w:p>
        </w:tc>
      </w:tr>
      <w:tr>
        <w:tc>
          <w:tcPr>
            <w:tcW w:type="dxa" w:w="850"/>
          </w:tcPr>
          <w:p>
            <w:r>
              <w:rPr>
                <w:rFonts w:ascii="Calibri" w:hAnsi="Calibri"/>
                <w:sz w:val="19"/>
              </w:rPr>
              <w:t>POST</w:t>
            </w:r>
          </w:p>
        </w:tc>
        <w:tc>
          <w:tcPr>
            <w:tcW w:type="dxa" w:w="3118"/>
          </w:tcPr>
          <w:p>
            <w:r>
              <w:rPr>
                <w:rFonts w:ascii="Calibri" w:hAnsi="Calibri"/>
                <w:sz w:val="19"/>
              </w:rPr>
              <w:t>/api/v1/schema/validate</w:t>
            </w:r>
          </w:p>
        </w:tc>
        <w:tc>
          <w:tcPr>
            <w:tcW w:type="dxa" w:w="2551"/>
          </w:tcPr>
          <w:p>
            <w:r>
              <w:rPr>
                <w:rFonts w:ascii="Calibri" w:hAnsi="Calibri"/>
                <w:sz w:val="19"/>
              </w:rPr>
              <w:t>SHACL-validate a payload</w:t>
            </w:r>
          </w:p>
        </w:tc>
        <w:tc>
          <w:tcPr>
            <w:tcW w:type="dxa" w:w="850"/>
          </w:tcPr>
          <w:p>
            <w:r>
              <w:rPr>
                <w:rFonts w:ascii="Calibri" w:hAnsi="Calibri"/>
                <w:sz w:val="19"/>
              </w:rPr>
              <w:t>read</w:t>
            </w:r>
          </w:p>
        </w:tc>
        <w:tc>
          <w:tcPr>
            <w:tcW w:type="dxa" w:w="2268"/>
          </w:tcPr>
          <w:p>
            <w:r>
              <w:rPr>
                <w:rFonts w:ascii="Calibri" w:hAnsi="Calibri"/>
                <w:sz w:val="19"/>
              </w:rPr>
              <w:t>canonical_type, properties{}</w:t>
            </w:r>
          </w:p>
        </w:tc>
      </w:tr>
      <w:tr>
        <w:tc>
          <w:tcPr>
            <w:tcW w:type="dxa" w:w="850"/>
          </w:tcPr>
          <w:p>
            <w:r>
              <w:rPr>
                <w:rFonts w:ascii="Calibri" w:hAnsi="Calibri"/>
                <w:sz w:val="19"/>
              </w:rPr>
              <w:t>GET</w:t>
            </w:r>
          </w:p>
        </w:tc>
        <w:tc>
          <w:tcPr>
            <w:tcW w:type="dxa" w:w="3118"/>
          </w:tcPr>
          <w:p>
            <w:r>
              <w:rPr>
                <w:rFonts w:ascii="Calibri" w:hAnsi="Calibri"/>
                <w:sz w:val="19"/>
              </w:rPr>
              <w:t>/api/v1/schema/governance</w:t>
            </w:r>
          </w:p>
        </w:tc>
        <w:tc>
          <w:tcPr>
            <w:tcW w:type="dxa" w:w="2551"/>
          </w:tcPr>
          <w:p>
            <w:r>
              <w:rPr>
                <w:rFonts w:ascii="Calibri" w:hAnsi="Calibri"/>
                <w:sz w:val="19"/>
              </w:rPr>
              <w:t>Taxonomy closure over the T-Box</w:t>
            </w:r>
          </w:p>
        </w:tc>
        <w:tc>
          <w:tcPr>
            <w:tcW w:type="dxa" w:w="850"/>
          </w:tcPr>
          <w:p>
            <w:r>
              <w:rPr>
                <w:rFonts w:ascii="Calibri" w:hAnsi="Calibri"/>
                <w:sz w:val="19"/>
              </w:rPr>
              <w:t>read</w:t>
            </w:r>
          </w:p>
        </w:tc>
        <w:tc>
          <w:tcPr>
            <w:tcW w:type="dxa" w:w="2268"/>
          </w:tcPr>
          <w:p>
            <w:r>
              <w:rPr>
                <w:rFonts w:ascii="Calibri" w:hAnsi="Calibri"/>
                <w:sz w:val="19"/>
              </w:rPr>
              <w:t>—</w:t>
            </w:r>
          </w:p>
        </w:tc>
      </w:tr>
    </w:tbl>
    <w:p>
      <w:pPr>
        <w:pStyle w:val="Heading2"/>
      </w:pPr>
      <w:r>
        <w:t>4.4 Twin Registry Routes (/api/v1/twins)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850"/>
            <w:shd w:fill="1B2A4A" w:val="clear"/>
          </w:tcPr>
          <w:p>
            <w:r>
              <w:rPr>
                <w:rFonts w:ascii="Calibri" w:hAnsi="Calibri"/>
                <w:b/>
                <w:color w:val="FFFFFF"/>
                <w:sz w:val="19"/>
              </w:rPr>
              <w:t>Method</w:t>
            </w:r>
          </w:p>
        </w:tc>
        <w:tc>
          <w:tcPr>
            <w:tcW w:type="dxa" w:w="2551"/>
            <w:shd w:fill="1B2A4A" w:val="clear"/>
          </w:tcPr>
          <w:p>
            <w:r>
              <w:rPr>
                <w:rFonts w:ascii="Calibri" w:hAnsi="Calibri"/>
                <w:b/>
                <w:color w:val="FFFFFF"/>
                <w:sz w:val="19"/>
              </w:rPr>
              <w:t>Path</w:t>
            </w:r>
          </w:p>
        </w:tc>
        <w:tc>
          <w:tcPr>
            <w:tcW w:type="dxa" w:w="2268"/>
            <w:shd w:fill="1B2A4A" w:val="clear"/>
          </w:tcPr>
          <w:p>
            <w:r>
              <w:rPr>
                <w:rFonts w:ascii="Calibri" w:hAnsi="Calibri"/>
                <w:b/>
                <w:color w:val="FFFFFF"/>
                <w:sz w:val="19"/>
              </w:rPr>
              <w:t>Description</w:t>
            </w:r>
          </w:p>
        </w:tc>
        <w:tc>
          <w:tcPr>
            <w:tcW w:type="dxa" w:w="1417"/>
            <w:shd w:fill="1B2A4A" w:val="clear"/>
          </w:tcPr>
          <w:p>
            <w:r>
              <w:rPr>
                <w:rFonts w:ascii="Calibri" w:hAnsi="Calibri"/>
                <w:b/>
                <w:color w:val="FFFFFF"/>
                <w:sz w:val="19"/>
              </w:rPr>
              <w:t>Auth</w:t>
            </w:r>
          </w:p>
        </w:tc>
        <w:tc>
          <w:tcPr>
            <w:tcW w:type="dxa" w:w="2551"/>
            <w:shd w:fill="1B2A4A" w:val="clear"/>
          </w:tcPr>
          <w:p>
            <w:r>
              <w:rPr>
                <w:rFonts w:ascii="Calibri" w:hAnsi="Calibri"/>
                <w:b/>
                <w:color w:val="FFFFFF"/>
                <w:sz w:val="19"/>
              </w:rPr>
              <w:t>Request Body / Params</w:t>
            </w:r>
          </w:p>
        </w:tc>
      </w:tr>
      <w:tr>
        <w:tc>
          <w:tcPr>
            <w:tcW w:type="dxa" w:w="850"/>
          </w:tcPr>
          <w:p>
            <w:r>
              <w:rPr>
                <w:rFonts w:ascii="Calibri" w:hAnsi="Calibri"/>
                <w:sz w:val="19"/>
              </w:rPr>
              <w:t>GET</w:t>
            </w:r>
          </w:p>
        </w:tc>
        <w:tc>
          <w:tcPr>
            <w:tcW w:type="dxa" w:w="2551"/>
          </w:tcPr>
          <w:p>
            <w:r>
              <w:rPr>
                <w:rFonts w:ascii="Calibri" w:hAnsi="Calibri"/>
                <w:sz w:val="19"/>
              </w:rPr>
              <w:t>/api/v1/twins/templates</w:t>
            </w:r>
          </w:p>
        </w:tc>
        <w:tc>
          <w:tcPr>
            <w:tcW w:type="dxa" w:w="2268"/>
          </w:tcPr>
          <w:p>
            <w:r>
              <w:rPr>
                <w:rFonts w:ascii="Calibri" w:hAnsi="Calibri"/>
                <w:sz w:val="19"/>
              </w:rPr>
              <w:t>Seeding templates</w:t>
            </w:r>
          </w:p>
        </w:tc>
        <w:tc>
          <w:tcPr>
            <w:tcW w:type="dxa" w:w="1417"/>
          </w:tcPr>
          <w:p>
            <w:r>
              <w:rPr>
                <w:rFonts w:ascii="Calibri" w:hAnsi="Calibri"/>
                <w:sz w:val="19"/>
              </w:rPr>
              <w:t>read</w:t>
            </w:r>
          </w:p>
        </w:tc>
        <w:tc>
          <w:tcPr>
            <w:tcW w:type="dxa" w:w="2551"/>
          </w:tcPr>
          <w:p>
            <w:r>
              <w:rPr>
                <w:rFonts w:ascii="Calibri" w:hAnsi="Calibri"/>
                <w:sz w:val="19"/>
              </w:rPr>
              <w:t>—</w:t>
            </w:r>
          </w:p>
        </w:tc>
      </w:tr>
      <w:tr>
        <w:tc>
          <w:tcPr>
            <w:tcW w:type="dxa" w:w="850"/>
          </w:tcPr>
          <w:p>
            <w:r>
              <w:rPr>
                <w:rFonts w:ascii="Calibri" w:hAnsi="Calibri"/>
                <w:sz w:val="19"/>
              </w:rPr>
              <w:t>GET</w:t>
            </w:r>
          </w:p>
        </w:tc>
        <w:tc>
          <w:tcPr>
            <w:tcW w:type="dxa" w:w="2551"/>
          </w:tcPr>
          <w:p>
            <w:r>
              <w:rPr>
                <w:rFonts w:ascii="Calibri" w:hAnsi="Calibri"/>
                <w:sz w:val="19"/>
              </w:rPr>
              <w:t>/api/v1/twins</w:t>
            </w:r>
          </w:p>
        </w:tc>
        <w:tc>
          <w:tcPr>
            <w:tcW w:type="dxa" w:w="2268"/>
          </w:tcPr>
          <w:p>
            <w:r>
              <w:rPr>
                <w:rFonts w:ascii="Calibri" w:hAnsi="Calibri"/>
                <w:sz w:val="19"/>
              </w:rPr>
              <w:t>List twins in scope</w:t>
            </w:r>
          </w:p>
        </w:tc>
        <w:tc>
          <w:tcPr>
            <w:tcW w:type="dxa" w:w="1417"/>
          </w:tcPr>
          <w:p>
            <w:r>
              <w:rPr>
                <w:rFonts w:ascii="Calibri" w:hAnsi="Calibri"/>
                <w:sz w:val="19"/>
              </w:rPr>
              <w:t>read</w:t>
            </w:r>
          </w:p>
        </w:tc>
        <w:tc>
          <w:tcPr>
            <w:tcW w:type="dxa" w:w="2551"/>
          </w:tcPr>
          <w:p>
            <w:r>
              <w:rPr>
                <w:rFonts w:ascii="Calibri" w:hAnsi="Calibri"/>
                <w:sz w:val="19"/>
              </w:rPr>
              <w:t>—</w:t>
            </w:r>
          </w:p>
        </w:tc>
      </w:tr>
      <w:tr>
        <w:tc>
          <w:tcPr>
            <w:tcW w:type="dxa" w:w="850"/>
          </w:tcPr>
          <w:p>
            <w:r>
              <w:rPr>
                <w:rFonts w:ascii="Calibri" w:hAnsi="Calibri"/>
                <w:sz w:val="19"/>
              </w:rPr>
              <w:t>POST</w:t>
            </w:r>
          </w:p>
        </w:tc>
        <w:tc>
          <w:tcPr>
            <w:tcW w:type="dxa" w:w="2551"/>
          </w:tcPr>
          <w:p>
            <w:r>
              <w:rPr>
                <w:rFonts w:ascii="Calibri" w:hAnsi="Calibri"/>
                <w:sz w:val="19"/>
              </w:rPr>
              <w:t>/api/v1/twins</w:t>
            </w:r>
          </w:p>
        </w:tc>
        <w:tc>
          <w:tcPr>
            <w:tcW w:type="dxa" w:w="2268"/>
          </w:tcPr>
          <w:p>
            <w:r>
              <w:rPr>
                <w:rFonts w:ascii="Calibri" w:hAnsi="Calibri"/>
                <w:sz w:val="19"/>
              </w:rPr>
              <w:t>Create + seed a twin</w:t>
            </w:r>
          </w:p>
        </w:tc>
        <w:tc>
          <w:tcPr>
            <w:tcW w:type="dxa" w:w="1417"/>
          </w:tcPr>
          <w:p>
            <w:r>
              <w:rPr>
                <w:rFonts w:ascii="Calibri" w:hAnsi="Calibri"/>
                <w:sz w:val="19"/>
              </w:rPr>
              <w:t>write (prefix/admin scope)</w:t>
            </w:r>
          </w:p>
        </w:tc>
        <w:tc>
          <w:tcPr>
            <w:tcW w:type="dxa" w:w="2551"/>
          </w:tcPr>
          <w:p>
            <w:r>
              <w:rPr>
                <w:rFonts w:ascii="Calibri" w:hAnsi="Calibri"/>
                <w:sz w:val="19"/>
              </w:rPr>
              <w:t>tenant_id, name, domain, description?</w:t>
            </w:r>
          </w:p>
        </w:tc>
      </w:tr>
      <w:tr>
        <w:tc>
          <w:tcPr>
            <w:tcW w:type="dxa" w:w="850"/>
          </w:tcPr>
          <w:p>
            <w:r>
              <w:rPr>
                <w:rFonts w:ascii="Calibri" w:hAnsi="Calibri"/>
                <w:sz w:val="19"/>
              </w:rPr>
              <w:t>GET</w:t>
            </w:r>
          </w:p>
        </w:tc>
        <w:tc>
          <w:tcPr>
            <w:tcW w:type="dxa" w:w="2551"/>
          </w:tcPr>
          <w:p>
            <w:r>
              <w:rPr>
                <w:rFonts w:ascii="Calibri" w:hAnsi="Calibri"/>
                <w:sz w:val="19"/>
              </w:rPr>
              <w:t>/api/v1/twins/{tenant}</w:t>
            </w:r>
          </w:p>
        </w:tc>
        <w:tc>
          <w:tcPr>
            <w:tcW w:type="dxa" w:w="2268"/>
          </w:tcPr>
          <w:p>
            <w:r>
              <w:rPr>
                <w:rFonts w:ascii="Calibri" w:hAnsi="Calibri"/>
                <w:sz w:val="19"/>
              </w:rPr>
              <w:t>Twin registry record</w:t>
            </w:r>
          </w:p>
        </w:tc>
        <w:tc>
          <w:tcPr>
            <w:tcW w:type="dxa" w:w="1417"/>
          </w:tcPr>
          <w:p>
            <w:r>
              <w:rPr>
                <w:rFonts w:ascii="Calibri" w:hAnsi="Calibri"/>
                <w:sz w:val="19"/>
              </w:rPr>
              <w:t>read</w:t>
            </w:r>
          </w:p>
        </w:tc>
        <w:tc>
          <w:tcPr>
            <w:tcW w:type="dxa" w:w="2551"/>
          </w:tcPr>
          <w:p>
            <w:r>
              <w:rPr>
                <w:rFonts w:ascii="Calibri" w:hAnsi="Calibri"/>
                <w:sz w:val="19"/>
              </w:rPr>
              <w:t>—</w:t>
            </w:r>
          </w:p>
        </w:tc>
      </w:tr>
      <w:tr>
        <w:tc>
          <w:tcPr>
            <w:tcW w:type="dxa" w:w="850"/>
          </w:tcPr>
          <w:p>
            <w:r>
              <w:rPr>
                <w:rFonts w:ascii="Calibri" w:hAnsi="Calibri"/>
                <w:sz w:val="19"/>
              </w:rPr>
              <w:t>DELETE</w:t>
            </w:r>
          </w:p>
        </w:tc>
        <w:tc>
          <w:tcPr>
            <w:tcW w:type="dxa" w:w="2551"/>
          </w:tcPr>
          <w:p>
            <w:r>
              <w:rPr>
                <w:rFonts w:ascii="Calibri" w:hAnsi="Calibri"/>
                <w:sz w:val="19"/>
              </w:rPr>
              <w:t>/api/v1/twins/{tenant}</w:t>
            </w:r>
          </w:p>
        </w:tc>
        <w:tc>
          <w:tcPr>
            <w:tcW w:type="dxa" w:w="2268"/>
          </w:tcPr>
          <w:p>
            <w:r>
              <w:rPr>
                <w:rFonts w:ascii="Calibri" w:hAnsi="Calibri"/>
                <w:sz w:val="19"/>
              </w:rPr>
              <w:t>Delete twin and its entities</w:t>
            </w:r>
          </w:p>
        </w:tc>
        <w:tc>
          <w:tcPr>
            <w:tcW w:type="dxa" w:w="1417"/>
          </w:tcPr>
          <w:p>
            <w:r>
              <w:rPr>
                <w:rFonts w:ascii="Calibri" w:hAnsi="Calibri"/>
                <w:sz w:val="19"/>
              </w:rPr>
              <w:t>write</w:t>
            </w:r>
          </w:p>
        </w:tc>
        <w:tc>
          <w:tcPr>
            <w:tcW w:type="dxa" w:w="2551"/>
          </w:tcPr>
          <w:p>
            <w:r>
              <w:rPr>
                <w:rFonts w:ascii="Calibri" w:hAnsi="Calibri"/>
                <w:sz w:val="19"/>
              </w:rPr>
              <w:t>—</w:t>
            </w:r>
          </w:p>
        </w:tc>
      </w:tr>
    </w:tbl>
    <w:p>
      <w:pPr>
        <w:pStyle w:val="Heading2"/>
      </w:pPr>
      <w:r>
        <w:t>4.5 Machine-Twin Runtime Routes (/api/v1/twins)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850"/>
            <w:shd w:fill="1B2A4A" w:val="clear"/>
          </w:tcPr>
          <w:p>
            <w:r>
              <w:rPr>
                <w:rFonts w:ascii="Calibri" w:hAnsi="Calibri"/>
                <w:b/>
                <w:color w:val="FFFFFF"/>
                <w:sz w:val="19"/>
              </w:rPr>
              <w:t>Method</w:t>
            </w:r>
          </w:p>
        </w:tc>
        <w:tc>
          <w:tcPr>
            <w:tcW w:type="dxa" w:w="2835"/>
            <w:shd w:fill="1B2A4A" w:val="clear"/>
          </w:tcPr>
          <w:p>
            <w:r>
              <w:rPr>
                <w:rFonts w:ascii="Calibri" w:hAnsi="Calibri"/>
                <w:b/>
                <w:color w:val="FFFFFF"/>
                <w:sz w:val="19"/>
              </w:rPr>
              <w:t>Path</w:t>
            </w:r>
          </w:p>
        </w:tc>
        <w:tc>
          <w:tcPr>
            <w:tcW w:type="dxa" w:w="2551"/>
            <w:shd w:fill="1B2A4A" w:val="clear"/>
          </w:tcPr>
          <w:p>
            <w:r>
              <w:rPr>
                <w:rFonts w:ascii="Calibri" w:hAnsi="Calibri"/>
                <w:b/>
                <w:color w:val="FFFFFF"/>
                <w:sz w:val="19"/>
              </w:rPr>
              <w:t>Description</w:t>
            </w:r>
          </w:p>
        </w:tc>
        <w:tc>
          <w:tcPr>
            <w:tcW w:type="dxa" w:w="850"/>
            <w:shd w:fill="1B2A4A" w:val="clear"/>
          </w:tcPr>
          <w:p>
            <w:r>
              <w:rPr>
                <w:rFonts w:ascii="Calibri" w:hAnsi="Calibri"/>
                <w:b/>
                <w:color w:val="FFFFFF"/>
                <w:sz w:val="19"/>
              </w:rPr>
              <w:t>Auth</w:t>
            </w:r>
          </w:p>
        </w:tc>
        <w:tc>
          <w:tcPr>
            <w:tcW w:type="dxa" w:w="2551"/>
            <w:shd w:fill="1B2A4A" w:val="clear"/>
          </w:tcPr>
          <w:p>
            <w:r>
              <w:rPr>
                <w:rFonts w:ascii="Calibri" w:hAnsi="Calibri"/>
                <w:b/>
                <w:color w:val="FFFFFF"/>
                <w:sz w:val="19"/>
              </w:rPr>
              <w:t>Request Body / Params</w:t>
            </w:r>
          </w:p>
        </w:tc>
      </w:tr>
      <w:tr>
        <w:tc>
          <w:tcPr>
            <w:tcW w:type="dxa" w:w="850"/>
          </w:tcPr>
          <w:p>
            <w:r>
              <w:rPr>
                <w:rFonts w:ascii="Calibri" w:hAnsi="Calibri"/>
                <w:sz w:val="19"/>
              </w:rPr>
              <w:t>GET</w:t>
            </w:r>
          </w:p>
        </w:tc>
        <w:tc>
          <w:tcPr>
            <w:tcW w:type="dxa" w:w="2835"/>
          </w:tcPr>
          <w:p>
            <w:r>
              <w:rPr>
                <w:rFonts w:ascii="Calibri" w:hAnsi="Calibri"/>
                <w:sz w:val="19"/>
              </w:rPr>
              <w:t>/api/v1/twins/domains</w:t>
            </w:r>
          </w:p>
        </w:tc>
        <w:tc>
          <w:tcPr>
            <w:tcW w:type="dxa" w:w="2551"/>
          </w:tcPr>
          <w:p>
            <w:r>
              <w:rPr>
                <w:rFonts w:ascii="Calibri" w:hAnsi="Calibri"/>
                <w:sz w:val="19"/>
              </w:rPr>
              <w:t>Discovered machine-twin SPECs</w:t>
            </w:r>
          </w:p>
        </w:tc>
        <w:tc>
          <w:tcPr>
            <w:tcW w:type="dxa" w:w="850"/>
          </w:tcPr>
          <w:p>
            <w:r>
              <w:rPr>
                <w:rFonts w:ascii="Calibri" w:hAnsi="Calibri"/>
                <w:sz w:val="19"/>
              </w:rPr>
              <w:t>read</w:t>
            </w:r>
          </w:p>
        </w:tc>
        <w:tc>
          <w:tcPr>
            <w:tcW w:type="dxa" w:w="2551"/>
          </w:tcPr>
          <w:p>
            <w:r>
              <w:rPr>
                <w:rFonts w:ascii="Calibri" w:hAnsi="Calibri"/>
                <w:sz w:val="19"/>
              </w:rPr>
              <w:t>—</w:t>
            </w:r>
          </w:p>
        </w:tc>
      </w:tr>
      <w:tr>
        <w:tc>
          <w:tcPr>
            <w:tcW w:type="dxa" w:w="850"/>
          </w:tcPr>
          <w:p>
            <w:r>
              <w:rPr>
                <w:rFonts w:ascii="Calibri" w:hAnsi="Calibri"/>
                <w:sz w:val="19"/>
              </w:rPr>
              <w:t>GET</w:t>
            </w:r>
          </w:p>
        </w:tc>
        <w:tc>
          <w:tcPr>
            <w:tcW w:type="dxa" w:w="2835"/>
          </w:tcPr>
          <w:p>
            <w:r>
              <w:rPr>
                <w:rFonts w:ascii="Calibri" w:hAnsi="Calibri"/>
                <w:sz w:val="19"/>
              </w:rPr>
              <w:t>/api/v1/twins/{tenant}/state</w:t>
            </w:r>
          </w:p>
        </w:tc>
        <w:tc>
          <w:tcPr>
            <w:tcW w:type="dxa" w:w="2551"/>
          </w:tcPr>
          <w:p>
            <w:r>
              <w:rPr>
                <w:rFonts w:ascii="Calibri" w:hAnsi="Calibri"/>
                <w:sz w:val="19"/>
              </w:rPr>
              <w:t>Live frame: signals, control, health</w:t>
            </w:r>
          </w:p>
        </w:tc>
        <w:tc>
          <w:tcPr>
            <w:tcW w:type="dxa" w:w="850"/>
          </w:tcPr>
          <w:p>
            <w:r>
              <w:rPr>
                <w:rFonts w:ascii="Calibri" w:hAnsi="Calibri"/>
                <w:sz w:val="19"/>
              </w:rPr>
              <w:t>read</w:t>
            </w:r>
          </w:p>
        </w:tc>
        <w:tc>
          <w:tcPr>
            <w:tcW w:type="dxa" w:w="2551"/>
          </w:tcPr>
          <w:p>
            <w:r>
              <w:rPr>
                <w:rFonts w:ascii="Calibri" w:hAnsi="Calibri"/>
                <w:sz w:val="19"/>
              </w:rPr>
              <w:t>—</w:t>
            </w:r>
          </w:p>
        </w:tc>
      </w:tr>
      <w:tr>
        <w:tc>
          <w:tcPr>
            <w:tcW w:type="dxa" w:w="850"/>
          </w:tcPr>
          <w:p>
            <w:r>
              <w:rPr>
                <w:rFonts w:ascii="Calibri" w:hAnsi="Calibri"/>
                <w:sz w:val="19"/>
              </w:rPr>
              <w:t>GET</w:t>
            </w:r>
          </w:p>
        </w:tc>
        <w:tc>
          <w:tcPr>
            <w:tcW w:type="dxa" w:w="2835"/>
          </w:tcPr>
          <w:p>
            <w:r>
              <w:rPr>
                <w:rFonts w:ascii="Calibri" w:hAnsi="Calibri"/>
                <w:sz w:val="19"/>
              </w:rPr>
              <w:t>/api/v1/twins/{tenant}/diagnostics</w:t>
            </w:r>
          </w:p>
        </w:tc>
        <w:tc>
          <w:tcPr>
            <w:tcW w:type="dxa" w:w="2551"/>
          </w:tcPr>
          <w:p>
            <w:r>
              <w:rPr>
                <w:rFonts w:ascii="Calibri" w:hAnsi="Calibri"/>
                <w:sz w:val="19"/>
              </w:rPr>
              <w:t>Sensor status + subsystem health</w:t>
            </w:r>
          </w:p>
        </w:tc>
        <w:tc>
          <w:tcPr>
            <w:tcW w:type="dxa" w:w="850"/>
          </w:tcPr>
          <w:p>
            <w:r>
              <w:rPr>
                <w:rFonts w:ascii="Calibri" w:hAnsi="Calibri"/>
                <w:sz w:val="19"/>
              </w:rPr>
              <w:t>read</w:t>
            </w:r>
          </w:p>
        </w:tc>
        <w:tc>
          <w:tcPr>
            <w:tcW w:type="dxa" w:w="2551"/>
          </w:tcPr>
          <w:p>
            <w:r>
              <w:rPr>
                <w:rFonts w:ascii="Calibri" w:hAnsi="Calibri"/>
                <w:sz w:val="19"/>
              </w:rPr>
              <w:t>—</w:t>
            </w:r>
          </w:p>
        </w:tc>
      </w:tr>
      <w:tr>
        <w:tc>
          <w:tcPr>
            <w:tcW w:type="dxa" w:w="850"/>
          </w:tcPr>
          <w:p>
            <w:r>
              <w:rPr>
                <w:rFonts w:ascii="Calibri" w:hAnsi="Calibri"/>
                <w:sz w:val="19"/>
              </w:rPr>
              <w:t>GET</w:t>
            </w:r>
          </w:p>
        </w:tc>
        <w:tc>
          <w:tcPr>
            <w:tcW w:type="dxa" w:w="2835"/>
          </w:tcPr>
          <w:p>
            <w:r>
              <w:rPr>
                <w:rFonts w:ascii="Calibri" w:hAnsi="Calibri"/>
                <w:sz w:val="19"/>
              </w:rPr>
              <w:t>/api/v1/twins/{tenant}/predict</w:t>
            </w:r>
          </w:p>
        </w:tc>
        <w:tc>
          <w:tcPr>
            <w:tcW w:type="dxa" w:w="2551"/>
          </w:tcPr>
          <w:p>
            <w:r>
              <w:rPr>
                <w:rFonts w:ascii="Calibri" w:hAnsi="Calibri"/>
                <w:sz w:val="19"/>
              </w:rPr>
              <w:t>RUL and degradation forecast</w:t>
            </w:r>
          </w:p>
        </w:tc>
        <w:tc>
          <w:tcPr>
            <w:tcW w:type="dxa" w:w="850"/>
          </w:tcPr>
          <w:p>
            <w:r>
              <w:rPr>
                <w:rFonts w:ascii="Calibri" w:hAnsi="Calibri"/>
                <w:sz w:val="19"/>
              </w:rPr>
              <w:t>read</w:t>
            </w:r>
          </w:p>
        </w:tc>
        <w:tc>
          <w:tcPr>
            <w:tcW w:type="dxa" w:w="2551"/>
          </w:tcPr>
          <w:p>
            <w:r>
              <w:rPr>
                <w:rFonts w:ascii="Calibri" w:hAnsi="Calibri"/>
                <w:sz w:val="19"/>
              </w:rPr>
              <w:t>—</w:t>
            </w:r>
          </w:p>
        </w:tc>
      </w:tr>
      <w:tr>
        <w:tc>
          <w:tcPr>
            <w:tcW w:type="dxa" w:w="850"/>
          </w:tcPr>
          <w:p>
            <w:r>
              <w:rPr>
                <w:rFonts w:ascii="Calibri" w:hAnsi="Calibri"/>
                <w:sz w:val="19"/>
              </w:rPr>
              <w:t>POST</w:t>
            </w:r>
          </w:p>
        </w:tc>
        <w:tc>
          <w:tcPr>
            <w:tcW w:type="dxa" w:w="2835"/>
          </w:tcPr>
          <w:p>
            <w:r>
              <w:rPr>
                <w:rFonts w:ascii="Calibri" w:hAnsi="Calibri"/>
                <w:sz w:val="19"/>
              </w:rPr>
              <w:t>/api/v1/twins/{tenant}/project</w:t>
            </w:r>
          </w:p>
        </w:tc>
        <w:tc>
          <w:tcPr>
            <w:tcW w:type="dxa" w:w="2551"/>
          </w:tcPr>
          <w:p>
            <w:r>
              <w:rPr>
                <w:rFonts w:ascii="Calibri" w:hAnsi="Calibri"/>
                <w:sz w:val="19"/>
              </w:rPr>
              <w:t>What-if projection (non-mutating)</w:t>
            </w:r>
          </w:p>
        </w:tc>
        <w:tc>
          <w:tcPr>
            <w:tcW w:type="dxa" w:w="850"/>
          </w:tcPr>
          <w:p>
            <w:r>
              <w:rPr>
                <w:rFonts w:ascii="Calibri" w:hAnsi="Calibri"/>
                <w:sz w:val="19"/>
              </w:rPr>
              <w:t>read</w:t>
            </w:r>
          </w:p>
        </w:tc>
        <w:tc>
          <w:tcPr>
            <w:tcW w:type="dxa" w:w="2551"/>
          </w:tcPr>
          <w:p>
            <w:r>
              <w:rPr>
                <w:rFonts w:ascii="Calibri" w:hAnsi="Calibri"/>
                <w:sz w:val="19"/>
              </w:rPr>
              <w:t>control profile, horizon</w:t>
            </w:r>
          </w:p>
        </w:tc>
      </w:tr>
      <w:tr>
        <w:tc>
          <w:tcPr>
            <w:tcW w:type="dxa" w:w="850"/>
          </w:tcPr>
          <w:p>
            <w:r>
              <w:rPr>
                <w:rFonts w:ascii="Calibri" w:hAnsi="Calibri"/>
                <w:sz w:val="19"/>
              </w:rPr>
              <w:t>GET</w:t>
            </w:r>
          </w:p>
        </w:tc>
        <w:tc>
          <w:tcPr>
            <w:tcW w:type="dxa" w:w="2835"/>
          </w:tcPr>
          <w:p>
            <w:r>
              <w:rPr>
                <w:rFonts w:ascii="Calibri" w:hAnsi="Calibri"/>
                <w:sz w:val="19"/>
              </w:rPr>
              <w:t>/api/v1/twins/{tenant}/network</w:t>
            </w:r>
          </w:p>
        </w:tc>
        <w:tc>
          <w:tcPr>
            <w:tcW w:type="dxa" w:w="2551"/>
          </w:tcPr>
          <w:p>
            <w:r>
              <w:rPr>
                <w:rFonts w:ascii="Calibri" w:hAnsi="Calibri"/>
                <w:sz w:val="19"/>
              </w:rPr>
              <w:t>Network state (network-shaped domains)</w:t>
            </w:r>
          </w:p>
        </w:tc>
        <w:tc>
          <w:tcPr>
            <w:tcW w:type="dxa" w:w="850"/>
          </w:tcPr>
          <w:p>
            <w:r>
              <w:rPr>
                <w:rFonts w:ascii="Calibri" w:hAnsi="Calibri"/>
                <w:sz w:val="19"/>
              </w:rPr>
              <w:t>read</w:t>
            </w:r>
          </w:p>
        </w:tc>
        <w:tc>
          <w:tcPr>
            <w:tcW w:type="dxa" w:w="2551"/>
          </w:tcPr>
          <w:p>
            <w:r>
              <w:rPr>
                <w:rFonts w:ascii="Calibri" w:hAnsi="Calibri"/>
                <w:sz w:val="19"/>
              </w:rPr>
              <w:t>—</w:t>
            </w:r>
          </w:p>
        </w:tc>
      </w:tr>
      <w:tr>
        <w:tc>
          <w:tcPr>
            <w:tcW w:type="dxa" w:w="850"/>
          </w:tcPr>
          <w:p>
            <w:r>
              <w:rPr>
                <w:rFonts w:ascii="Calibri" w:hAnsi="Calibri"/>
                <w:sz w:val="19"/>
              </w:rPr>
              <w:t>POST</w:t>
            </w:r>
          </w:p>
        </w:tc>
        <w:tc>
          <w:tcPr>
            <w:tcW w:type="dxa" w:w="2835"/>
          </w:tcPr>
          <w:p>
            <w:r>
              <w:rPr>
                <w:rFonts w:ascii="Calibri" w:hAnsi="Calibri"/>
                <w:sz w:val="19"/>
              </w:rPr>
              <w:t>/api/v1/twins/{tenant}/running</w:t>
            </w:r>
          </w:p>
        </w:tc>
        <w:tc>
          <w:tcPr>
            <w:tcW w:type="dxa" w:w="2551"/>
          </w:tcPr>
          <w:p>
            <w:r>
              <w:rPr>
                <w:rFonts w:ascii="Calibri" w:hAnsi="Calibri"/>
                <w:sz w:val="19"/>
              </w:rPr>
              <w:t>Start / stop the simulation</w:t>
            </w:r>
          </w:p>
        </w:tc>
        <w:tc>
          <w:tcPr>
            <w:tcW w:type="dxa" w:w="850"/>
          </w:tcPr>
          <w:p>
            <w:r>
              <w:rPr>
                <w:rFonts w:ascii="Calibri" w:hAnsi="Calibri"/>
                <w:sz w:val="19"/>
              </w:rPr>
              <w:t>write</w:t>
            </w:r>
          </w:p>
        </w:tc>
        <w:tc>
          <w:tcPr>
            <w:tcW w:type="dxa" w:w="2551"/>
          </w:tcPr>
          <w:p>
            <w:r>
              <w:rPr>
                <w:rFonts w:ascii="Calibri" w:hAnsi="Calibri"/>
                <w:sz w:val="19"/>
              </w:rPr>
              <w:t>running: bool</w:t>
            </w:r>
          </w:p>
        </w:tc>
      </w:tr>
      <w:tr>
        <w:tc>
          <w:tcPr>
            <w:tcW w:type="dxa" w:w="850"/>
          </w:tcPr>
          <w:p>
            <w:r>
              <w:rPr>
                <w:rFonts w:ascii="Calibri" w:hAnsi="Calibri"/>
                <w:sz w:val="19"/>
              </w:rPr>
              <w:t>POST</w:t>
            </w:r>
          </w:p>
        </w:tc>
        <w:tc>
          <w:tcPr>
            <w:tcW w:type="dxa" w:w="2835"/>
          </w:tcPr>
          <w:p>
            <w:r>
              <w:rPr>
                <w:rFonts w:ascii="Calibri" w:hAnsi="Calibri"/>
                <w:sz w:val="19"/>
              </w:rPr>
              <w:t>/api/v1/twins/{tenant}/simulate</w:t>
            </w:r>
          </w:p>
        </w:tc>
        <w:tc>
          <w:tcPr>
            <w:tcW w:type="dxa" w:w="2551"/>
          </w:tcPr>
          <w:p>
            <w:r>
              <w:rPr>
                <w:rFonts w:ascii="Calibri" w:hAnsi="Calibri"/>
                <w:sz w:val="19"/>
              </w:rPr>
              <w:t>Inject fault / set control</w:t>
            </w:r>
          </w:p>
        </w:tc>
        <w:tc>
          <w:tcPr>
            <w:tcW w:type="dxa" w:w="850"/>
          </w:tcPr>
          <w:p>
            <w:r>
              <w:rPr>
                <w:rFonts w:ascii="Calibri" w:hAnsi="Calibri"/>
                <w:sz w:val="19"/>
              </w:rPr>
              <w:t>write</w:t>
            </w:r>
          </w:p>
        </w:tc>
        <w:tc>
          <w:tcPr>
            <w:tcW w:type="dxa" w:w="2551"/>
          </w:tcPr>
          <w:p>
            <w:r>
              <w:rPr>
                <w:rFonts w:ascii="Calibri" w:hAnsi="Calibri"/>
                <w:sz w:val="19"/>
              </w:rPr>
              <w:t>fault?, control?, clear?</w:t>
            </w:r>
          </w:p>
        </w:tc>
      </w:tr>
    </w:tbl>
    <w:p>
      <w:pPr>
        <w:pStyle w:val="Heading2"/>
      </w:pPr>
      <w:r>
        <w:t>4.6 Ingest Routes (/api/v1/ingest)</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850"/>
            <w:shd w:fill="1B2A4A" w:val="clear"/>
          </w:tcPr>
          <w:p>
            <w:r>
              <w:rPr>
                <w:rFonts w:ascii="Calibri" w:hAnsi="Calibri"/>
                <w:b/>
                <w:color w:val="FFFFFF"/>
                <w:sz w:val="19"/>
              </w:rPr>
              <w:t>Method</w:t>
            </w:r>
          </w:p>
        </w:tc>
        <w:tc>
          <w:tcPr>
            <w:tcW w:type="dxa" w:w="3118"/>
            <w:shd w:fill="1B2A4A" w:val="clear"/>
          </w:tcPr>
          <w:p>
            <w:r>
              <w:rPr>
                <w:rFonts w:ascii="Calibri" w:hAnsi="Calibri"/>
                <w:b/>
                <w:color w:val="FFFFFF"/>
                <w:sz w:val="19"/>
              </w:rPr>
              <w:t>Path</w:t>
            </w:r>
          </w:p>
        </w:tc>
        <w:tc>
          <w:tcPr>
            <w:tcW w:type="dxa" w:w="2268"/>
            <w:shd w:fill="1B2A4A" w:val="clear"/>
          </w:tcPr>
          <w:p>
            <w:r>
              <w:rPr>
                <w:rFonts w:ascii="Calibri" w:hAnsi="Calibri"/>
                <w:b/>
                <w:color w:val="FFFFFF"/>
                <w:sz w:val="19"/>
              </w:rPr>
              <w:t>Description</w:t>
            </w:r>
          </w:p>
        </w:tc>
        <w:tc>
          <w:tcPr>
            <w:tcW w:type="dxa" w:w="1134"/>
            <w:shd w:fill="1B2A4A" w:val="clear"/>
          </w:tcPr>
          <w:p>
            <w:r>
              <w:rPr>
                <w:rFonts w:ascii="Calibri" w:hAnsi="Calibri"/>
                <w:b/>
                <w:color w:val="FFFFFF"/>
                <w:sz w:val="19"/>
              </w:rPr>
              <w:t>Auth</w:t>
            </w:r>
          </w:p>
        </w:tc>
        <w:tc>
          <w:tcPr>
            <w:tcW w:type="dxa" w:w="2268"/>
            <w:shd w:fill="1B2A4A" w:val="clear"/>
          </w:tcPr>
          <w:p>
            <w:r>
              <w:rPr>
                <w:rFonts w:ascii="Calibri" w:hAnsi="Calibri"/>
                <w:b/>
                <w:color w:val="FFFFFF"/>
                <w:sz w:val="19"/>
              </w:rPr>
              <w:t>Request Body</w:t>
            </w:r>
          </w:p>
        </w:tc>
      </w:tr>
      <w:tr>
        <w:tc>
          <w:tcPr>
            <w:tcW w:type="dxa" w:w="850"/>
          </w:tcPr>
          <w:p>
            <w:r>
              <w:rPr>
                <w:rFonts w:ascii="Calibri" w:hAnsi="Calibri"/>
                <w:sz w:val="19"/>
              </w:rPr>
              <w:t>POST</w:t>
            </w:r>
          </w:p>
        </w:tc>
        <w:tc>
          <w:tcPr>
            <w:tcW w:type="dxa" w:w="3118"/>
          </w:tcPr>
          <w:p>
            <w:r>
              <w:rPr>
                <w:rFonts w:ascii="Calibri" w:hAnsi="Calibri"/>
                <w:sz w:val="19"/>
              </w:rPr>
              <w:t>/api/v1/ingest/telemetry</w:t>
            </w:r>
          </w:p>
        </w:tc>
        <w:tc>
          <w:tcPr>
            <w:tcW w:type="dxa" w:w="2268"/>
          </w:tcPr>
          <w:p>
            <w:r>
              <w:rPr>
                <w:rFonts w:ascii="Calibri" w:hAnsi="Calibri"/>
                <w:sz w:val="19"/>
              </w:rPr>
              <w:t>Append one sample</w:t>
            </w:r>
          </w:p>
        </w:tc>
        <w:tc>
          <w:tcPr>
            <w:tcW w:type="dxa" w:w="1134"/>
          </w:tcPr>
          <w:p>
            <w:r>
              <w:rPr>
                <w:rFonts w:ascii="Calibri" w:hAnsi="Calibri"/>
                <w:sz w:val="19"/>
              </w:rPr>
              <w:t>X-Device-Token</w:t>
            </w:r>
          </w:p>
        </w:tc>
        <w:tc>
          <w:tcPr>
            <w:tcW w:type="dxa" w:w="2268"/>
          </w:tcPr>
          <w:p>
            <w:r>
              <w:rPr>
                <w:rFonts w:ascii="Calibri" w:hAnsi="Calibri"/>
                <w:sz w:val="19"/>
              </w:rPr>
              <w:t>asset_id, signal, value, unit?, quality?, ts?</w:t>
            </w:r>
          </w:p>
        </w:tc>
      </w:tr>
      <w:tr>
        <w:tc>
          <w:tcPr>
            <w:tcW w:type="dxa" w:w="850"/>
          </w:tcPr>
          <w:p>
            <w:r>
              <w:rPr>
                <w:rFonts w:ascii="Calibri" w:hAnsi="Calibri"/>
                <w:sz w:val="19"/>
              </w:rPr>
              <w:t>POST</w:t>
            </w:r>
          </w:p>
        </w:tc>
        <w:tc>
          <w:tcPr>
            <w:tcW w:type="dxa" w:w="3118"/>
          </w:tcPr>
          <w:p>
            <w:r>
              <w:rPr>
                <w:rFonts w:ascii="Calibri" w:hAnsi="Calibri"/>
                <w:sz w:val="19"/>
              </w:rPr>
              <w:t>/api/v1/ingest/telemetry/bulk</w:t>
            </w:r>
          </w:p>
        </w:tc>
        <w:tc>
          <w:tcPr>
            <w:tcW w:type="dxa" w:w="2268"/>
          </w:tcPr>
          <w:p>
            <w:r>
              <w:rPr>
                <w:rFonts w:ascii="Calibri" w:hAnsi="Calibri"/>
                <w:sz w:val="19"/>
              </w:rPr>
              <w:t>Append a batch (idempotent)</w:t>
            </w:r>
          </w:p>
        </w:tc>
        <w:tc>
          <w:tcPr>
            <w:tcW w:type="dxa" w:w="1134"/>
          </w:tcPr>
          <w:p>
            <w:r>
              <w:rPr>
                <w:rFonts w:ascii="Calibri" w:hAnsi="Calibri"/>
                <w:sz w:val="19"/>
              </w:rPr>
              <w:t>X-Device-Token</w:t>
            </w:r>
          </w:p>
        </w:tc>
        <w:tc>
          <w:tcPr>
            <w:tcW w:type="dxa" w:w="2268"/>
          </w:tcPr>
          <w:p>
            <w:r>
              <w:rPr>
                <w:rFonts w:ascii="Calibri" w:hAnsi="Calibri"/>
                <w:sz w:val="19"/>
              </w:rPr>
              <w:t>samples[]</w:t>
            </w:r>
          </w:p>
        </w:tc>
      </w:tr>
      <w:tr>
        <w:tc>
          <w:tcPr>
            <w:tcW w:type="dxa" w:w="850"/>
          </w:tcPr>
          <w:p>
            <w:r>
              <w:rPr>
                <w:rFonts w:ascii="Calibri" w:hAnsi="Calibri"/>
                <w:sz w:val="19"/>
              </w:rPr>
              <w:t>GET</w:t>
            </w:r>
          </w:p>
        </w:tc>
        <w:tc>
          <w:tcPr>
            <w:tcW w:type="dxa" w:w="3118"/>
          </w:tcPr>
          <w:p>
            <w:r>
              <w:rPr>
                <w:rFonts w:ascii="Calibri" w:hAnsi="Calibri"/>
                <w:sz w:val="19"/>
              </w:rPr>
              <w:t>/api/v1/ingest/status</w:t>
            </w:r>
          </w:p>
        </w:tc>
        <w:tc>
          <w:tcPr>
            <w:tcW w:type="dxa" w:w="2268"/>
          </w:tcPr>
          <w:p>
            <w:r>
              <w:rPr>
                <w:rFonts w:ascii="Calibri" w:hAnsi="Calibri"/>
                <w:sz w:val="19"/>
              </w:rPr>
              <w:t>Accepted/rejected counters</w:t>
            </w:r>
          </w:p>
        </w:tc>
        <w:tc>
          <w:tcPr>
            <w:tcW w:type="dxa" w:w="1134"/>
          </w:tcPr>
          <w:p>
            <w:r>
              <w:rPr>
                <w:rFonts w:ascii="Calibri" w:hAnsi="Calibri"/>
                <w:sz w:val="19"/>
              </w:rPr>
              <w:t>read</w:t>
            </w:r>
          </w:p>
        </w:tc>
        <w:tc>
          <w:tcPr>
            <w:tcW w:type="dxa" w:w="2268"/>
          </w:tcPr>
          <w:p>
            <w:r>
              <w:rPr>
                <w:rFonts w:ascii="Calibri" w:hAnsi="Calibri"/>
                <w:sz w:val="19"/>
              </w:rPr>
              <w:t>—</w:t>
            </w:r>
          </w:p>
        </w:tc>
      </w:tr>
      <w:tr>
        <w:tc>
          <w:tcPr>
            <w:tcW w:type="dxa" w:w="850"/>
          </w:tcPr>
          <w:p>
            <w:r>
              <w:rPr>
                <w:rFonts w:ascii="Calibri" w:hAnsi="Calibri"/>
                <w:sz w:val="19"/>
              </w:rPr>
              <w:t>POST</w:t>
            </w:r>
          </w:p>
        </w:tc>
        <w:tc>
          <w:tcPr>
            <w:tcW w:type="dxa" w:w="3118"/>
          </w:tcPr>
          <w:p>
            <w:r>
              <w:rPr>
                <w:rFonts w:ascii="Calibri" w:hAnsi="Calibri"/>
                <w:sz w:val="19"/>
              </w:rPr>
              <w:t>/api/v1/ingest/devices</w:t>
            </w:r>
          </w:p>
        </w:tc>
        <w:tc>
          <w:tcPr>
            <w:tcW w:type="dxa" w:w="2268"/>
          </w:tcPr>
          <w:p>
            <w:r>
              <w:rPr>
                <w:rFonts w:ascii="Calibri" w:hAnsi="Calibri"/>
                <w:sz w:val="19"/>
              </w:rPr>
              <w:t>Register a device (token returned once)</w:t>
            </w:r>
          </w:p>
        </w:tc>
        <w:tc>
          <w:tcPr>
            <w:tcW w:type="dxa" w:w="1134"/>
          </w:tcPr>
          <w:p>
            <w:r>
              <w:rPr>
                <w:rFonts w:ascii="Calibri" w:hAnsi="Calibri"/>
                <w:sz w:val="19"/>
              </w:rPr>
              <w:t>write</w:t>
            </w:r>
          </w:p>
        </w:tc>
        <w:tc>
          <w:tcPr>
            <w:tcW w:type="dxa" w:w="2268"/>
          </w:tcPr>
          <w:p>
            <w:r>
              <w:rPr>
                <w:rFonts w:ascii="Calibri" w:hAnsi="Calibri"/>
                <w:sz w:val="19"/>
              </w:rPr>
              <w:t>tenant, name, asset_prefix?, expires_at?</w:t>
            </w:r>
          </w:p>
        </w:tc>
      </w:tr>
      <w:tr>
        <w:tc>
          <w:tcPr>
            <w:tcW w:type="dxa" w:w="850"/>
          </w:tcPr>
          <w:p>
            <w:r>
              <w:rPr>
                <w:rFonts w:ascii="Calibri" w:hAnsi="Calibri"/>
                <w:sz w:val="19"/>
              </w:rPr>
              <w:t>GET</w:t>
            </w:r>
          </w:p>
        </w:tc>
        <w:tc>
          <w:tcPr>
            <w:tcW w:type="dxa" w:w="3118"/>
          </w:tcPr>
          <w:p>
            <w:r>
              <w:rPr>
                <w:rFonts w:ascii="Calibri" w:hAnsi="Calibri"/>
                <w:sz w:val="19"/>
              </w:rPr>
              <w:t>/api/v1/ingest/devices</w:t>
            </w:r>
          </w:p>
        </w:tc>
        <w:tc>
          <w:tcPr>
            <w:tcW w:type="dxa" w:w="2268"/>
          </w:tcPr>
          <w:p>
            <w:r>
              <w:rPr>
                <w:rFonts w:ascii="Calibri" w:hAnsi="Calibri"/>
                <w:sz w:val="19"/>
              </w:rPr>
              <w:t>List devices (never the token)</w:t>
            </w:r>
          </w:p>
        </w:tc>
        <w:tc>
          <w:tcPr>
            <w:tcW w:type="dxa" w:w="1134"/>
          </w:tcPr>
          <w:p>
            <w:r>
              <w:rPr>
                <w:rFonts w:ascii="Calibri" w:hAnsi="Calibri"/>
                <w:sz w:val="19"/>
              </w:rPr>
              <w:t>read</w:t>
            </w:r>
          </w:p>
        </w:tc>
        <w:tc>
          <w:tcPr>
            <w:tcW w:type="dxa" w:w="2268"/>
          </w:tcPr>
          <w:p>
            <w:r>
              <w:rPr>
                <w:rFonts w:ascii="Calibri" w:hAnsi="Calibri"/>
                <w:sz w:val="19"/>
              </w:rPr>
              <w:t>tenant</w:t>
            </w:r>
          </w:p>
        </w:tc>
      </w:tr>
      <w:tr>
        <w:tc>
          <w:tcPr>
            <w:tcW w:type="dxa" w:w="850"/>
          </w:tcPr>
          <w:p>
            <w:r>
              <w:rPr>
                <w:rFonts w:ascii="Calibri" w:hAnsi="Calibri"/>
                <w:sz w:val="19"/>
              </w:rPr>
              <w:t>POST</w:t>
            </w:r>
          </w:p>
        </w:tc>
        <w:tc>
          <w:tcPr>
            <w:tcW w:type="dxa" w:w="3118"/>
          </w:tcPr>
          <w:p>
            <w:r>
              <w:rPr>
                <w:rFonts w:ascii="Calibri" w:hAnsi="Calibri"/>
                <w:sz w:val="19"/>
              </w:rPr>
              <w:t>/api/v1/ingest/devices/{device_id}/rotate</w:t>
            </w:r>
          </w:p>
        </w:tc>
        <w:tc>
          <w:tcPr>
            <w:tcW w:type="dxa" w:w="2268"/>
          </w:tcPr>
          <w:p>
            <w:r>
              <w:rPr>
                <w:rFonts w:ascii="Calibri" w:hAnsi="Calibri"/>
                <w:sz w:val="19"/>
              </w:rPr>
              <w:t>Issue a new token</w:t>
            </w:r>
          </w:p>
        </w:tc>
        <w:tc>
          <w:tcPr>
            <w:tcW w:type="dxa" w:w="1134"/>
          </w:tcPr>
          <w:p>
            <w:r>
              <w:rPr>
                <w:rFonts w:ascii="Calibri" w:hAnsi="Calibri"/>
                <w:sz w:val="19"/>
              </w:rPr>
              <w:t>write</w:t>
            </w:r>
          </w:p>
        </w:tc>
        <w:tc>
          <w:tcPr>
            <w:tcW w:type="dxa" w:w="2268"/>
          </w:tcPr>
          <w:p>
            <w:r>
              <w:rPr>
                <w:rFonts w:ascii="Calibri" w:hAnsi="Calibri"/>
                <w:sz w:val="19"/>
              </w:rPr>
              <w:t>—</w:t>
            </w:r>
          </w:p>
        </w:tc>
      </w:tr>
      <w:tr>
        <w:tc>
          <w:tcPr>
            <w:tcW w:type="dxa" w:w="850"/>
          </w:tcPr>
          <w:p>
            <w:r>
              <w:rPr>
                <w:rFonts w:ascii="Calibri" w:hAnsi="Calibri"/>
                <w:sz w:val="19"/>
              </w:rPr>
              <w:t>POST</w:t>
            </w:r>
          </w:p>
        </w:tc>
        <w:tc>
          <w:tcPr>
            <w:tcW w:type="dxa" w:w="3118"/>
          </w:tcPr>
          <w:p>
            <w:r>
              <w:rPr>
                <w:rFonts w:ascii="Calibri" w:hAnsi="Calibri"/>
                <w:sz w:val="19"/>
              </w:rPr>
              <w:t>/api/v1/ingest/devices/{device_id}/enabled</w:t>
            </w:r>
          </w:p>
        </w:tc>
        <w:tc>
          <w:tcPr>
            <w:tcW w:type="dxa" w:w="2268"/>
          </w:tcPr>
          <w:p>
            <w:r>
              <w:rPr>
                <w:rFonts w:ascii="Calibri" w:hAnsi="Calibri"/>
                <w:sz w:val="19"/>
              </w:rPr>
              <w:t>Enable / disable a device</w:t>
            </w:r>
          </w:p>
        </w:tc>
        <w:tc>
          <w:tcPr>
            <w:tcW w:type="dxa" w:w="1134"/>
          </w:tcPr>
          <w:p>
            <w:r>
              <w:rPr>
                <w:rFonts w:ascii="Calibri" w:hAnsi="Calibri"/>
                <w:sz w:val="19"/>
              </w:rPr>
              <w:t>write</w:t>
            </w:r>
          </w:p>
        </w:tc>
        <w:tc>
          <w:tcPr>
            <w:tcW w:type="dxa" w:w="2268"/>
          </w:tcPr>
          <w:p>
            <w:r>
              <w:rPr>
                <w:rFonts w:ascii="Calibri" w:hAnsi="Calibri"/>
                <w:sz w:val="19"/>
              </w:rPr>
              <w:t>enabled: bool</w:t>
            </w:r>
          </w:p>
        </w:tc>
      </w:tr>
      <w:tr>
        <w:tc>
          <w:tcPr>
            <w:tcW w:type="dxa" w:w="850"/>
          </w:tcPr>
          <w:p>
            <w:r>
              <w:rPr>
                <w:rFonts w:ascii="Calibri" w:hAnsi="Calibri"/>
                <w:sz w:val="19"/>
              </w:rPr>
              <w:t>DELETE</w:t>
            </w:r>
          </w:p>
        </w:tc>
        <w:tc>
          <w:tcPr>
            <w:tcW w:type="dxa" w:w="3118"/>
          </w:tcPr>
          <w:p>
            <w:r>
              <w:rPr>
                <w:rFonts w:ascii="Calibri" w:hAnsi="Calibri"/>
                <w:sz w:val="19"/>
              </w:rPr>
              <w:t>/api/v1/ingest/devices/{device_id}</w:t>
            </w:r>
          </w:p>
        </w:tc>
        <w:tc>
          <w:tcPr>
            <w:tcW w:type="dxa" w:w="2268"/>
          </w:tcPr>
          <w:p>
            <w:r>
              <w:rPr>
                <w:rFonts w:ascii="Calibri" w:hAnsi="Calibri"/>
                <w:sz w:val="19"/>
              </w:rPr>
              <w:t>Revoke a device</w:t>
            </w:r>
          </w:p>
        </w:tc>
        <w:tc>
          <w:tcPr>
            <w:tcW w:type="dxa" w:w="1134"/>
          </w:tcPr>
          <w:p>
            <w:r>
              <w:rPr>
                <w:rFonts w:ascii="Calibri" w:hAnsi="Calibri"/>
                <w:sz w:val="19"/>
              </w:rPr>
              <w:t>write</w:t>
            </w:r>
          </w:p>
        </w:tc>
        <w:tc>
          <w:tcPr>
            <w:tcW w:type="dxa" w:w="2268"/>
          </w:tcPr>
          <w:p>
            <w:r>
              <w:rPr>
                <w:rFonts w:ascii="Calibri" w:hAnsi="Calibri"/>
                <w:sz w:val="19"/>
              </w:rPr>
              <w:t>—</w:t>
            </w:r>
          </w:p>
        </w:tc>
      </w:tr>
    </w:tbl>
    <w:p>
      <w:pPr>
        <w:pStyle w:val="Heading2"/>
      </w:pPr>
      <w:r>
        <w:t>4.7 Historian Routes (/api/v1)</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850"/>
            <w:shd w:fill="1B2A4A" w:val="clear"/>
          </w:tcPr>
          <w:p>
            <w:r>
              <w:rPr>
                <w:rFonts w:ascii="Calibri" w:hAnsi="Calibri"/>
                <w:b/>
                <w:color w:val="FFFFFF"/>
                <w:sz w:val="19"/>
              </w:rPr>
              <w:t>Method</w:t>
            </w:r>
          </w:p>
        </w:tc>
        <w:tc>
          <w:tcPr>
            <w:tcW w:type="dxa" w:w="2835"/>
            <w:shd w:fill="1B2A4A" w:val="clear"/>
          </w:tcPr>
          <w:p>
            <w:r>
              <w:rPr>
                <w:rFonts w:ascii="Calibri" w:hAnsi="Calibri"/>
                <w:b/>
                <w:color w:val="FFFFFF"/>
                <w:sz w:val="19"/>
              </w:rPr>
              <w:t>Path</w:t>
            </w:r>
          </w:p>
        </w:tc>
        <w:tc>
          <w:tcPr>
            <w:tcW w:type="dxa" w:w="2551"/>
            <w:shd w:fill="1B2A4A" w:val="clear"/>
          </w:tcPr>
          <w:p>
            <w:r>
              <w:rPr>
                <w:rFonts w:ascii="Calibri" w:hAnsi="Calibri"/>
                <w:b/>
                <w:color w:val="FFFFFF"/>
                <w:sz w:val="19"/>
              </w:rPr>
              <w:t>Description</w:t>
            </w:r>
          </w:p>
        </w:tc>
        <w:tc>
          <w:tcPr>
            <w:tcW w:type="dxa" w:w="850"/>
            <w:shd w:fill="1B2A4A" w:val="clear"/>
          </w:tcPr>
          <w:p>
            <w:r>
              <w:rPr>
                <w:rFonts w:ascii="Calibri" w:hAnsi="Calibri"/>
                <w:b/>
                <w:color w:val="FFFFFF"/>
                <w:sz w:val="19"/>
              </w:rPr>
              <w:t>Auth</w:t>
            </w:r>
          </w:p>
        </w:tc>
        <w:tc>
          <w:tcPr>
            <w:tcW w:type="dxa" w:w="2551"/>
            <w:shd w:fill="1B2A4A" w:val="clear"/>
          </w:tcPr>
          <w:p>
            <w:r>
              <w:rPr>
                <w:rFonts w:ascii="Calibri" w:hAnsi="Calibri"/>
                <w:b/>
                <w:color w:val="FFFFFF"/>
                <w:sz w:val="19"/>
              </w:rPr>
              <w:t>Params</w:t>
            </w:r>
          </w:p>
        </w:tc>
      </w:tr>
      <w:tr>
        <w:tc>
          <w:tcPr>
            <w:tcW w:type="dxa" w:w="850"/>
          </w:tcPr>
          <w:p>
            <w:r>
              <w:rPr>
                <w:rFonts w:ascii="Calibri" w:hAnsi="Calibri"/>
                <w:sz w:val="19"/>
              </w:rPr>
              <w:t>GET</w:t>
            </w:r>
          </w:p>
        </w:tc>
        <w:tc>
          <w:tcPr>
            <w:tcW w:type="dxa" w:w="2835"/>
          </w:tcPr>
          <w:p>
            <w:r>
              <w:rPr>
                <w:rFonts w:ascii="Calibri" w:hAnsi="Calibri"/>
                <w:sz w:val="19"/>
              </w:rPr>
              <w:t>/api/v1/entities/{node_id}/history</w:t>
            </w:r>
          </w:p>
        </w:tc>
        <w:tc>
          <w:tcPr>
            <w:tcW w:type="dxa" w:w="2551"/>
          </w:tcPr>
          <w:p>
            <w:r>
              <w:rPr>
                <w:rFonts w:ascii="Calibri" w:hAnsi="Calibri"/>
                <w:sz w:val="19"/>
              </w:rPr>
              <w:t>Time-range history for an entity</w:t>
            </w:r>
          </w:p>
        </w:tc>
        <w:tc>
          <w:tcPr>
            <w:tcW w:type="dxa" w:w="850"/>
          </w:tcPr>
          <w:p>
            <w:r>
              <w:rPr>
                <w:rFonts w:ascii="Calibri" w:hAnsi="Calibri"/>
                <w:sz w:val="19"/>
              </w:rPr>
              <w:t>read</w:t>
            </w:r>
          </w:p>
        </w:tc>
        <w:tc>
          <w:tcPr>
            <w:tcW w:type="dxa" w:w="2551"/>
          </w:tcPr>
          <w:p>
            <w:r>
              <w:rPr>
                <w:rFonts w:ascii="Calibri" w:hAnsi="Calibri"/>
                <w:sz w:val="19"/>
              </w:rPr>
              <w:t>tenant, signal?, from, to, resolution?</w:t>
            </w:r>
          </w:p>
        </w:tc>
      </w:tr>
      <w:tr>
        <w:tc>
          <w:tcPr>
            <w:tcW w:type="dxa" w:w="850"/>
          </w:tcPr>
          <w:p>
            <w:r>
              <w:rPr>
                <w:rFonts w:ascii="Calibri" w:hAnsi="Calibri"/>
                <w:sz w:val="19"/>
              </w:rPr>
              <w:t>GET</w:t>
            </w:r>
          </w:p>
        </w:tc>
        <w:tc>
          <w:tcPr>
            <w:tcW w:type="dxa" w:w="2835"/>
          </w:tcPr>
          <w:p>
            <w:r>
              <w:rPr>
                <w:rFonts w:ascii="Calibri" w:hAnsi="Calibri"/>
                <w:sz w:val="19"/>
              </w:rPr>
              <w:t>/api/v1/entities/{node_id}/latest</w:t>
            </w:r>
          </w:p>
        </w:tc>
        <w:tc>
          <w:tcPr>
            <w:tcW w:type="dxa" w:w="2551"/>
          </w:tcPr>
          <w:p>
            <w:r>
              <w:rPr>
                <w:rFonts w:ascii="Calibri" w:hAnsi="Calibri"/>
                <w:sz w:val="19"/>
              </w:rPr>
              <w:t>Latest value per signal</w:t>
            </w:r>
          </w:p>
        </w:tc>
        <w:tc>
          <w:tcPr>
            <w:tcW w:type="dxa" w:w="850"/>
          </w:tcPr>
          <w:p>
            <w:r>
              <w:rPr>
                <w:rFonts w:ascii="Calibri" w:hAnsi="Calibri"/>
                <w:sz w:val="19"/>
              </w:rPr>
              <w:t>read</w:t>
            </w:r>
          </w:p>
        </w:tc>
        <w:tc>
          <w:tcPr>
            <w:tcW w:type="dxa" w:w="2551"/>
          </w:tcPr>
          <w:p>
            <w:r>
              <w:rPr>
                <w:rFonts w:ascii="Calibri" w:hAnsi="Calibri"/>
                <w:sz w:val="19"/>
              </w:rPr>
              <w:t>tenant</w:t>
            </w:r>
          </w:p>
        </w:tc>
      </w:tr>
      <w:tr>
        <w:tc>
          <w:tcPr>
            <w:tcW w:type="dxa" w:w="850"/>
          </w:tcPr>
          <w:p>
            <w:r>
              <w:rPr>
                <w:rFonts w:ascii="Calibri" w:hAnsi="Calibri"/>
                <w:sz w:val="19"/>
              </w:rPr>
              <w:t>GET</w:t>
            </w:r>
          </w:p>
        </w:tc>
        <w:tc>
          <w:tcPr>
            <w:tcW w:type="dxa" w:w="2835"/>
          </w:tcPr>
          <w:p>
            <w:r>
              <w:rPr>
                <w:rFonts w:ascii="Calibri" w:hAnsi="Calibri"/>
                <w:sz w:val="19"/>
              </w:rPr>
              <w:t>/api/v1/twins/{tenant}/signals</w:t>
            </w:r>
          </w:p>
        </w:tc>
        <w:tc>
          <w:tcPr>
            <w:tcW w:type="dxa" w:w="2551"/>
          </w:tcPr>
          <w:p>
            <w:r>
              <w:rPr>
                <w:rFonts w:ascii="Calibri" w:hAnsi="Calibri"/>
                <w:sz w:val="19"/>
              </w:rPr>
              <w:t>Signal catalogue + last seen</w:t>
            </w:r>
          </w:p>
        </w:tc>
        <w:tc>
          <w:tcPr>
            <w:tcW w:type="dxa" w:w="850"/>
          </w:tcPr>
          <w:p>
            <w:r>
              <w:rPr>
                <w:rFonts w:ascii="Calibri" w:hAnsi="Calibri"/>
                <w:sz w:val="19"/>
              </w:rPr>
              <w:t>read</w:t>
            </w:r>
          </w:p>
        </w:tc>
        <w:tc>
          <w:tcPr>
            <w:tcW w:type="dxa" w:w="2551"/>
          </w:tcPr>
          <w:p>
            <w:r>
              <w:rPr>
                <w:rFonts w:ascii="Calibri" w:hAnsi="Calibri"/>
                <w:sz w:val="19"/>
              </w:rPr>
              <w:t>—</w:t>
            </w:r>
          </w:p>
        </w:tc>
      </w:tr>
      <w:tr>
        <w:tc>
          <w:tcPr>
            <w:tcW w:type="dxa" w:w="850"/>
          </w:tcPr>
          <w:p>
            <w:r>
              <w:rPr>
                <w:rFonts w:ascii="Calibri" w:hAnsi="Calibri"/>
                <w:sz w:val="19"/>
              </w:rPr>
              <w:t>GET</w:t>
            </w:r>
          </w:p>
        </w:tc>
        <w:tc>
          <w:tcPr>
            <w:tcW w:type="dxa" w:w="2835"/>
          </w:tcPr>
          <w:p>
            <w:r>
              <w:rPr>
                <w:rFonts w:ascii="Calibri" w:hAnsi="Calibri"/>
                <w:sz w:val="19"/>
              </w:rPr>
              <w:t>/api/v1/twins/{tenant}/trends</w:t>
            </w:r>
          </w:p>
        </w:tc>
        <w:tc>
          <w:tcPr>
            <w:tcW w:type="dxa" w:w="2551"/>
          </w:tcPr>
          <w:p>
            <w:r>
              <w:rPr>
                <w:rFonts w:ascii="Calibri" w:hAnsi="Calibri"/>
                <w:sz w:val="19"/>
              </w:rPr>
              <w:t>Aligned multi-signal series</w:t>
            </w:r>
          </w:p>
        </w:tc>
        <w:tc>
          <w:tcPr>
            <w:tcW w:type="dxa" w:w="850"/>
          </w:tcPr>
          <w:p>
            <w:r>
              <w:rPr>
                <w:rFonts w:ascii="Calibri" w:hAnsi="Calibri"/>
                <w:sz w:val="19"/>
              </w:rPr>
              <w:t>read</w:t>
            </w:r>
          </w:p>
        </w:tc>
        <w:tc>
          <w:tcPr>
            <w:tcW w:type="dxa" w:w="2551"/>
          </w:tcPr>
          <w:p>
            <w:r>
              <w:rPr>
                <w:rFonts w:ascii="Calibri" w:hAnsi="Calibri"/>
                <w:sz w:val="19"/>
              </w:rPr>
              <w:t>signals, from, to, bucket</w:t>
            </w:r>
          </w:p>
        </w:tc>
      </w:tr>
      <w:tr>
        <w:tc>
          <w:tcPr>
            <w:tcW w:type="dxa" w:w="850"/>
          </w:tcPr>
          <w:p>
            <w:r>
              <w:rPr>
                <w:rFonts w:ascii="Calibri" w:hAnsi="Calibri"/>
                <w:sz w:val="19"/>
              </w:rPr>
              <w:t>GET</w:t>
            </w:r>
          </w:p>
        </w:tc>
        <w:tc>
          <w:tcPr>
            <w:tcW w:type="dxa" w:w="2835"/>
          </w:tcPr>
          <w:p>
            <w:r>
              <w:rPr>
                <w:rFonts w:ascii="Calibri" w:hAnsi="Calibri"/>
                <w:sz w:val="19"/>
              </w:rPr>
              <w:t>/api/v1/twins/{tenant}/history/stats</w:t>
            </w:r>
          </w:p>
        </w:tc>
        <w:tc>
          <w:tcPr>
            <w:tcW w:type="dxa" w:w="2551"/>
          </w:tcPr>
          <w:p>
            <w:r>
              <w:rPr>
                <w:rFonts w:ascii="Calibri" w:hAnsi="Calibri"/>
                <w:sz w:val="19"/>
              </w:rPr>
              <w:t>Coverage, backend, quality share</w:t>
            </w:r>
          </w:p>
        </w:tc>
        <w:tc>
          <w:tcPr>
            <w:tcW w:type="dxa" w:w="850"/>
          </w:tcPr>
          <w:p>
            <w:r>
              <w:rPr>
                <w:rFonts w:ascii="Calibri" w:hAnsi="Calibri"/>
                <w:sz w:val="19"/>
              </w:rPr>
              <w:t>read</w:t>
            </w:r>
          </w:p>
        </w:tc>
        <w:tc>
          <w:tcPr>
            <w:tcW w:type="dxa" w:w="2551"/>
          </w:tcPr>
          <w:p>
            <w:r>
              <w:rPr>
                <w:rFonts w:ascii="Calibri" w:hAnsi="Calibri"/>
                <w:sz w:val="19"/>
              </w:rPr>
              <w:t>—</w:t>
            </w:r>
          </w:p>
        </w:tc>
      </w:tr>
    </w:tbl>
    <w:p>
      <w:pPr>
        <w:pStyle w:val="Heading2"/>
      </w:pPr>
      <w:r>
        <w:t>4.8 Connector Routes (/api/v1/connectors)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850"/>
            <w:shd w:fill="1B2A4A" w:val="clear"/>
          </w:tcPr>
          <w:p>
            <w:r>
              <w:rPr>
                <w:rFonts w:ascii="Calibri" w:hAnsi="Calibri"/>
                <w:b/>
                <w:color w:val="FFFFFF"/>
                <w:sz w:val="19"/>
              </w:rPr>
              <w:t>Method</w:t>
            </w:r>
          </w:p>
        </w:tc>
        <w:tc>
          <w:tcPr>
            <w:tcW w:type="dxa" w:w="3402"/>
            <w:shd w:fill="1B2A4A" w:val="clear"/>
          </w:tcPr>
          <w:p>
            <w:r>
              <w:rPr>
                <w:rFonts w:ascii="Calibri" w:hAnsi="Calibri"/>
                <w:b/>
                <w:color w:val="FFFFFF"/>
                <w:sz w:val="19"/>
              </w:rPr>
              <w:t>Path</w:t>
            </w:r>
          </w:p>
        </w:tc>
        <w:tc>
          <w:tcPr>
            <w:tcW w:type="dxa" w:w="2268"/>
            <w:shd w:fill="1B2A4A" w:val="clear"/>
          </w:tcPr>
          <w:p>
            <w:r>
              <w:rPr>
                <w:rFonts w:ascii="Calibri" w:hAnsi="Calibri"/>
                <w:b/>
                <w:color w:val="FFFFFF"/>
                <w:sz w:val="19"/>
              </w:rPr>
              <w:t>Description</w:t>
            </w:r>
          </w:p>
        </w:tc>
        <w:tc>
          <w:tcPr>
            <w:tcW w:type="dxa" w:w="850"/>
            <w:shd w:fill="1B2A4A" w:val="clear"/>
          </w:tcPr>
          <w:p>
            <w:r>
              <w:rPr>
                <w:rFonts w:ascii="Calibri" w:hAnsi="Calibri"/>
                <w:b/>
                <w:color w:val="FFFFFF"/>
                <w:sz w:val="19"/>
              </w:rPr>
              <w:t>Auth</w:t>
            </w:r>
          </w:p>
        </w:tc>
        <w:tc>
          <w:tcPr>
            <w:tcW w:type="dxa" w:w="2268"/>
            <w:shd w:fill="1B2A4A" w:val="clear"/>
          </w:tcPr>
          <w:p>
            <w:r>
              <w:rPr>
                <w:rFonts w:ascii="Calibri" w:hAnsi="Calibri"/>
                <w:b/>
                <w:color w:val="FFFFFF"/>
                <w:sz w:val="19"/>
              </w:rPr>
              <w:t>Request Body / Params</w:t>
            </w:r>
          </w:p>
        </w:tc>
      </w:tr>
      <w:tr>
        <w:tc>
          <w:tcPr>
            <w:tcW w:type="dxa" w:w="850"/>
          </w:tcPr>
          <w:p>
            <w:r>
              <w:rPr>
                <w:rFonts w:ascii="Calibri" w:hAnsi="Calibri"/>
                <w:sz w:val="19"/>
              </w:rPr>
              <w:t>GET</w:t>
            </w:r>
          </w:p>
        </w:tc>
        <w:tc>
          <w:tcPr>
            <w:tcW w:type="dxa" w:w="3402"/>
          </w:tcPr>
          <w:p>
            <w:r>
              <w:rPr>
                <w:rFonts w:ascii="Calibri" w:hAnsi="Calibri"/>
                <w:sz w:val="19"/>
              </w:rPr>
              <w:t>/api/v1/connectors/protocols</w:t>
            </w:r>
          </w:p>
        </w:tc>
        <w:tc>
          <w:tcPr>
            <w:tcW w:type="dxa" w:w="2268"/>
          </w:tcPr>
          <w:p>
            <w:r>
              <w:rPr>
                <w:rFonts w:ascii="Calibri" w:hAnsi="Calibri"/>
                <w:sz w:val="19"/>
              </w:rPr>
              <w:t>Protocols + driver availability</w:t>
            </w:r>
          </w:p>
        </w:tc>
        <w:tc>
          <w:tcPr>
            <w:tcW w:type="dxa" w:w="850"/>
          </w:tcPr>
          <w:p>
            <w:r>
              <w:rPr>
                <w:rFonts w:ascii="Calibri" w:hAnsi="Calibri"/>
                <w:sz w:val="19"/>
              </w:rPr>
              <w:t>read</w:t>
            </w:r>
          </w:p>
        </w:tc>
        <w:tc>
          <w:tcPr>
            <w:tcW w:type="dxa" w:w="2268"/>
          </w:tcPr>
          <w:p>
            <w:r>
              <w:rPr>
                <w:rFonts w:ascii="Calibri" w:hAnsi="Calibri"/>
                <w:sz w:val="19"/>
              </w:rPr>
              <w:t>—</w:t>
            </w:r>
          </w:p>
        </w:tc>
      </w:tr>
      <w:tr>
        <w:tc>
          <w:tcPr>
            <w:tcW w:type="dxa" w:w="850"/>
          </w:tcPr>
          <w:p>
            <w:r>
              <w:rPr>
                <w:rFonts w:ascii="Calibri" w:hAnsi="Calibri"/>
                <w:sz w:val="19"/>
              </w:rPr>
              <w:t>GET</w:t>
            </w:r>
          </w:p>
        </w:tc>
        <w:tc>
          <w:tcPr>
            <w:tcW w:type="dxa" w:w="3402"/>
          </w:tcPr>
          <w:p>
            <w:r>
              <w:rPr>
                <w:rFonts w:ascii="Calibri" w:hAnsi="Calibri"/>
                <w:sz w:val="19"/>
              </w:rPr>
              <w:t>/api/v1/connectors/profiles</w:t>
            </w:r>
          </w:p>
        </w:tc>
        <w:tc>
          <w:tcPr>
            <w:tcW w:type="dxa" w:w="2268"/>
          </w:tcPr>
          <w:p>
            <w:r>
              <w:rPr>
                <w:rFonts w:ascii="Calibri" w:hAnsi="Calibri"/>
                <w:sz w:val="19"/>
              </w:rPr>
              <w:t>Built-in point-map profiles</w:t>
            </w:r>
          </w:p>
        </w:tc>
        <w:tc>
          <w:tcPr>
            <w:tcW w:type="dxa" w:w="850"/>
          </w:tcPr>
          <w:p>
            <w:r>
              <w:rPr>
                <w:rFonts w:ascii="Calibri" w:hAnsi="Calibri"/>
                <w:sz w:val="19"/>
              </w:rPr>
              <w:t>read</w:t>
            </w:r>
          </w:p>
        </w:tc>
        <w:tc>
          <w:tcPr>
            <w:tcW w:type="dxa" w:w="2268"/>
          </w:tcPr>
          <w:p>
            <w:r>
              <w:rPr>
                <w:rFonts w:ascii="Calibri" w:hAnsi="Calibri"/>
                <w:sz w:val="19"/>
              </w:rPr>
              <w:t>—</w:t>
            </w:r>
          </w:p>
        </w:tc>
      </w:tr>
      <w:tr>
        <w:tc>
          <w:tcPr>
            <w:tcW w:type="dxa" w:w="850"/>
          </w:tcPr>
          <w:p>
            <w:r>
              <w:rPr>
                <w:rFonts w:ascii="Calibri" w:hAnsi="Calibri"/>
                <w:sz w:val="19"/>
              </w:rPr>
              <w:t>POST</w:t>
            </w:r>
          </w:p>
        </w:tc>
        <w:tc>
          <w:tcPr>
            <w:tcW w:type="dxa" w:w="3402"/>
          </w:tcPr>
          <w:p>
            <w:r>
              <w:rPr>
                <w:rFonts w:ascii="Calibri" w:hAnsi="Calibri"/>
                <w:sz w:val="19"/>
              </w:rPr>
              <w:t>/api/v1/connectors/profiles/{key}/build</w:t>
            </w:r>
          </w:p>
        </w:tc>
        <w:tc>
          <w:tcPr>
            <w:tcW w:type="dxa" w:w="2268"/>
          </w:tcPr>
          <w:p>
            <w:r>
              <w:rPr>
                <w:rFonts w:ascii="Calibri" w:hAnsi="Calibri"/>
                <w:sz w:val="19"/>
              </w:rPr>
              <w:t>Preview a generated point map</w:t>
            </w:r>
          </w:p>
        </w:tc>
        <w:tc>
          <w:tcPr>
            <w:tcW w:type="dxa" w:w="850"/>
          </w:tcPr>
          <w:p>
            <w:r>
              <w:rPr>
                <w:rFonts w:ascii="Calibri" w:hAnsi="Calibri"/>
                <w:sz w:val="19"/>
              </w:rPr>
              <w:t>read</w:t>
            </w:r>
          </w:p>
        </w:tc>
        <w:tc>
          <w:tcPr>
            <w:tcW w:type="dxa" w:w="2268"/>
          </w:tcPr>
          <w:p>
            <w:r>
              <w:rPr>
                <w:rFonts w:ascii="Calibri" w:hAnsi="Calibri"/>
                <w:sz w:val="19"/>
              </w:rPr>
              <w:t>device params</w:t>
            </w:r>
          </w:p>
        </w:tc>
      </w:tr>
      <w:tr>
        <w:tc>
          <w:tcPr>
            <w:tcW w:type="dxa" w:w="850"/>
          </w:tcPr>
          <w:p>
            <w:r>
              <w:rPr>
                <w:rFonts w:ascii="Calibri" w:hAnsi="Calibri"/>
                <w:sz w:val="19"/>
              </w:rPr>
              <w:t>GET</w:t>
            </w:r>
          </w:p>
        </w:tc>
        <w:tc>
          <w:tcPr>
            <w:tcW w:type="dxa" w:w="3402"/>
          </w:tcPr>
          <w:p>
            <w:r>
              <w:rPr>
                <w:rFonts w:ascii="Calibri" w:hAnsi="Calibri"/>
                <w:sz w:val="19"/>
              </w:rPr>
              <w:t>/api/v1/connectors</w:t>
            </w:r>
          </w:p>
        </w:tc>
        <w:tc>
          <w:tcPr>
            <w:tcW w:type="dxa" w:w="2268"/>
          </w:tcPr>
          <w:p>
            <w:r>
              <w:rPr>
                <w:rFonts w:ascii="Calibri" w:hAnsi="Calibri"/>
                <w:sz w:val="19"/>
              </w:rPr>
              <w:t>List connectors (credentials redacted)</w:t>
            </w:r>
          </w:p>
        </w:tc>
        <w:tc>
          <w:tcPr>
            <w:tcW w:type="dxa" w:w="850"/>
          </w:tcPr>
          <w:p>
            <w:r>
              <w:rPr>
                <w:rFonts w:ascii="Calibri" w:hAnsi="Calibri"/>
                <w:sz w:val="19"/>
              </w:rPr>
              <w:t>read</w:t>
            </w:r>
          </w:p>
        </w:tc>
        <w:tc>
          <w:tcPr>
            <w:tcW w:type="dxa" w:w="2268"/>
          </w:tcPr>
          <w:p>
            <w:r>
              <w:rPr>
                <w:rFonts w:ascii="Calibri" w:hAnsi="Calibri"/>
                <w:sz w:val="19"/>
              </w:rPr>
              <w:t>tenant?</w:t>
            </w:r>
          </w:p>
        </w:tc>
      </w:tr>
      <w:tr>
        <w:tc>
          <w:tcPr>
            <w:tcW w:type="dxa" w:w="850"/>
          </w:tcPr>
          <w:p>
            <w:r>
              <w:rPr>
                <w:rFonts w:ascii="Calibri" w:hAnsi="Calibri"/>
                <w:sz w:val="19"/>
              </w:rPr>
              <w:t>POST</w:t>
            </w:r>
          </w:p>
        </w:tc>
        <w:tc>
          <w:tcPr>
            <w:tcW w:type="dxa" w:w="3402"/>
          </w:tcPr>
          <w:p>
            <w:r>
              <w:rPr>
                <w:rFonts w:ascii="Calibri" w:hAnsi="Calibri"/>
                <w:sz w:val="19"/>
              </w:rPr>
              <w:t>/api/v1/connectors</w:t>
            </w:r>
          </w:p>
        </w:tc>
        <w:tc>
          <w:tcPr>
            <w:tcW w:type="dxa" w:w="2268"/>
          </w:tcPr>
          <w:p>
            <w:r>
              <w:rPr>
                <w:rFonts w:ascii="Calibri" w:hAnsi="Calibri"/>
                <w:sz w:val="19"/>
              </w:rPr>
              <w:t>Create a connector (201)</w:t>
            </w:r>
          </w:p>
        </w:tc>
        <w:tc>
          <w:tcPr>
            <w:tcW w:type="dxa" w:w="850"/>
          </w:tcPr>
          <w:p>
            <w:r>
              <w:rPr>
                <w:rFonts w:ascii="Calibri" w:hAnsi="Calibri"/>
                <w:sz w:val="19"/>
              </w:rPr>
              <w:t>write</w:t>
            </w:r>
          </w:p>
        </w:tc>
        <w:tc>
          <w:tcPr>
            <w:tcW w:type="dxa" w:w="2268"/>
          </w:tcPr>
          <w:p>
            <w:r>
              <w:rPr>
                <w:rFonts w:ascii="Calibri" w:hAnsi="Calibri"/>
                <w:sz w:val="19"/>
              </w:rPr>
              <w:t>tenant, protocol, name, config{}</w:t>
            </w:r>
          </w:p>
        </w:tc>
      </w:tr>
      <w:tr>
        <w:tc>
          <w:tcPr>
            <w:tcW w:type="dxa" w:w="850"/>
          </w:tcPr>
          <w:p>
            <w:r>
              <w:rPr>
                <w:rFonts w:ascii="Calibri" w:hAnsi="Calibri"/>
                <w:sz w:val="19"/>
              </w:rPr>
              <w:t>GET</w:t>
            </w:r>
          </w:p>
        </w:tc>
        <w:tc>
          <w:tcPr>
            <w:tcW w:type="dxa" w:w="3402"/>
          </w:tcPr>
          <w:p>
            <w:r>
              <w:rPr>
                <w:rFonts w:ascii="Calibri" w:hAnsi="Calibri"/>
                <w:sz w:val="19"/>
              </w:rPr>
              <w:t>/api/v1/connectors/{connector_id}</w:t>
            </w:r>
          </w:p>
        </w:tc>
        <w:tc>
          <w:tcPr>
            <w:tcW w:type="dxa" w:w="2268"/>
          </w:tcPr>
          <w:p>
            <w:r>
              <w:rPr>
                <w:rFonts w:ascii="Calibri" w:hAnsi="Calibri"/>
                <w:sz w:val="19"/>
              </w:rPr>
              <w:t>Get one connector</w:t>
            </w:r>
          </w:p>
        </w:tc>
        <w:tc>
          <w:tcPr>
            <w:tcW w:type="dxa" w:w="850"/>
          </w:tcPr>
          <w:p>
            <w:r>
              <w:rPr>
                <w:rFonts w:ascii="Calibri" w:hAnsi="Calibri"/>
                <w:sz w:val="19"/>
              </w:rPr>
              <w:t>read</w:t>
            </w:r>
          </w:p>
        </w:tc>
        <w:tc>
          <w:tcPr>
            <w:tcW w:type="dxa" w:w="2268"/>
          </w:tcPr>
          <w:p>
            <w:r>
              <w:rPr>
                <w:rFonts w:ascii="Calibri" w:hAnsi="Calibri"/>
                <w:sz w:val="19"/>
              </w:rPr>
              <w:t>—</w:t>
            </w:r>
          </w:p>
        </w:tc>
      </w:tr>
      <w:tr>
        <w:tc>
          <w:tcPr>
            <w:tcW w:type="dxa" w:w="850"/>
          </w:tcPr>
          <w:p>
            <w:r>
              <w:rPr>
                <w:rFonts w:ascii="Calibri" w:hAnsi="Calibri"/>
                <w:sz w:val="19"/>
              </w:rPr>
              <w:t>PATCH</w:t>
            </w:r>
          </w:p>
        </w:tc>
        <w:tc>
          <w:tcPr>
            <w:tcW w:type="dxa" w:w="3402"/>
          </w:tcPr>
          <w:p>
            <w:r>
              <w:rPr>
                <w:rFonts w:ascii="Calibri" w:hAnsi="Calibri"/>
                <w:sz w:val="19"/>
              </w:rPr>
              <w:t>/api/v1/connectors/{connector_id}</w:t>
            </w:r>
          </w:p>
        </w:tc>
        <w:tc>
          <w:tcPr>
            <w:tcW w:type="dxa" w:w="2268"/>
          </w:tcPr>
          <w:p>
            <w:r>
              <w:rPr>
                <w:rFonts w:ascii="Calibri" w:hAnsi="Calibri"/>
                <w:sz w:val="19"/>
              </w:rPr>
              <w:t>Update configuration</w:t>
            </w:r>
          </w:p>
        </w:tc>
        <w:tc>
          <w:tcPr>
            <w:tcW w:type="dxa" w:w="850"/>
          </w:tcPr>
          <w:p>
            <w:r>
              <w:rPr>
                <w:rFonts w:ascii="Calibri" w:hAnsi="Calibri"/>
                <w:sz w:val="19"/>
              </w:rPr>
              <w:t>write</w:t>
            </w:r>
          </w:p>
        </w:tc>
        <w:tc>
          <w:tcPr>
            <w:tcW w:type="dxa" w:w="2268"/>
          </w:tcPr>
          <w:p>
            <w:r>
              <w:rPr>
                <w:rFonts w:ascii="Calibri" w:hAnsi="Calibri"/>
                <w:sz w:val="19"/>
              </w:rPr>
              <w:t>partial config</w:t>
            </w:r>
          </w:p>
        </w:tc>
      </w:tr>
      <w:tr>
        <w:tc>
          <w:tcPr>
            <w:tcW w:type="dxa" w:w="850"/>
          </w:tcPr>
          <w:p>
            <w:r>
              <w:rPr>
                <w:rFonts w:ascii="Calibri" w:hAnsi="Calibri"/>
                <w:sz w:val="19"/>
              </w:rPr>
              <w:t>DELETE</w:t>
            </w:r>
          </w:p>
        </w:tc>
        <w:tc>
          <w:tcPr>
            <w:tcW w:type="dxa" w:w="3402"/>
          </w:tcPr>
          <w:p>
            <w:r>
              <w:rPr>
                <w:rFonts w:ascii="Calibri" w:hAnsi="Calibri"/>
                <w:sz w:val="19"/>
              </w:rPr>
              <w:t>/api/v1/connectors/{connector_id}</w:t>
            </w:r>
          </w:p>
        </w:tc>
        <w:tc>
          <w:tcPr>
            <w:tcW w:type="dxa" w:w="2268"/>
          </w:tcPr>
          <w:p>
            <w:r>
              <w:rPr>
                <w:rFonts w:ascii="Calibri" w:hAnsi="Calibri"/>
                <w:sz w:val="19"/>
              </w:rPr>
              <w:t>Delete a connector</w:t>
            </w:r>
          </w:p>
        </w:tc>
        <w:tc>
          <w:tcPr>
            <w:tcW w:type="dxa" w:w="850"/>
          </w:tcPr>
          <w:p>
            <w:r>
              <w:rPr>
                <w:rFonts w:ascii="Calibri" w:hAnsi="Calibri"/>
                <w:sz w:val="19"/>
              </w:rPr>
              <w:t>write</w:t>
            </w:r>
          </w:p>
        </w:tc>
        <w:tc>
          <w:tcPr>
            <w:tcW w:type="dxa" w:w="2268"/>
          </w:tcPr>
          <w:p>
            <w:r>
              <w:rPr>
                <w:rFonts w:ascii="Calibri" w:hAnsi="Calibri"/>
                <w:sz w:val="19"/>
              </w:rPr>
              <w:t>—</w:t>
            </w:r>
          </w:p>
        </w:tc>
      </w:tr>
      <w:tr>
        <w:tc>
          <w:tcPr>
            <w:tcW w:type="dxa" w:w="850"/>
          </w:tcPr>
          <w:p>
            <w:r>
              <w:rPr>
                <w:rFonts w:ascii="Calibri" w:hAnsi="Calibri"/>
                <w:sz w:val="19"/>
              </w:rPr>
              <w:t>POST</w:t>
            </w:r>
          </w:p>
        </w:tc>
        <w:tc>
          <w:tcPr>
            <w:tcW w:type="dxa" w:w="3402"/>
          </w:tcPr>
          <w:p>
            <w:r>
              <w:rPr>
                <w:rFonts w:ascii="Calibri" w:hAnsi="Calibri"/>
                <w:sz w:val="19"/>
              </w:rPr>
              <w:t>/api/v1/connectors/{connector_id}/start</w:t>
            </w:r>
          </w:p>
        </w:tc>
        <w:tc>
          <w:tcPr>
            <w:tcW w:type="dxa" w:w="2268"/>
          </w:tcPr>
          <w:p>
            <w:r>
              <w:rPr>
                <w:rFonts w:ascii="Calibri" w:hAnsi="Calibri"/>
                <w:sz w:val="19"/>
              </w:rPr>
              <w:t>Start the worker</w:t>
            </w:r>
          </w:p>
        </w:tc>
        <w:tc>
          <w:tcPr>
            <w:tcW w:type="dxa" w:w="850"/>
          </w:tcPr>
          <w:p>
            <w:r>
              <w:rPr>
                <w:rFonts w:ascii="Calibri" w:hAnsi="Calibri"/>
                <w:sz w:val="19"/>
              </w:rPr>
              <w:t>write</w:t>
            </w:r>
          </w:p>
        </w:tc>
        <w:tc>
          <w:tcPr>
            <w:tcW w:type="dxa" w:w="2268"/>
          </w:tcPr>
          <w:p>
            <w:r>
              <w:rPr>
                <w:rFonts w:ascii="Calibri" w:hAnsi="Calibri"/>
                <w:sz w:val="19"/>
              </w:rPr>
              <w:t>—</w:t>
            </w:r>
          </w:p>
        </w:tc>
      </w:tr>
      <w:tr>
        <w:tc>
          <w:tcPr>
            <w:tcW w:type="dxa" w:w="850"/>
          </w:tcPr>
          <w:p>
            <w:r>
              <w:rPr>
                <w:rFonts w:ascii="Calibri" w:hAnsi="Calibri"/>
                <w:sz w:val="19"/>
              </w:rPr>
              <w:t>POST</w:t>
            </w:r>
          </w:p>
        </w:tc>
        <w:tc>
          <w:tcPr>
            <w:tcW w:type="dxa" w:w="3402"/>
          </w:tcPr>
          <w:p>
            <w:r>
              <w:rPr>
                <w:rFonts w:ascii="Calibri" w:hAnsi="Calibri"/>
                <w:sz w:val="19"/>
              </w:rPr>
              <w:t>/api/v1/connectors/{connector_id}/stop</w:t>
            </w:r>
          </w:p>
        </w:tc>
        <w:tc>
          <w:tcPr>
            <w:tcW w:type="dxa" w:w="2268"/>
          </w:tcPr>
          <w:p>
            <w:r>
              <w:rPr>
                <w:rFonts w:ascii="Calibri" w:hAnsi="Calibri"/>
                <w:sz w:val="19"/>
              </w:rPr>
              <w:t>Stop the worker</w:t>
            </w:r>
          </w:p>
        </w:tc>
        <w:tc>
          <w:tcPr>
            <w:tcW w:type="dxa" w:w="850"/>
          </w:tcPr>
          <w:p>
            <w:r>
              <w:rPr>
                <w:rFonts w:ascii="Calibri" w:hAnsi="Calibri"/>
                <w:sz w:val="19"/>
              </w:rPr>
              <w:t>write</w:t>
            </w:r>
          </w:p>
        </w:tc>
        <w:tc>
          <w:tcPr>
            <w:tcW w:type="dxa" w:w="2268"/>
          </w:tcPr>
          <w:p>
            <w:r>
              <w:rPr>
                <w:rFonts w:ascii="Calibri" w:hAnsi="Calibri"/>
                <w:sz w:val="19"/>
              </w:rPr>
              <w:t>—</w:t>
            </w:r>
          </w:p>
        </w:tc>
      </w:tr>
      <w:tr>
        <w:tc>
          <w:tcPr>
            <w:tcW w:type="dxa" w:w="850"/>
          </w:tcPr>
          <w:p>
            <w:r>
              <w:rPr>
                <w:rFonts w:ascii="Calibri" w:hAnsi="Calibri"/>
                <w:sz w:val="19"/>
              </w:rPr>
              <w:t>GET</w:t>
            </w:r>
          </w:p>
        </w:tc>
        <w:tc>
          <w:tcPr>
            <w:tcW w:type="dxa" w:w="3402"/>
          </w:tcPr>
          <w:p>
            <w:r>
              <w:rPr>
                <w:rFonts w:ascii="Calibri" w:hAnsi="Calibri"/>
                <w:sz w:val="19"/>
              </w:rPr>
              <w:t>/api/v1/connectors/{connector_id}/health</w:t>
            </w:r>
          </w:p>
        </w:tc>
        <w:tc>
          <w:tcPr>
            <w:tcW w:type="dxa" w:w="2268"/>
          </w:tcPr>
          <w:p>
            <w:r>
              <w:rPr>
                <w:rFonts w:ascii="Calibri" w:hAnsi="Calibri"/>
                <w:sz w:val="19"/>
              </w:rPr>
              <w:t>Connection state + counters</w:t>
            </w:r>
          </w:p>
        </w:tc>
        <w:tc>
          <w:tcPr>
            <w:tcW w:type="dxa" w:w="850"/>
          </w:tcPr>
          <w:p>
            <w:r>
              <w:rPr>
                <w:rFonts w:ascii="Calibri" w:hAnsi="Calibri"/>
                <w:sz w:val="19"/>
              </w:rPr>
              <w:t>read</w:t>
            </w:r>
          </w:p>
        </w:tc>
        <w:tc>
          <w:tcPr>
            <w:tcW w:type="dxa" w:w="2268"/>
          </w:tcPr>
          <w:p>
            <w:r>
              <w:rPr>
                <w:rFonts w:ascii="Calibri" w:hAnsi="Calibri"/>
                <w:sz w:val="19"/>
              </w:rPr>
              <w:t>—</w:t>
            </w:r>
          </w:p>
        </w:tc>
      </w:tr>
      <w:tr>
        <w:tc>
          <w:tcPr>
            <w:tcW w:type="dxa" w:w="850"/>
          </w:tcPr>
          <w:p>
            <w:r>
              <w:rPr>
                <w:rFonts w:ascii="Calibri" w:hAnsi="Calibri"/>
                <w:sz w:val="19"/>
              </w:rPr>
              <w:t>POST</w:t>
            </w:r>
          </w:p>
        </w:tc>
        <w:tc>
          <w:tcPr>
            <w:tcW w:type="dxa" w:w="3402"/>
          </w:tcPr>
          <w:p>
            <w:r>
              <w:rPr>
                <w:rFonts w:ascii="Calibri" w:hAnsi="Calibri"/>
                <w:sz w:val="19"/>
              </w:rPr>
              <w:t>/api/v1/connectors/{connector_id}/test</w:t>
            </w:r>
          </w:p>
        </w:tc>
        <w:tc>
          <w:tcPr>
            <w:tcW w:type="dxa" w:w="2268"/>
          </w:tcPr>
          <w:p>
            <w:r>
              <w:rPr>
                <w:rFonts w:ascii="Calibri" w:hAnsi="Calibri"/>
                <w:sz w:val="19"/>
              </w:rPr>
              <w:t>One-shot read</w:t>
            </w:r>
          </w:p>
        </w:tc>
        <w:tc>
          <w:tcPr>
            <w:tcW w:type="dxa" w:w="850"/>
          </w:tcPr>
          <w:p>
            <w:r>
              <w:rPr>
                <w:rFonts w:ascii="Calibri" w:hAnsi="Calibri"/>
                <w:sz w:val="19"/>
              </w:rPr>
              <w:t>write</w:t>
            </w:r>
          </w:p>
        </w:tc>
        <w:tc>
          <w:tcPr>
            <w:tcW w:type="dxa" w:w="2268"/>
          </w:tcPr>
          <w:p>
            <w:r>
              <w:rPr>
                <w:rFonts w:ascii="Calibri" w:hAnsi="Calibri"/>
                <w:sz w:val="19"/>
              </w:rPr>
              <w:t>—</w:t>
            </w:r>
          </w:p>
        </w:tc>
      </w:tr>
      <w:tr>
        <w:tc>
          <w:tcPr>
            <w:tcW w:type="dxa" w:w="850"/>
          </w:tcPr>
          <w:p>
            <w:r>
              <w:rPr>
                <w:rFonts w:ascii="Calibri" w:hAnsi="Calibri"/>
                <w:sz w:val="19"/>
              </w:rPr>
              <w:t>POST</w:t>
            </w:r>
          </w:p>
        </w:tc>
        <w:tc>
          <w:tcPr>
            <w:tcW w:type="dxa" w:w="3402"/>
          </w:tcPr>
          <w:p>
            <w:r>
              <w:rPr>
                <w:rFonts w:ascii="Calibri" w:hAnsi="Calibri"/>
                <w:sz w:val="19"/>
              </w:rPr>
              <w:t>/api/v1/connectors/discover/sunspec</w:t>
            </w:r>
          </w:p>
        </w:tc>
        <w:tc>
          <w:tcPr>
            <w:tcW w:type="dxa" w:w="2268"/>
          </w:tcPr>
          <w:p>
            <w:r>
              <w:rPr>
                <w:rFonts w:ascii="Calibri" w:hAnsi="Calibri"/>
                <w:sz w:val="19"/>
              </w:rPr>
              <w:t>Walk the SunSpec model chain</w:t>
            </w:r>
          </w:p>
        </w:tc>
        <w:tc>
          <w:tcPr>
            <w:tcW w:type="dxa" w:w="850"/>
          </w:tcPr>
          <w:p>
            <w:r>
              <w:rPr>
                <w:rFonts w:ascii="Calibri" w:hAnsi="Calibri"/>
                <w:sz w:val="19"/>
              </w:rPr>
              <w:t>write</w:t>
            </w:r>
          </w:p>
        </w:tc>
        <w:tc>
          <w:tcPr>
            <w:tcW w:type="dxa" w:w="2268"/>
          </w:tcPr>
          <w:p>
            <w:r>
              <w:rPr>
                <w:rFonts w:ascii="Calibri" w:hAnsi="Calibri"/>
                <w:sz w:val="19"/>
              </w:rPr>
              <w:t>host, port, unit_id</w:t>
            </w:r>
          </w:p>
        </w:tc>
      </w:tr>
      <w:tr>
        <w:tc>
          <w:tcPr>
            <w:tcW w:type="dxa" w:w="850"/>
          </w:tcPr>
          <w:p>
            <w:r>
              <w:rPr>
                <w:rFonts w:ascii="Calibri" w:hAnsi="Calibri"/>
                <w:sz w:val="19"/>
              </w:rPr>
              <w:t>POST</w:t>
            </w:r>
          </w:p>
        </w:tc>
        <w:tc>
          <w:tcPr>
            <w:tcW w:type="dxa" w:w="3402"/>
          </w:tcPr>
          <w:p>
            <w:r>
              <w:rPr>
                <w:rFonts w:ascii="Calibri" w:hAnsi="Calibri"/>
                <w:sz w:val="19"/>
              </w:rPr>
              <w:t>/api/v1/connectors/{connector_id}/browse</w:t>
            </w:r>
          </w:p>
        </w:tc>
        <w:tc>
          <w:tcPr>
            <w:tcW w:type="dxa" w:w="2268"/>
          </w:tcPr>
          <w:p>
            <w:r>
              <w:rPr>
                <w:rFonts w:ascii="Calibri" w:hAnsi="Calibri"/>
                <w:sz w:val="19"/>
              </w:rPr>
              <w:t>Browse the OPC-UA address space</w:t>
            </w:r>
          </w:p>
        </w:tc>
        <w:tc>
          <w:tcPr>
            <w:tcW w:type="dxa" w:w="850"/>
          </w:tcPr>
          <w:p>
            <w:r>
              <w:rPr>
                <w:rFonts w:ascii="Calibri" w:hAnsi="Calibri"/>
                <w:sz w:val="19"/>
              </w:rPr>
              <w:t>write</w:t>
            </w:r>
          </w:p>
        </w:tc>
        <w:tc>
          <w:tcPr>
            <w:tcW w:type="dxa" w:w="2268"/>
          </w:tcPr>
          <w:p>
            <w:r>
              <w:rPr>
                <w:rFonts w:ascii="Calibri" w:hAnsi="Calibri"/>
                <w:sz w:val="19"/>
              </w:rPr>
              <w:t>start_node?</w:t>
            </w:r>
          </w:p>
        </w:tc>
      </w:tr>
    </w:tbl>
    <w:p>
      <w:pPr>
        <w:pStyle w:val="Heading2"/>
      </w:pPr>
      <w:r>
        <w:t>4.9 Solar Routes (/api/v1/solar)</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850"/>
            <w:shd w:fill="1B2A4A" w:val="clear"/>
          </w:tcPr>
          <w:p>
            <w:r>
              <w:rPr>
                <w:rFonts w:ascii="Calibri" w:hAnsi="Calibri"/>
                <w:b/>
                <w:color w:val="FFFFFF"/>
                <w:sz w:val="19"/>
              </w:rPr>
              <w:t>Method</w:t>
            </w:r>
          </w:p>
        </w:tc>
        <w:tc>
          <w:tcPr>
            <w:tcW w:type="dxa" w:w="3685"/>
            <w:shd w:fill="1B2A4A" w:val="clear"/>
          </w:tcPr>
          <w:p>
            <w:r>
              <w:rPr>
                <w:rFonts w:ascii="Calibri" w:hAnsi="Calibri"/>
                <w:b/>
                <w:color w:val="FFFFFF"/>
                <w:sz w:val="19"/>
              </w:rPr>
              <w:t>Path</w:t>
            </w:r>
          </w:p>
        </w:tc>
        <w:tc>
          <w:tcPr>
            <w:tcW w:type="dxa" w:w="2551"/>
            <w:shd w:fill="1B2A4A" w:val="clear"/>
          </w:tcPr>
          <w:p>
            <w:r>
              <w:rPr>
                <w:rFonts w:ascii="Calibri" w:hAnsi="Calibri"/>
                <w:b/>
                <w:color w:val="FFFFFF"/>
                <w:sz w:val="19"/>
              </w:rPr>
              <w:t>Description</w:t>
            </w:r>
          </w:p>
        </w:tc>
        <w:tc>
          <w:tcPr>
            <w:tcW w:type="dxa" w:w="850"/>
            <w:shd w:fill="1B2A4A" w:val="clear"/>
          </w:tcPr>
          <w:p>
            <w:r>
              <w:rPr>
                <w:rFonts w:ascii="Calibri" w:hAnsi="Calibri"/>
                <w:b/>
                <w:color w:val="FFFFFF"/>
                <w:sz w:val="19"/>
              </w:rPr>
              <w:t>Auth</w:t>
            </w:r>
          </w:p>
        </w:tc>
        <w:tc>
          <w:tcPr>
            <w:tcW w:type="dxa" w:w="1701"/>
            <w:shd w:fill="1B2A4A" w:val="clear"/>
          </w:tcPr>
          <w:p>
            <w:r>
              <w:rPr>
                <w:rFonts w:ascii="Calibri" w:hAnsi="Calibri"/>
                <w:b/>
                <w:color w:val="FFFFFF"/>
                <w:sz w:val="19"/>
              </w:rPr>
              <w:t>Spec</w:t>
            </w:r>
          </w:p>
        </w:tc>
      </w:tr>
      <w:tr>
        <w:tc>
          <w:tcPr>
            <w:tcW w:type="dxa" w:w="850"/>
          </w:tcPr>
          <w:p>
            <w:r>
              <w:rPr>
                <w:rFonts w:ascii="Calibri" w:hAnsi="Calibri"/>
                <w:sz w:val="19"/>
              </w:rPr>
              <w:t>POST</w:t>
            </w:r>
          </w:p>
        </w:tc>
        <w:tc>
          <w:tcPr>
            <w:tcW w:type="dxa" w:w="3685"/>
          </w:tcPr>
          <w:p>
            <w:r>
              <w:rPr>
                <w:rFonts w:ascii="Calibri" w:hAnsi="Calibri"/>
                <w:sz w:val="19"/>
              </w:rPr>
              <w:t>/api/v1/solar/model/evaluate</w:t>
            </w:r>
          </w:p>
        </w:tc>
        <w:tc>
          <w:tcPr>
            <w:tcW w:type="dxa" w:w="2551"/>
          </w:tcPr>
          <w:p>
            <w:r>
              <w:rPr>
                <w:rFonts w:ascii="Calibri" w:hAnsi="Calibri"/>
                <w:sz w:val="19"/>
              </w:rPr>
              <w:t>De Soto 5-parameter evaluation</w:t>
            </w:r>
          </w:p>
        </w:tc>
        <w:tc>
          <w:tcPr>
            <w:tcW w:type="dxa" w:w="850"/>
          </w:tcPr>
          <w:p>
            <w:r>
              <w:rPr>
                <w:rFonts w:ascii="Calibri" w:hAnsi="Calibri"/>
                <w:sz w:val="19"/>
              </w:rPr>
              <w:t>read</w:t>
            </w:r>
          </w:p>
        </w:tc>
        <w:tc>
          <w:tcPr>
            <w:tcW w:type="dxa" w:w="1701"/>
          </w:tcPr>
          <w:p>
            <w:r>
              <w:rPr>
                <w:rFonts w:ascii="Calibri" w:hAnsi="Calibri"/>
                <w:sz w:val="19"/>
              </w:rPr>
              <w:t>§4.1</w:t>
            </w:r>
          </w:p>
        </w:tc>
      </w:tr>
      <w:tr>
        <w:tc>
          <w:tcPr>
            <w:tcW w:type="dxa" w:w="850"/>
          </w:tcPr>
          <w:p>
            <w:r>
              <w:rPr>
                <w:rFonts w:ascii="Calibri" w:hAnsi="Calibri"/>
                <w:sz w:val="19"/>
              </w:rPr>
              <w:t>GET</w:t>
            </w:r>
          </w:p>
        </w:tc>
        <w:tc>
          <w:tcPr>
            <w:tcW w:type="dxa" w:w="3685"/>
          </w:tcPr>
          <w:p>
            <w:r>
              <w:rPr>
                <w:rFonts w:ascii="Calibri" w:hAnsi="Calibri"/>
                <w:sz w:val="19"/>
              </w:rPr>
              <w:t>/api/v1/solar/triggers</w:t>
            </w:r>
          </w:p>
        </w:tc>
        <w:tc>
          <w:tcPr>
            <w:tcW w:type="dxa" w:w="2551"/>
          </w:tcPr>
          <w:p>
            <w:r>
              <w:rPr>
                <w:rFonts w:ascii="Calibri" w:hAnsi="Calibri"/>
                <w:sz w:val="19"/>
              </w:rPr>
              <w:t>Maintenance trigger catalogue</w:t>
            </w:r>
          </w:p>
        </w:tc>
        <w:tc>
          <w:tcPr>
            <w:tcW w:type="dxa" w:w="850"/>
          </w:tcPr>
          <w:p>
            <w:r>
              <w:rPr>
                <w:rFonts w:ascii="Calibri" w:hAnsi="Calibri"/>
                <w:sz w:val="19"/>
              </w:rPr>
              <w:t>read</w:t>
            </w:r>
          </w:p>
        </w:tc>
        <w:tc>
          <w:tcPr>
            <w:tcW w:type="dxa" w:w="1701"/>
          </w:tcPr>
          <w:p>
            <w:r>
              <w:rPr>
                <w:rFonts w:ascii="Calibri" w:hAnsi="Calibri"/>
                <w:sz w:val="19"/>
              </w:rPr>
              <w:t>§4.2</w:t>
            </w:r>
          </w:p>
        </w:tc>
      </w:tr>
      <w:tr>
        <w:tc>
          <w:tcPr>
            <w:tcW w:type="dxa" w:w="850"/>
          </w:tcPr>
          <w:p>
            <w:r>
              <w:rPr>
                <w:rFonts w:ascii="Calibri" w:hAnsi="Calibri"/>
                <w:sz w:val="19"/>
              </w:rPr>
              <w:t>GET</w:t>
            </w:r>
          </w:p>
        </w:tc>
        <w:tc>
          <w:tcPr>
            <w:tcW w:type="dxa" w:w="3685"/>
          </w:tcPr>
          <w:p>
            <w:r>
              <w:rPr>
                <w:rFonts w:ascii="Calibri" w:hAnsi="Calibri"/>
                <w:sz w:val="19"/>
              </w:rPr>
              <w:t>/api/v1/solar/{tenant}/model/iv-curve</w:t>
            </w:r>
          </w:p>
        </w:tc>
        <w:tc>
          <w:tcPr>
            <w:tcW w:type="dxa" w:w="2551"/>
          </w:tcPr>
          <w:p>
            <w:r>
              <w:rPr>
                <w:rFonts w:ascii="Calibri" w:hAnsi="Calibri"/>
                <w:sz w:val="19"/>
              </w:rPr>
              <w:t>Modelled I-V curve</w:t>
            </w:r>
          </w:p>
        </w:tc>
        <w:tc>
          <w:tcPr>
            <w:tcW w:type="dxa" w:w="850"/>
          </w:tcPr>
          <w:p>
            <w:r>
              <w:rPr>
                <w:rFonts w:ascii="Calibri" w:hAnsi="Calibri"/>
                <w:sz w:val="19"/>
              </w:rPr>
              <w:t>read</w:t>
            </w:r>
          </w:p>
        </w:tc>
        <w:tc>
          <w:tcPr>
            <w:tcW w:type="dxa" w:w="1701"/>
          </w:tcPr>
          <w:p>
            <w:r>
              <w:rPr>
                <w:rFonts w:ascii="Calibri" w:hAnsi="Calibri"/>
                <w:sz w:val="19"/>
              </w:rPr>
              <w:t>§4.1</w:t>
            </w:r>
          </w:p>
        </w:tc>
      </w:tr>
      <w:tr>
        <w:tc>
          <w:tcPr>
            <w:tcW w:type="dxa" w:w="850"/>
          </w:tcPr>
          <w:p>
            <w:r>
              <w:rPr>
                <w:rFonts w:ascii="Calibri" w:hAnsi="Calibri"/>
                <w:sz w:val="19"/>
              </w:rPr>
              <w:t>GET</w:t>
            </w:r>
          </w:p>
        </w:tc>
        <w:tc>
          <w:tcPr>
            <w:tcW w:type="dxa" w:w="3685"/>
          </w:tcPr>
          <w:p>
            <w:r>
              <w:rPr>
                <w:rFonts w:ascii="Calibri" w:hAnsi="Calibri"/>
                <w:sz w:val="19"/>
              </w:rPr>
              <w:t>/api/v1/solar/{tenant}/residual</w:t>
            </w:r>
          </w:p>
        </w:tc>
        <w:tc>
          <w:tcPr>
            <w:tcW w:type="dxa" w:w="2551"/>
          </w:tcPr>
          <w:p>
            <w:r>
              <w:rPr>
                <w:rFonts w:ascii="Calibri" w:hAnsi="Calibri"/>
                <w:sz w:val="19"/>
              </w:rPr>
              <w:t>ΔP, PR, FF, R_sh, imbalance</w:t>
            </w:r>
          </w:p>
        </w:tc>
        <w:tc>
          <w:tcPr>
            <w:tcW w:type="dxa" w:w="850"/>
          </w:tcPr>
          <w:p>
            <w:r>
              <w:rPr>
                <w:rFonts w:ascii="Calibri" w:hAnsi="Calibri"/>
                <w:sz w:val="19"/>
              </w:rPr>
              <w:t>read</w:t>
            </w:r>
          </w:p>
        </w:tc>
        <w:tc>
          <w:tcPr>
            <w:tcW w:type="dxa" w:w="1701"/>
          </w:tcPr>
          <w:p>
            <w:r>
              <w:rPr>
                <w:rFonts w:ascii="Calibri" w:hAnsi="Calibri"/>
                <w:sz w:val="19"/>
              </w:rPr>
              <w:t>§4.2</w:t>
            </w:r>
          </w:p>
        </w:tc>
      </w:tr>
      <w:tr>
        <w:tc>
          <w:tcPr>
            <w:tcW w:type="dxa" w:w="850"/>
          </w:tcPr>
          <w:p>
            <w:r>
              <w:rPr>
                <w:rFonts w:ascii="Calibri" w:hAnsi="Calibri"/>
                <w:sz w:val="19"/>
              </w:rPr>
              <w:t>GET</w:t>
            </w:r>
          </w:p>
        </w:tc>
        <w:tc>
          <w:tcPr>
            <w:tcW w:type="dxa" w:w="3685"/>
          </w:tcPr>
          <w:p>
            <w:r>
              <w:rPr>
                <w:rFonts w:ascii="Calibri" w:hAnsi="Calibri"/>
                <w:sz w:val="19"/>
              </w:rPr>
              <w:t>/api/v1/solar/{tenant}/diagnosis</w:t>
            </w:r>
          </w:p>
        </w:tc>
        <w:tc>
          <w:tcPr>
            <w:tcW w:type="dxa" w:w="2551"/>
          </w:tcPr>
          <w:p>
            <w:r>
              <w:rPr>
                <w:rFonts w:ascii="Calibri" w:hAnsi="Calibri"/>
                <w:sz w:val="19"/>
              </w:rPr>
              <w:t>Signature classification</w:t>
            </w:r>
          </w:p>
        </w:tc>
        <w:tc>
          <w:tcPr>
            <w:tcW w:type="dxa" w:w="850"/>
          </w:tcPr>
          <w:p>
            <w:r>
              <w:rPr>
                <w:rFonts w:ascii="Calibri" w:hAnsi="Calibri"/>
                <w:sz w:val="19"/>
              </w:rPr>
              <w:t>read</w:t>
            </w:r>
          </w:p>
        </w:tc>
        <w:tc>
          <w:tcPr>
            <w:tcW w:type="dxa" w:w="1701"/>
          </w:tcPr>
          <w:p>
            <w:r>
              <w:rPr>
                <w:rFonts w:ascii="Calibri" w:hAnsi="Calibri"/>
                <w:sz w:val="19"/>
              </w:rPr>
              <w:t>§4.2</w:t>
            </w:r>
          </w:p>
        </w:tc>
      </w:tr>
      <w:tr>
        <w:tc>
          <w:tcPr>
            <w:tcW w:type="dxa" w:w="850"/>
          </w:tcPr>
          <w:p>
            <w:r>
              <w:rPr>
                <w:rFonts w:ascii="Calibri" w:hAnsi="Calibri"/>
                <w:sz w:val="19"/>
              </w:rPr>
              <w:t>GET</w:t>
            </w:r>
          </w:p>
        </w:tc>
        <w:tc>
          <w:tcPr>
            <w:tcW w:type="dxa" w:w="3685"/>
          </w:tcPr>
          <w:p>
            <w:r>
              <w:rPr>
                <w:rFonts w:ascii="Calibri" w:hAnsi="Calibri"/>
                <w:sz w:val="19"/>
              </w:rPr>
              <w:t>/api/v1/solar/{tenant}/triggers</w:t>
            </w:r>
          </w:p>
        </w:tc>
        <w:tc>
          <w:tcPr>
            <w:tcW w:type="dxa" w:w="2551"/>
          </w:tcPr>
          <w:p>
            <w:r>
              <w:rPr>
                <w:rFonts w:ascii="Calibri" w:hAnsi="Calibri"/>
                <w:sz w:val="19"/>
              </w:rPr>
              <w:t>Active triggers for this array</w:t>
            </w:r>
          </w:p>
        </w:tc>
        <w:tc>
          <w:tcPr>
            <w:tcW w:type="dxa" w:w="850"/>
          </w:tcPr>
          <w:p>
            <w:r>
              <w:rPr>
                <w:rFonts w:ascii="Calibri" w:hAnsi="Calibri"/>
                <w:sz w:val="19"/>
              </w:rPr>
              <w:t>read</w:t>
            </w:r>
          </w:p>
        </w:tc>
        <w:tc>
          <w:tcPr>
            <w:tcW w:type="dxa" w:w="1701"/>
          </w:tcPr>
          <w:p>
            <w:r>
              <w:rPr>
                <w:rFonts w:ascii="Calibri" w:hAnsi="Calibri"/>
                <w:sz w:val="19"/>
              </w:rPr>
              <w:t>§4.2</w:t>
            </w:r>
          </w:p>
        </w:tc>
      </w:tr>
      <w:tr>
        <w:tc>
          <w:tcPr>
            <w:tcW w:type="dxa" w:w="850"/>
          </w:tcPr>
          <w:p>
            <w:r>
              <w:rPr>
                <w:rFonts w:ascii="Calibri" w:hAnsi="Calibri"/>
                <w:sz w:val="19"/>
              </w:rPr>
              <w:t>GET</w:t>
            </w:r>
          </w:p>
        </w:tc>
        <w:tc>
          <w:tcPr>
            <w:tcW w:type="dxa" w:w="3685"/>
          </w:tcPr>
          <w:p>
            <w:r>
              <w:rPr>
                <w:rFonts w:ascii="Calibri" w:hAnsi="Calibri"/>
                <w:sz w:val="19"/>
              </w:rPr>
              <w:t>/api/v1/solar/{tenant}/heatmap</w:t>
            </w:r>
          </w:p>
        </w:tc>
        <w:tc>
          <w:tcPr>
            <w:tcW w:type="dxa" w:w="2551"/>
          </w:tcPr>
          <w:p>
            <w:r>
              <w:rPr>
                <w:rFonts w:ascii="Calibri" w:hAnsi="Calibri"/>
                <w:sz w:val="19"/>
              </w:rPr>
              <w:t>Per-zone performance overlay</w:t>
            </w:r>
          </w:p>
        </w:tc>
        <w:tc>
          <w:tcPr>
            <w:tcW w:type="dxa" w:w="850"/>
          </w:tcPr>
          <w:p>
            <w:r>
              <w:rPr>
                <w:rFonts w:ascii="Calibri" w:hAnsi="Calibri"/>
                <w:sz w:val="19"/>
              </w:rPr>
              <w:t>read</w:t>
            </w:r>
          </w:p>
        </w:tc>
        <w:tc>
          <w:tcPr>
            <w:tcW w:type="dxa" w:w="1701"/>
          </w:tcPr>
          <w:p>
            <w:r>
              <w:rPr>
                <w:rFonts w:ascii="Calibri" w:hAnsi="Calibri"/>
                <w:sz w:val="19"/>
              </w:rPr>
              <w:t>§5.1</w:t>
            </w:r>
          </w:p>
        </w:tc>
      </w:tr>
      <w:tr>
        <w:tc>
          <w:tcPr>
            <w:tcW w:type="dxa" w:w="850"/>
          </w:tcPr>
          <w:p>
            <w:r>
              <w:rPr>
                <w:rFonts w:ascii="Calibri" w:hAnsi="Calibri"/>
                <w:sz w:val="19"/>
              </w:rPr>
              <w:t>GET</w:t>
            </w:r>
          </w:p>
        </w:tc>
        <w:tc>
          <w:tcPr>
            <w:tcW w:type="dxa" w:w="3685"/>
          </w:tcPr>
          <w:p>
            <w:r>
              <w:rPr>
                <w:rFonts w:ascii="Calibri" w:hAnsi="Calibri"/>
                <w:sz w:val="19"/>
              </w:rPr>
              <w:t>/api/v1/solar/{tenant}/strings</w:t>
            </w:r>
          </w:p>
        </w:tc>
        <w:tc>
          <w:tcPr>
            <w:tcW w:type="dxa" w:w="2551"/>
          </w:tcPr>
          <w:p>
            <w:r>
              <w:rPr>
                <w:rFonts w:ascii="Calibri" w:hAnsi="Calibri"/>
                <w:sz w:val="19"/>
              </w:rPr>
              <w:t>Per-string V, I, imbalance, status</w:t>
            </w:r>
          </w:p>
        </w:tc>
        <w:tc>
          <w:tcPr>
            <w:tcW w:type="dxa" w:w="850"/>
          </w:tcPr>
          <w:p>
            <w:r>
              <w:rPr>
                <w:rFonts w:ascii="Calibri" w:hAnsi="Calibri"/>
                <w:sz w:val="19"/>
              </w:rPr>
              <w:t>read</w:t>
            </w:r>
          </w:p>
        </w:tc>
        <w:tc>
          <w:tcPr>
            <w:tcW w:type="dxa" w:w="1701"/>
          </w:tcPr>
          <w:p>
            <w:r>
              <w:rPr>
                <w:rFonts w:ascii="Calibri" w:hAnsi="Calibri"/>
                <w:sz w:val="19"/>
              </w:rPr>
              <w:t>§5.1</w:t>
            </w:r>
          </w:p>
        </w:tc>
      </w:tr>
      <w:tr>
        <w:tc>
          <w:tcPr>
            <w:tcW w:type="dxa" w:w="850"/>
          </w:tcPr>
          <w:p>
            <w:r>
              <w:rPr>
                <w:rFonts w:ascii="Calibri" w:hAnsi="Calibri"/>
                <w:sz w:val="19"/>
              </w:rPr>
              <w:t>GET</w:t>
            </w:r>
          </w:p>
        </w:tc>
        <w:tc>
          <w:tcPr>
            <w:tcW w:type="dxa" w:w="3685"/>
          </w:tcPr>
          <w:p>
            <w:r>
              <w:rPr>
                <w:rFonts w:ascii="Calibri" w:hAnsi="Calibri"/>
                <w:sz w:val="19"/>
              </w:rPr>
              <w:t>/api/v1/solar/{tenant}/energy</w:t>
            </w:r>
          </w:p>
        </w:tc>
        <w:tc>
          <w:tcPr>
            <w:tcW w:type="dxa" w:w="2551"/>
          </w:tcPr>
          <w:p>
            <w:r>
              <w:rPr>
                <w:rFonts w:ascii="Calibri" w:hAnsi="Calibri"/>
                <w:sz w:val="19"/>
              </w:rPr>
              <w:t>Generated / exported / curtailed</w:t>
            </w:r>
          </w:p>
        </w:tc>
        <w:tc>
          <w:tcPr>
            <w:tcW w:type="dxa" w:w="850"/>
          </w:tcPr>
          <w:p>
            <w:r>
              <w:rPr>
                <w:rFonts w:ascii="Calibri" w:hAnsi="Calibri"/>
                <w:sz w:val="19"/>
              </w:rPr>
              <w:t>read</w:t>
            </w:r>
          </w:p>
        </w:tc>
        <w:tc>
          <w:tcPr>
            <w:tcW w:type="dxa" w:w="1701"/>
          </w:tcPr>
          <w:p>
            <w:r>
              <w:rPr>
                <w:rFonts w:ascii="Calibri" w:hAnsi="Calibri"/>
                <w:sz w:val="19"/>
              </w:rPr>
              <w:t>§5.1</w:t>
            </w:r>
          </w:p>
        </w:tc>
      </w:tr>
      <w:tr>
        <w:tc>
          <w:tcPr>
            <w:tcW w:type="dxa" w:w="850"/>
          </w:tcPr>
          <w:p>
            <w:r>
              <w:rPr>
                <w:rFonts w:ascii="Calibri" w:hAnsi="Calibri"/>
                <w:sz w:val="19"/>
              </w:rPr>
              <w:t>GET</w:t>
            </w:r>
          </w:p>
        </w:tc>
        <w:tc>
          <w:tcPr>
            <w:tcW w:type="dxa" w:w="3685"/>
          </w:tcPr>
          <w:p>
            <w:r>
              <w:rPr>
                <w:rFonts w:ascii="Calibri" w:hAnsi="Calibri"/>
                <w:sz w:val="19"/>
              </w:rPr>
              <w:t>/api/v1/solar/{tenant}/measured/summary</w:t>
            </w:r>
          </w:p>
        </w:tc>
        <w:tc>
          <w:tcPr>
            <w:tcW w:type="dxa" w:w="2551"/>
          </w:tcPr>
          <w:p>
            <w:r>
              <w:rPr>
                <w:rFonts w:ascii="Calibri" w:hAnsi="Calibri"/>
                <w:sz w:val="19"/>
              </w:rPr>
              <w:t>Measured-signal summary</w:t>
            </w:r>
          </w:p>
        </w:tc>
        <w:tc>
          <w:tcPr>
            <w:tcW w:type="dxa" w:w="850"/>
          </w:tcPr>
          <w:p>
            <w:r>
              <w:rPr>
                <w:rFonts w:ascii="Calibri" w:hAnsi="Calibri"/>
                <w:sz w:val="19"/>
              </w:rPr>
              <w:t>read</w:t>
            </w:r>
          </w:p>
        </w:tc>
        <w:tc>
          <w:tcPr>
            <w:tcW w:type="dxa" w:w="1701"/>
          </w:tcPr>
          <w:p>
            <w:r>
              <w:rPr>
                <w:rFonts w:ascii="Calibri" w:hAnsi="Calibri"/>
                <w:sz w:val="19"/>
              </w:rPr>
              <w:t>§2.2</w:t>
            </w:r>
          </w:p>
        </w:tc>
      </w:tr>
      <w:tr>
        <w:tc>
          <w:tcPr>
            <w:tcW w:type="dxa" w:w="850"/>
          </w:tcPr>
          <w:p>
            <w:r>
              <w:rPr>
                <w:rFonts w:ascii="Calibri" w:hAnsi="Calibri"/>
                <w:sz w:val="19"/>
              </w:rPr>
              <w:t>GET</w:t>
            </w:r>
          </w:p>
        </w:tc>
        <w:tc>
          <w:tcPr>
            <w:tcW w:type="dxa" w:w="3685"/>
          </w:tcPr>
          <w:p>
            <w:r>
              <w:rPr>
                <w:rFonts w:ascii="Calibri" w:hAnsi="Calibri"/>
                <w:sz w:val="19"/>
              </w:rPr>
              <w:t>/api/v1/solar/{tenant}/forecast</w:t>
            </w:r>
          </w:p>
        </w:tc>
        <w:tc>
          <w:tcPr>
            <w:tcW w:type="dxa" w:w="2551"/>
          </w:tcPr>
          <w:p>
            <w:r>
              <w:rPr>
                <w:rFonts w:ascii="Calibri" w:hAnsi="Calibri"/>
                <w:sz w:val="19"/>
              </w:rPr>
              <w:t>Degradation forecast</w:t>
            </w:r>
          </w:p>
        </w:tc>
        <w:tc>
          <w:tcPr>
            <w:tcW w:type="dxa" w:w="850"/>
          </w:tcPr>
          <w:p>
            <w:r>
              <w:rPr>
                <w:rFonts w:ascii="Calibri" w:hAnsi="Calibri"/>
                <w:sz w:val="19"/>
              </w:rPr>
              <w:t>read</w:t>
            </w:r>
          </w:p>
        </w:tc>
        <w:tc>
          <w:tcPr>
            <w:tcW w:type="dxa" w:w="1701"/>
          </w:tcPr>
          <w:p>
            <w:r>
              <w:rPr>
                <w:rFonts w:ascii="Calibri" w:hAnsi="Calibri"/>
                <w:sz w:val="19"/>
              </w:rPr>
              <w:t>§4.2</w:t>
            </w:r>
          </w:p>
        </w:tc>
      </w:tr>
      <w:tr>
        <w:tc>
          <w:tcPr>
            <w:tcW w:type="dxa" w:w="850"/>
          </w:tcPr>
          <w:p>
            <w:r>
              <w:rPr>
                <w:rFonts w:ascii="Calibri" w:hAnsi="Calibri"/>
                <w:sz w:val="19"/>
              </w:rPr>
              <w:t>GET</w:t>
            </w:r>
          </w:p>
        </w:tc>
        <w:tc>
          <w:tcPr>
            <w:tcW w:type="dxa" w:w="3685"/>
          </w:tcPr>
          <w:p>
            <w:r>
              <w:rPr>
                <w:rFonts w:ascii="Calibri" w:hAnsi="Calibri"/>
                <w:sz w:val="19"/>
              </w:rPr>
              <w:t>/api/v1/solar/{tenant}/field-service/{asset_id}</w:t>
            </w:r>
          </w:p>
        </w:tc>
        <w:tc>
          <w:tcPr>
            <w:tcW w:type="dxa" w:w="2551"/>
          </w:tcPr>
          <w:p>
            <w:r>
              <w:rPr>
                <w:rFonts w:ascii="Calibri" w:hAnsi="Calibri"/>
                <w:sz w:val="19"/>
              </w:rPr>
              <w:t>AR field-service payload</w:t>
            </w:r>
          </w:p>
        </w:tc>
        <w:tc>
          <w:tcPr>
            <w:tcW w:type="dxa" w:w="850"/>
          </w:tcPr>
          <w:p>
            <w:r>
              <w:rPr>
                <w:rFonts w:ascii="Calibri" w:hAnsi="Calibri"/>
                <w:sz w:val="19"/>
              </w:rPr>
              <w:t>read</w:t>
            </w:r>
          </w:p>
        </w:tc>
        <w:tc>
          <w:tcPr>
            <w:tcW w:type="dxa" w:w="1701"/>
          </w:tcPr>
          <w:p>
            <w:r>
              <w:rPr>
                <w:rFonts w:ascii="Calibri" w:hAnsi="Calibri"/>
                <w:sz w:val="19"/>
              </w:rPr>
              <w:t>§5.2</w:t>
            </w:r>
          </w:p>
        </w:tc>
      </w:tr>
      <w:tr>
        <w:tc>
          <w:tcPr>
            <w:tcW w:type="dxa" w:w="850"/>
          </w:tcPr>
          <w:p>
            <w:r>
              <w:rPr>
                <w:rFonts w:ascii="Calibri" w:hAnsi="Calibri"/>
                <w:sz w:val="19"/>
              </w:rPr>
              <w:t>POST</w:t>
            </w:r>
          </w:p>
        </w:tc>
        <w:tc>
          <w:tcPr>
            <w:tcW w:type="dxa" w:w="3685"/>
          </w:tcPr>
          <w:p>
            <w:r>
              <w:rPr>
                <w:rFonts w:ascii="Calibri" w:hAnsi="Calibri"/>
                <w:sz w:val="19"/>
              </w:rPr>
              <w:t>/api/v1/solar/{tenant}/training/scenario</w:t>
            </w:r>
          </w:p>
        </w:tc>
        <w:tc>
          <w:tcPr>
            <w:tcW w:type="dxa" w:w="2551"/>
          </w:tcPr>
          <w:p>
            <w:r>
              <w:rPr>
                <w:rFonts w:ascii="Calibri" w:hAnsi="Calibri"/>
                <w:sz w:val="19"/>
              </w:rPr>
              <w:t>Inject a training scenario</w:t>
            </w:r>
          </w:p>
        </w:tc>
        <w:tc>
          <w:tcPr>
            <w:tcW w:type="dxa" w:w="850"/>
          </w:tcPr>
          <w:p>
            <w:r>
              <w:rPr>
                <w:rFonts w:ascii="Calibri" w:hAnsi="Calibri"/>
                <w:sz w:val="19"/>
              </w:rPr>
              <w:t>write</w:t>
            </w:r>
          </w:p>
        </w:tc>
        <w:tc>
          <w:tcPr>
            <w:tcW w:type="dxa" w:w="1701"/>
          </w:tcPr>
          <w:p>
            <w:r>
              <w:rPr>
                <w:rFonts w:ascii="Calibri" w:hAnsi="Calibri"/>
                <w:sz w:val="19"/>
              </w:rPr>
              <w:t>§5.3</w:t>
            </w:r>
          </w:p>
        </w:tc>
      </w:tr>
      <w:tr>
        <w:tc>
          <w:tcPr>
            <w:tcW w:type="dxa" w:w="850"/>
          </w:tcPr>
          <w:p>
            <w:r>
              <w:rPr>
                <w:rFonts w:ascii="Calibri" w:hAnsi="Calibri"/>
                <w:sz w:val="19"/>
              </w:rPr>
              <w:t>POST</w:t>
            </w:r>
          </w:p>
        </w:tc>
        <w:tc>
          <w:tcPr>
            <w:tcW w:type="dxa" w:w="3685"/>
          </w:tcPr>
          <w:p>
            <w:r>
              <w:rPr>
                <w:rFonts w:ascii="Calibri" w:hAnsi="Calibri"/>
                <w:sz w:val="19"/>
              </w:rPr>
              <w:t>/api/v1/solar/{tenant}/training/reset</w:t>
            </w:r>
          </w:p>
        </w:tc>
        <w:tc>
          <w:tcPr>
            <w:tcW w:type="dxa" w:w="2551"/>
          </w:tcPr>
          <w:p>
            <w:r>
              <w:rPr>
                <w:rFonts w:ascii="Calibri" w:hAnsi="Calibri"/>
                <w:sz w:val="19"/>
              </w:rPr>
              <w:t>Restore pre-scenario state</w:t>
            </w:r>
          </w:p>
        </w:tc>
        <w:tc>
          <w:tcPr>
            <w:tcW w:type="dxa" w:w="850"/>
          </w:tcPr>
          <w:p>
            <w:r>
              <w:rPr>
                <w:rFonts w:ascii="Calibri" w:hAnsi="Calibri"/>
                <w:sz w:val="19"/>
              </w:rPr>
              <w:t>write</w:t>
            </w:r>
          </w:p>
        </w:tc>
        <w:tc>
          <w:tcPr>
            <w:tcW w:type="dxa" w:w="1701"/>
          </w:tcPr>
          <w:p>
            <w:r>
              <w:rPr>
                <w:rFonts w:ascii="Calibri" w:hAnsi="Calibri"/>
                <w:sz w:val="19"/>
              </w:rPr>
              <w:t>§5.3</w:t>
            </w:r>
          </w:p>
        </w:tc>
      </w:tr>
    </w:tbl>
    <w:p>
      <w:pPr>
        <w:pStyle w:val="Heading2"/>
      </w:pPr>
      <w:r>
        <w:t>4.10 Agent Routes (/api/v1/agents)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850"/>
            <w:shd w:fill="1B2A4A" w:val="clear"/>
          </w:tcPr>
          <w:p>
            <w:r>
              <w:rPr>
                <w:rFonts w:ascii="Calibri" w:hAnsi="Calibri"/>
                <w:b/>
                <w:color w:val="FFFFFF"/>
                <w:sz w:val="19"/>
              </w:rPr>
              <w:t>Method</w:t>
            </w:r>
          </w:p>
        </w:tc>
        <w:tc>
          <w:tcPr>
            <w:tcW w:type="dxa" w:w="4252"/>
            <w:shd w:fill="1B2A4A" w:val="clear"/>
          </w:tcPr>
          <w:p>
            <w:r>
              <w:rPr>
                <w:rFonts w:ascii="Calibri" w:hAnsi="Calibri"/>
                <w:b/>
                <w:color w:val="FFFFFF"/>
                <w:sz w:val="19"/>
              </w:rPr>
              <w:t>Path</w:t>
            </w:r>
          </w:p>
        </w:tc>
        <w:tc>
          <w:tcPr>
            <w:tcW w:type="dxa" w:w="3685"/>
            <w:shd w:fill="1B2A4A" w:val="clear"/>
          </w:tcPr>
          <w:p>
            <w:r>
              <w:rPr>
                <w:rFonts w:ascii="Calibri" w:hAnsi="Calibri"/>
                <w:b/>
                <w:color w:val="FFFFFF"/>
                <w:sz w:val="19"/>
              </w:rPr>
              <w:t>Description</w:t>
            </w:r>
          </w:p>
        </w:tc>
        <w:tc>
          <w:tcPr>
            <w:tcW w:type="dxa" w:w="850"/>
            <w:shd w:fill="1B2A4A" w:val="clear"/>
          </w:tcPr>
          <w:p>
            <w:r>
              <w:rPr>
                <w:rFonts w:ascii="Calibri" w:hAnsi="Calibri"/>
                <w:b/>
                <w:color w:val="FFFFFF"/>
                <w:sz w:val="19"/>
              </w:rPr>
              <w:t>Auth</w:t>
            </w:r>
          </w:p>
        </w:tc>
      </w:tr>
      <w:tr>
        <w:tc>
          <w:tcPr>
            <w:tcW w:type="dxa" w:w="850"/>
          </w:tcPr>
          <w:p>
            <w:r>
              <w:rPr>
                <w:rFonts w:ascii="Calibri" w:hAnsi="Calibri"/>
                <w:sz w:val="19"/>
              </w:rPr>
              <w:t>GET</w:t>
            </w:r>
          </w:p>
        </w:tc>
        <w:tc>
          <w:tcPr>
            <w:tcW w:type="dxa" w:w="4252"/>
          </w:tcPr>
          <w:p>
            <w:r>
              <w:rPr>
                <w:rFonts w:ascii="Calibri" w:hAnsi="Calibri"/>
                <w:sz w:val="19"/>
              </w:rPr>
              <w:t>/api/v1/agents/info</w:t>
            </w:r>
          </w:p>
        </w:tc>
        <w:tc>
          <w:tcPr>
            <w:tcW w:type="dxa" w:w="3685"/>
          </w:tcPr>
          <w:p>
            <w:r>
              <w:rPr>
                <w:rFonts w:ascii="Calibri" w:hAnsi="Calibri"/>
                <w:sz w:val="19"/>
              </w:rPr>
              <w:t>Agent layer capabilities and model policy</w:t>
            </w:r>
          </w:p>
        </w:tc>
        <w:tc>
          <w:tcPr>
            <w:tcW w:type="dxa" w:w="850"/>
          </w:tcPr>
          <w:p>
            <w:r>
              <w:rPr>
                <w:rFonts w:ascii="Calibri" w:hAnsi="Calibri"/>
                <w:sz w:val="19"/>
              </w:rPr>
              <w:t>read</w:t>
            </w:r>
          </w:p>
        </w:tc>
      </w:tr>
      <w:tr>
        <w:tc>
          <w:tcPr>
            <w:tcW w:type="dxa" w:w="850"/>
          </w:tcPr>
          <w:p>
            <w:r>
              <w:rPr>
                <w:rFonts w:ascii="Calibri" w:hAnsi="Calibri"/>
                <w:sz w:val="19"/>
              </w:rPr>
              <w:t>POST</w:t>
            </w:r>
          </w:p>
        </w:tc>
        <w:tc>
          <w:tcPr>
            <w:tcW w:type="dxa" w:w="4252"/>
          </w:tcPr>
          <w:p>
            <w:r>
              <w:rPr>
                <w:rFonts w:ascii="Calibri" w:hAnsi="Calibri"/>
                <w:sz w:val="19"/>
              </w:rPr>
              <w:t>/api/v1/agents/twin/start</w:t>
            </w:r>
          </w:p>
        </w:tc>
        <w:tc>
          <w:tcPr>
            <w:tcW w:type="dxa" w:w="3685"/>
          </w:tcPr>
          <w:p>
            <w:r>
              <w:rPr>
                <w:rFonts w:ascii="Calibri" w:hAnsi="Calibri"/>
                <w:sz w:val="19"/>
              </w:rPr>
              <w:t>Open a twin-builder session</w:t>
            </w:r>
          </w:p>
        </w:tc>
        <w:tc>
          <w:tcPr>
            <w:tcW w:type="dxa" w:w="850"/>
          </w:tcPr>
          <w:p>
            <w:r>
              <w:rPr>
                <w:rFonts w:ascii="Calibri" w:hAnsi="Calibri"/>
                <w:sz w:val="19"/>
              </w:rPr>
              <w:t>write</w:t>
            </w:r>
          </w:p>
        </w:tc>
      </w:tr>
      <w:tr>
        <w:tc>
          <w:tcPr>
            <w:tcW w:type="dxa" w:w="850"/>
          </w:tcPr>
          <w:p>
            <w:r>
              <w:rPr>
                <w:rFonts w:ascii="Calibri" w:hAnsi="Calibri"/>
                <w:sz w:val="19"/>
              </w:rPr>
              <w:t>POST</w:t>
            </w:r>
          </w:p>
        </w:tc>
        <w:tc>
          <w:tcPr>
            <w:tcW w:type="dxa" w:w="4252"/>
          </w:tcPr>
          <w:p>
            <w:r>
              <w:rPr>
                <w:rFonts w:ascii="Calibri" w:hAnsi="Calibri"/>
                <w:sz w:val="19"/>
              </w:rPr>
              <w:t>/api/v1/agents/twin/message</w:t>
            </w:r>
          </w:p>
        </w:tc>
        <w:tc>
          <w:tcPr>
            <w:tcW w:type="dxa" w:w="3685"/>
          </w:tcPr>
          <w:p>
            <w:r>
              <w:rPr>
                <w:rFonts w:ascii="Calibri" w:hAnsi="Calibri"/>
                <w:sz w:val="19"/>
              </w:rPr>
              <w:t>Advance the twin-builder conversation</w:t>
            </w:r>
          </w:p>
        </w:tc>
        <w:tc>
          <w:tcPr>
            <w:tcW w:type="dxa" w:w="850"/>
          </w:tcPr>
          <w:p>
            <w:r>
              <w:rPr>
                <w:rFonts w:ascii="Calibri" w:hAnsi="Calibri"/>
                <w:sz w:val="19"/>
              </w:rPr>
              <w:t>write</w:t>
            </w:r>
          </w:p>
        </w:tc>
      </w:tr>
      <w:tr>
        <w:tc>
          <w:tcPr>
            <w:tcW w:type="dxa" w:w="850"/>
          </w:tcPr>
          <w:p>
            <w:r>
              <w:rPr>
                <w:rFonts w:ascii="Calibri" w:hAnsi="Calibri"/>
                <w:sz w:val="19"/>
              </w:rPr>
              <w:t>GET</w:t>
            </w:r>
          </w:p>
        </w:tc>
        <w:tc>
          <w:tcPr>
            <w:tcW w:type="dxa" w:w="4252"/>
          </w:tcPr>
          <w:p>
            <w:r>
              <w:rPr>
                <w:rFonts w:ascii="Calibri" w:hAnsi="Calibri"/>
                <w:sz w:val="19"/>
              </w:rPr>
              <w:t>/api/v1/agents/twin/{session_id}</w:t>
            </w:r>
          </w:p>
        </w:tc>
        <w:tc>
          <w:tcPr>
            <w:tcW w:type="dxa" w:w="3685"/>
          </w:tcPr>
          <w:p>
            <w:r>
              <w:rPr>
                <w:rFonts w:ascii="Calibri" w:hAnsi="Calibri"/>
                <w:sz w:val="19"/>
              </w:rPr>
              <w:t>Twin-builder session state</w:t>
            </w:r>
          </w:p>
        </w:tc>
        <w:tc>
          <w:tcPr>
            <w:tcW w:type="dxa" w:w="850"/>
          </w:tcPr>
          <w:p>
            <w:r>
              <w:rPr>
                <w:rFonts w:ascii="Calibri" w:hAnsi="Calibri"/>
                <w:sz w:val="19"/>
              </w:rPr>
              <w:t>read</w:t>
            </w:r>
          </w:p>
        </w:tc>
      </w:tr>
      <w:tr>
        <w:tc>
          <w:tcPr>
            <w:tcW w:type="dxa" w:w="850"/>
          </w:tcPr>
          <w:p>
            <w:r>
              <w:rPr>
                <w:rFonts w:ascii="Calibri" w:hAnsi="Calibri"/>
                <w:sz w:val="19"/>
              </w:rPr>
              <w:t>POST</w:t>
            </w:r>
          </w:p>
        </w:tc>
        <w:tc>
          <w:tcPr>
            <w:tcW w:type="dxa" w:w="4252"/>
          </w:tcPr>
          <w:p>
            <w:r>
              <w:rPr>
                <w:rFonts w:ascii="Calibri" w:hAnsi="Calibri"/>
                <w:sz w:val="19"/>
              </w:rPr>
              <w:t>/api/v1/agents/twin/expand</w:t>
            </w:r>
          </w:p>
        </w:tc>
        <w:tc>
          <w:tcPr>
            <w:tcW w:type="dxa" w:w="3685"/>
          </w:tcPr>
          <w:p>
            <w:r>
              <w:rPr>
                <w:rFonts w:ascii="Calibri" w:hAnsi="Calibri"/>
                <w:sz w:val="19"/>
              </w:rPr>
              <w:t>Expand a specification into entities</w:t>
            </w:r>
          </w:p>
        </w:tc>
        <w:tc>
          <w:tcPr>
            <w:tcW w:type="dxa" w:w="850"/>
          </w:tcPr>
          <w:p>
            <w:r>
              <w:rPr>
                <w:rFonts w:ascii="Calibri" w:hAnsi="Calibri"/>
                <w:sz w:val="19"/>
              </w:rPr>
              <w:t>write</w:t>
            </w:r>
          </w:p>
        </w:tc>
      </w:tr>
      <w:tr>
        <w:tc>
          <w:tcPr>
            <w:tcW w:type="dxa" w:w="850"/>
          </w:tcPr>
          <w:p>
            <w:r>
              <w:rPr>
                <w:rFonts w:ascii="Calibri" w:hAnsi="Calibri"/>
                <w:sz w:val="19"/>
              </w:rPr>
              <w:t>POST</w:t>
            </w:r>
          </w:p>
        </w:tc>
        <w:tc>
          <w:tcPr>
            <w:tcW w:type="dxa" w:w="4252"/>
          </w:tcPr>
          <w:p>
            <w:r>
              <w:rPr>
                <w:rFonts w:ascii="Calibri" w:hAnsi="Calibri"/>
                <w:sz w:val="19"/>
              </w:rPr>
              <w:t>/api/v1/agents/twin/upload</w:t>
            </w:r>
          </w:p>
        </w:tc>
        <w:tc>
          <w:tcPr>
            <w:tcW w:type="dxa" w:w="3685"/>
          </w:tcPr>
          <w:p>
            <w:r>
              <w:rPr>
                <w:rFonts w:ascii="Calibri" w:hAnsi="Calibri"/>
                <w:sz w:val="19"/>
              </w:rPr>
              <w:t>Photo or plan → TwinSpec (vision)</w:t>
            </w:r>
          </w:p>
        </w:tc>
        <w:tc>
          <w:tcPr>
            <w:tcW w:type="dxa" w:w="850"/>
          </w:tcPr>
          <w:p>
            <w:r>
              <w:rPr>
                <w:rFonts w:ascii="Calibri" w:hAnsi="Calibri"/>
                <w:sz w:val="19"/>
              </w:rPr>
              <w:t>write</w:t>
            </w:r>
          </w:p>
        </w:tc>
      </w:tr>
      <w:tr>
        <w:tc>
          <w:tcPr>
            <w:tcW w:type="dxa" w:w="850"/>
          </w:tcPr>
          <w:p>
            <w:r>
              <w:rPr>
                <w:rFonts w:ascii="Calibri" w:hAnsi="Calibri"/>
                <w:sz w:val="19"/>
              </w:rPr>
              <w:t>POST</w:t>
            </w:r>
          </w:p>
        </w:tc>
        <w:tc>
          <w:tcPr>
            <w:tcW w:type="dxa" w:w="4252"/>
          </w:tcPr>
          <w:p>
            <w:r>
              <w:rPr>
                <w:rFonts w:ascii="Calibri" w:hAnsi="Calibri"/>
                <w:sz w:val="19"/>
              </w:rPr>
              <w:t>/api/v1/agents/twin/scene</w:t>
            </w:r>
          </w:p>
        </w:tc>
        <w:tc>
          <w:tcPr>
            <w:tcW w:type="dxa" w:w="3685"/>
          </w:tcPr>
          <w:p>
            <w:r>
              <w:rPr>
                <w:rFonts w:ascii="Calibri" w:hAnsi="Calibri"/>
                <w:sz w:val="19"/>
              </w:rPr>
              <w:t>Request a 3-D scene build</w:t>
            </w:r>
          </w:p>
        </w:tc>
        <w:tc>
          <w:tcPr>
            <w:tcW w:type="dxa" w:w="850"/>
          </w:tcPr>
          <w:p>
            <w:r>
              <w:rPr>
                <w:rFonts w:ascii="Calibri" w:hAnsi="Calibri"/>
                <w:sz w:val="19"/>
              </w:rPr>
              <w:t>write</w:t>
            </w:r>
          </w:p>
        </w:tc>
      </w:tr>
      <w:tr>
        <w:tc>
          <w:tcPr>
            <w:tcW w:type="dxa" w:w="850"/>
          </w:tcPr>
          <w:p>
            <w:r>
              <w:rPr>
                <w:rFonts w:ascii="Calibri" w:hAnsi="Calibri"/>
                <w:sz w:val="19"/>
              </w:rPr>
              <w:t>GET</w:t>
            </w:r>
          </w:p>
        </w:tc>
        <w:tc>
          <w:tcPr>
            <w:tcW w:type="dxa" w:w="4252"/>
          </w:tcPr>
          <w:p>
            <w:r>
              <w:rPr>
                <w:rFonts w:ascii="Calibri" w:hAnsi="Calibri"/>
                <w:sz w:val="19"/>
              </w:rPr>
              <w:t>/api/v1/agents/twin/scene/{tenant}</w:t>
            </w:r>
          </w:p>
        </w:tc>
        <w:tc>
          <w:tcPr>
            <w:tcW w:type="dxa" w:w="3685"/>
          </w:tcPr>
          <w:p>
            <w:r>
              <w:rPr>
                <w:rFonts w:ascii="Calibri" w:hAnsi="Calibri"/>
                <w:sz w:val="19"/>
              </w:rPr>
              <w:t>Fetch the cached scene</w:t>
            </w:r>
          </w:p>
        </w:tc>
        <w:tc>
          <w:tcPr>
            <w:tcW w:type="dxa" w:w="850"/>
          </w:tcPr>
          <w:p>
            <w:r>
              <w:rPr>
                <w:rFonts w:ascii="Calibri" w:hAnsi="Calibri"/>
                <w:sz w:val="19"/>
              </w:rPr>
              <w:t>read</w:t>
            </w:r>
          </w:p>
        </w:tc>
      </w:tr>
      <w:tr>
        <w:tc>
          <w:tcPr>
            <w:tcW w:type="dxa" w:w="850"/>
          </w:tcPr>
          <w:p>
            <w:r>
              <w:rPr>
                <w:rFonts w:ascii="Calibri" w:hAnsi="Calibri"/>
                <w:sz w:val="19"/>
              </w:rPr>
              <w:t>POST</w:t>
            </w:r>
          </w:p>
        </w:tc>
        <w:tc>
          <w:tcPr>
            <w:tcW w:type="dxa" w:w="4252"/>
          </w:tcPr>
          <w:p>
            <w:r>
              <w:rPr>
                <w:rFonts w:ascii="Calibri" w:hAnsi="Calibri"/>
                <w:sz w:val="19"/>
              </w:rPr>
              <w:t>/api/v1/agents/twin/build-from-plan</w:t>
            </w:r>
          </w:p>
        </w:tc>
        <w:tc>
          <w:tcPr>
            <w:tcW w:type="dxa" w:w="3685"/>
          </w:tcPr>
          <w:p>
            <w:r>
              <w:rPr>
                <w:rFonts w:ascii="Calibri" w:hAnsi="Calibri"/>
                <w:sz w:val="19"/>
              </w:rPr>
              <w:t>Synchronous 2-D plan → 3-D building</w:t>
            </w:r>
          </w:p>
        </w:tc>
        <w:tc>
          <w:tcPr>
            <w:tcW w:type="dxa" w:w="850"/>
          </w:tcPr>
          <w:p>
            <w:r>
              <w:rPr>
                <w:rFonts w:ascii="Calibri" w:hAnsi="Calibri"/>
                <w:sz w:val="19"/>
              </w:rPr>
              <w:t>write</w:t>
            </w:r>
          </w:p>
        </w:tc>
      </w:tr>
      <w:tr>
        <w:tc>
          <w:tcPr>
            <w:tcW w:type="dxa" w:w="850"/>
          </w:tcPr>
          <w:p>
            <w:r>
              <w:rPr>
                <w:rFonts w:ascii="Calibri" w:hAnsi="Calibri"/>
                <w:sz w:val="19"/>
              </w:rPr>
              <w:t>POST</w:t>
            </w:r>
          </w:p>
        </w:tc>
        <w:tc>
          <w:tcPr>
            <w:tcW w:type="dxa" w:w="4252"/>
          </w:tcPr>
          <w:p>
            <w:r>
              <w:rPr>
                <w:rFonts w:ascii="Calibri" w:hAnsi="Calibri"/>
                <w:sz w:val="19"/>
              </w:rPr>
              <w:t>/api/v1/agents/twin/build-from-plan/start</w:t>
            </w:r>
          </w:p>
        </w:tc>
        <w:tc>
          <w:tcPr>
            <w:tcW w:type="dxa" w:w="3685"/>
          </w:tcPr>
          <w:p>
            <w:r>
              <w:rPr>
                <w:rFonts w:ascii="Calibri" w:hAnsi="Calibri"/>
                <w:sz w:val="19"/>
              </w:rPr>
              <w:t>Asynchronous plan build</w:t>
            </w:r>
          </w:p>
        </w:tc>
        <w:tc>
          <w:tcPr>
            <w:tcW w:type="dxa" w:w="850"/>
          </w:tcPr>
          <w:p>
            <w:r>
              <w:rPr>
                <w:rFonts w:ascii="Calibri" w:hAnsi="Calibri"/>
                <w:sz w:val="19"/>
              </w:rPr>
              <w:t>write</w:t>
            </w:r>
          </w:p>
        </w:tc>
      </w:tr>
      <w:tr>
        <w:tc>
          <w:tcPr>
            <w:tcW w:type="dxa" w:w="850"/>
          </w:tcPr>
          <w:p>
            <w:r>
              <w:rPr>
                <w:rFonts w:ascii="Calibri" w:hAnsi="Calibri"/>
                <w:sz w:val="19"/>
              </w:rPr>
              <w:t>GET</w:t>
            </w:r>
          </w:p>
        </w:tc>
        <w:tc>
          <w:tcPr>
            <w:tcW w:type="dxa" w:w="4252"/>
          </w:tcPr>
          <w:p>
            <w:r>
              <w:rPr>
                <w:rFonts w:ascii="Calibri" w:hAnsi="Calibri"/>
                <w:sz w:val="19"/>
              </w:rPr>
              <w:t>/api/v1/agents/twin/build-from-plan/status/{build_id}</w:t>
            </w:r>
          </w:p>
        </w:tc>
        <w:tc>
          <w:tcPr>
            <w:tcW w:type="dxa" w:w="3685"/>
          </w:tcPr>
          <w:p>
            <w:r>
              <w:rPr>
                <w:rFonts w:ascii="Calibri" w:hAnsi="Calibri"/>
                <w:sz w:val="19"/>
              </w:rPr>
              <w:t>Build progress</w:t>
            </w:r>
          </w:p>
        </w:tc>
        <w:tc>
          <w:tcPr>
            <w:tcW w:type="dxa" w:w="850"/>
          </w:tcPr>
          <w:p>
            <w:r>
              <w:rPr>
                <w:rFonts w:ascii="Calibri" w:hAnsi="Calibri"/>
                <w:sz w:val="19"/>
              </w:rPr>
              <w:t>read</w:t>
            </w:r>
          </w:p>
        </w:tc>
      </w:tr>
      <w:tr>
        <w:tc>
          <w:tcPr>
            <w:tcW w:type="dxa" w:w="850"/>
          </w:tcPr>
          <w:p>
            <w:r>
              <w:rPr>
                <w:rFonts w:ascii="Calibri" w:hAnsi="Calibri"/>
                <w:sz w:val="19"/>
              </w:rPr>
              <w:t>GET</w:t>
            </w:r>
          </w:p>
        </w:tc>
        <w:tc>
          <w:tcPr>
            <w:tcW w:type="dxa" w:w="4252"/>
          </w:tcPr>
          <w:p>
            <w:r>
              <w:rPr>
                <w:rFonts w:ascii="Calibri" w:hAnsi="Calibri"/>
                <w:sz w:val="19"/>
              </w:rPr>
              <w:t>/api/v1/agents/twin/sample-scene/{facility}</w:t>
            </w:r>
          </w:p>
        </w:tc>
        <w:tc>
          <w:tcPr>
            <w:tcW w:type="dxa" w:w="3685"/>
          </w:tcPr>
          <w:p>
            <w:r>
              <w:rPr>
                <w:rFonts w:ascii="Calibri" w:hAnsi="Calibri"/>
                <w:sz w:val="19"/>
              </w:rPr>
              <w:t>Sample scene for a facility type</w:t>
            </w:r>
          </w:p>
        </w:tc>
        <w:tc>
          <w:tcPr>
            <w:tcW w:type="dxa" w:w="850"/>
          </w:tcPr>
          <w:p>
            <w:r>
              <w:rPr>
                <w:rFonts w:ascii="Calibri" w:hAnsi="Calibri"/>
                <w:sz w:val="19"/>
              </w:rPr>
              <w:t>read</w:t>
            </w:r>
          </w:p>
        </w:tc>
      </w:tr>
      <w:tr>
        <w:tc>
          <w:tcPr>
            <w:tcW w:type="dxa" w:w="850"/>
          </w:tcPr>
          <w:p>
            <w:r>
              <w:rPr>
                <w:rFonts w:ascii="Calibri" w:hAnsi="Calibri"/>
                <w:sz w:val="19"/>
              </w:rPr>
              <w:t>POST</w:t>
            </w:r>
          </w:p>
        </w:tc>
        <w:tc>
          <w:tcPr>
            <w:tcW w:type="dxa" w:w="4252"/>
          </w:tcPr>
          <w:p>
            <w:r>
              <w:rPr>
                <w:rFonts w:ascii="Calibri" w:hAnsi="Calibri"/>
                <w:sz w:val="19"/>
              </w:rPr>
              <w:t>/api/v1/agents/bundle/start</w:t>
            </w:r>
          </w:p>
        </w:tc>
        <w:tc>
          <w:tcPr>
            <w:tcW w:type="dxa" w:w="3685"/>
          </w:tcPr>
          <w:p>
            <w:r>
              <w:rPr>
                <w:rFonts w:ascii="Calibri" w:hAnsi="Calibri"/>
                <w:sz w:val="19"/>
              </w:rPr>
              <w:t>Open a bundle-author session</w:t>
            </w:r>
          </w:p>
        </w:tc>
        <w:tc>
          <w:tcPr>
            <w:tcW w:type="dxa" w:w="850"/>
          </w:tcPr>
          <w:p>
            <w:r>
              <w:rPr>
                <w:rFonts w:ascii="Calibri" w:hAnsi="Calibri"/>
                <w:sz w:val="19"/>
              </w:rPr>
              <w:t>write</w:t>
            </w:r>
          </w:p>
        </w:tc>
      </w:tr>
      <w:tr>
        <w:tc>
          <w:tcPr>
            <w:tcW w:type="dxa" w:w="850"/>
          </w:tcPr>
          <w:p>
            <w:r>
              <w:rPr>
                <w:rFonts w:ascii="Calibri" w:hAnsi="Calibri"/>
                <w:sz w:val="19"/>
              </w:rPr>
              <w:t>POST</w:t>
            </w:r>
          </w:p>
        </w:tc>
        <w:tc>
          <w:tcPr>
            <w:tcW w:type="dxa" w:w="4252"/>
          </w:tcPr>
          <w:p>
            <w:r>
              <w:rPr>
                <w:rFonts w:ascii="Calibri" w:hAnsi="Calibri"/>
                <w:sz w:val="19"/>
              </w:rPr>
              <w:t>/api/v1/agents/bundle/message</w:t>
            </w:r>
          </w:p>
        </w:tc>
        <w:tc>
          <w:tcPr>
            <w:tcW w:type="dxa" w:w="3685"/>
          </w:tcPr>
          <w:p>
            <w:r>
              <w:rPr>
                <w:rFonts w:ascii="Calibri" w:hAnsi="Calibri"/>
                <w:sz w:val="19"/>
              </w:rPr>
              <w:t>Advance bundle authoring</w:t>
            </w:r>
          </w:p>
        </w:tc>
        <w:tc>
          <w:tcPr>
            <w:tcW w:type="dxa" w:w="850"/>
          </w:tcPr>
          <w:p>
            <w:r>
              <w:rPr>
                <w:rFonts w:ascii="Calibri" w:hAnsi="Calibri"/>
                <w:sz w:val="19"/>
              </w:rPr>
              <w:t>write</w:t>
            </w:r>
          </w:p>
        </w:tc>
      </w:tr>
      <w:tr>
        <w:tc>
          <w:tcPr>
            <w:tcW w:type="dxa" w:w="850"/>
          </w:tcPr>
          <w:p>
            <w:r>
              <w:rPr>
                <w:rFonts w:ascii="Calibri" w:hAnsi="Calibri"/>
                <w:sz w:val="19"/>
              </w:rPr>
              <w:t>POST</w:t>
            </w:r>
          </w:p>
        </w:tc>
        <w:tc>
          <w:tcPr>
            <w:tcW w:type="dxa" w:w="4252"/>
          </w:tcPr>
          <w:p>
            <w:r>
              <w:rPr>
                <w:rFonts w:ascii="Calibri" w:hAnsi="Calibri"/>
                <w:sz w:val="19"/>
              </w:rPr>
              <w:t>/api/v1/agents/bundle/approve</w:t>
            </w:r>
          </w:p>
        </w:tc>
        <w:tc>
          <w:tcPr>
            <w:tcW w:type="dxa" w:w="3685"/>
          </w:tcPr>
          <w:p>
            <w:r>
              <w:rPr>
                <w:rFonts w:ascii="Calibri" w:hAnsi="Calibri"/>
                <w:sz w:val="19"/>
              </w:rPr>
              <w:t>Approve and publish a bundle</w:t>
            </w:r>
          </w:p>
        </w:tc>
        <w:tc>
          <w:tcPr>
            <w:tcW w:type="dxa" w:w="850"/>
          </w:tcPr>
          <w:p>
            <w:r>
              <w:rPr>
                <w:rFonts w:ascii="Calibri" w:hAnsi="Calibri"/>
                <w:sz w:val="19"/>
              </w:rPr>
              <w:t>write</w:t>
            </w:r>
          </w:p>
        </w:tc>
      </w:tr>
      <w:tr>
        <w:tc>
          <w:tcPr>
            <w:tcW w:type="dxa" w:w="850"/>
          </w:tcPr>
          <w:p>
            <w:r>
              <w:rPr>
                <w:rFonts w:ascii="Calibri" w:hAnsi="Calibri"/>
                <w:sz w:val="19"/>
              </w:rPr>
              <w:t>GET</w:t>
            </w:r>
          </w:p>
        </w:tc>
        <w:tc>
          <w:tcPr>
            <w:tcW w:type="dxa" w:w="4252"/>
          </w:tcPr>
          <w:p>
            <w:r>
              <w:rPr>
                <w:rFonts w:ascii="Calibri" w:hAnsi="Calibri"/>
                <w:sz w:val="19"/>
              </w:rPr>
              <w:t>/api/v1/agents/bundle/{session_id}</w:t>
            </w:r>
          </w:p>
        </w:tc>
        <w:tc>
          <w:tcPr>
            <w:tcW w:type="dxa" w:w="3685"/>
          </w:tcPr>
          <w:p>
            <w:r>
              <w:rPr>
                <w:rFonts w:ascii="Calibri" w:hAnsi="Calibri"/>
                <w:sz w:val="19"/>
              </w:rPr>
              <w:t>Bundle session state</w:t>
            </w:r>
          </w:p>
        </w:tc>
        <w:tc>
          <w:tcPr>
            <w:tcW w:type="dxa" w:w="850"/>
          </w:tcPr>
          <w:p>
            <w:r>
              <w:rPr>
                <w:rFonts w:ascii="Calibri" w:hAnsi="Calibri"/>
                <w:sz w:val="19"/>
              </w:rPr>
              <w:t>read</w:t>
            </w:r>
          </w:p>
        </w:tc>
      </w:tr>
      <w:tr>
        <w:tc>
          <w:tcPr>
            <w:tcW w:type="dxa" w:w="850"/>
          </w:tcPr>
          <w:p>
            <w:r>
              <w:rPr>
                <w:rFonts w:ascii="Calibri" w:hAnsi="Calibri"/>
                <w:sz w:val="19"/>
              </w:rPr>
              <w:t>POST</w:t>
            </w:r>
          </w:p>
        </w:tc>
        <w:tc>
          <w:tcPr>
            <w:tcW w:type="dxa" w:w="4252"/>
          </w:tcPr>
          <w:p>
            <w:r>
              <w:rPr>
                <w:rFonts w:ascii="Calibri" w:hAnsi="Calibri"/>
                <w:sz w:val="19"/>
              </w:rPr>
              <w:t>/api/v1/agents/ops/diagnose</w:t>
            </w:r>
          </w:p>
        </w:tc>
        <w:tc>
          <w:tcPr>
            <w:tcW w:type="dxa" w:w="3685"/>
          </w:tcPr>
          <w:p>
            <w:r>
              <w:rPr>
                <w:rFonts w:ascii="Calibri" w:hAnsi="Calibri"/>
                <w:sz w:val="19"/>
              </w:rPr>
              <w:t>Operational diagnosis graph</w:t>
            </w:r>
          </w:p>
        </w:tc>
        <w:tc>
          <w:tcPr>
            <w:tcW w:type="dxa" w:w="850"/>
          </w:tcPr>
          <w:p>
            <w:r>
              <w:rPr>
                <w:rFonts w:ascii="Calibri" w:hAnsi="Calibri"/>
                <w:sz w:val="19"/>
              </w:rPr>
              <w:t>write</w:t>
            </w:r>
          </w:p>
        </w:tc>
      </w:tr>
      <w:tr>
        <w:tc>
          <w:tcPr>
            <w:tcW w:type="dxa" w:w="850"/>
          </w:tcPr>
          <w:p>
            <w:r>
              <w:rPr>
                <w:rFonts w:ascii="Calibri" w:hAnsi="Calibri"/>
                <w:sz w:val="19"/>
              </w:rPr>
              <w:t>POST</w:t>
            </w:r>
          </w:p>
        </w:tc>
        <w:tc>
          <w:tcPr>
            <w:tcW w:type="dxa" w:w="4252"/>
          </w:tcPr>
          <w:p>
            <w:r>
              <w:rPr>
                <w:rFonts w:ascii="Calibri" w:hAnsi="Calibri"/>
                <w:sz w:val="19"/>
              </w:rPr>
              <w:t>/api/v1/agents/ops/analysis</w:t>
            </w:r>
          </w:p>
        </w:tc>
        <w:tc>
          <w:tcPr>
            <w:tcW w:type="dxa" w:w="3685"/>
          </w:tcPr>
          <w:p>
            <w:r>
              <w:rPr>
                <w:rFonts w:ascii="Calibri" w:hAnsi="Calibri"/>
                <w:sz w:val="19"/>
              </w:rPr>
              <w:t>Operational analysis graph</w:t>
            </w:r>
          </w:p>
        </w:tc>
        <w:tc>
          <w:tcPr>
            <w:tcW w:type="dxa" w:w="850"/>
          </w:tcPr>
          <w:p>
            <w:r>
              <w:rPr>
                <w:rFonts w:ascii="Calibri" w:hAnsi="Calibri"/>
                <w:sz w:val="19"/>
              </w:rPr>
              <w:t>write</w:t>
            </w:r>
          </w:p>
        </w:tc>
      </w:tr>
      <w:tr>
        <w:tc>
          <w:tcPr>
            <w:tcW w:type="dxa" w:w="850"/>
          </w:tcPr>
          <w:p>
            <w:r>
              <w:rPr>
                <w:rFonts w:ascii="Calibri" w:hAnsi="Calibri"/>
                <w:sz w:val="19"/>
              </w:rPr>
              <w:t>POST</w:t>
            </w:r>
          </w:p>
        </w:tc>
        <w:tc>
          <w:tcPr>
            <w:tcW w:type="dxa" w:w="4252"/>
          </w:tcPr>
          <w:p>
            <w:r>
              <w:rPr>
                <w:rFonts w:ascii="Calibri" w:hAnsi="Calibri"/>
                <w:sz w:val="19"/>
              </w:rPr>
              <w:t>/api/v1/agents/ops/cascade</w:t>
            </w:r>
          </w:p>
        </w:tc>
        <w:tc>
          <w:tcPr>
            <w:tcW w:type="dxa" w:w="3685"/>
          </w:tcPr>
          <w:p>
            <w:r>
              <w:rPr>
                <w:rFonts w:ascii="Calibri" w:hAnsi="Calibri"/>
                <w:sz w:val="19"/>
              </w:rPr>
              <w:t>Cascade projection graph</w:t>
            </w:r>
          </w:p>
        </w:tc>
        <w:tc>
          <w:tcPr>
            <w:tcW w:type="dxa" w:w="850"/>
          </w:tcPr>
          <w:p>
            <w:r>
              <w:rPr>
                <w:rFonts w:ascii="Calibri" w:hAnsi="Calibri"/>
                <w:sz w:val="19"/>
              </w:rPr>
              <w:t>write</w:t>
            </w:r>
          </w:p>
        </w:tc>
      </w:tr>
      <w:tr>
        <w:tc>
          <w:tcPr>
            <w:tcW w:type="dxa" w:w="850"/>
          </w:tcPr>
          <w:p>
            <w:r>
              <w:rPr>
                <w:rFonts w:ascii="Calibri" w:hAnsi="Calibri"/>
                <w:sz w:val="19"/>
              </w:rPr>
              <w:t>GET</w:t>
            </w:r>
          </w:p>
        </w:tc>
        <w:tc>
          <w:tcPr>
            <w:tcW w:type="dxa" w:w="4252"/>
          </w:tcPr>
          <w:p>
            <w:r>
              <w:rPr>
                <w:rFonts w:ascii="Calibri" w:hAnsi="Calibri"/>
                <w:sz w:val="19"/>
              </w:rPr>
              <w:t>/api/v1/agents/ops/{session_id}</w:t>
            </w:r>
          </w:p>
        </w:tc>
        <w:tc>
          <w:tcPr>
            <w:tcW w:type="dxa" w:w="3685"/>
          </w:tcPr>
          <w:p>
            <w:r>
              <w:rPr>
                <w:rFonts w:ascii="Calibri" w:hAnsi="Calibri"/>
                <w:sz w:val="19"/>
              </w:rPr>
              <w:t>Operational session state</w:t>
            </w:r>
          </w:p>
        </w:tc>
        <w:tc>
          <w:tcPr>
            <w:tcW w:type="dxa" w:w="850"/>
          </w:tcPr>
          <w:p>
            <w:r>
              <w:rPr>
                <w:rFonts w:ascii="Calibri" w:hAnsi="Calibri"/>
                <w:sz w:val="19"/>
              </w:rPr>
              <w:t>read</w:t>
            </w:r>
          </w:p>
        </w:tc>
      </w:tr>
      <w:tr>
        <w:tc>
          <w:tcPr>
            <w:tcW w:type="dxa" w:w="850"/>
          </w:tcPr>
          <w:p>
            <w:r>
              <w:rPr>
                <w:rFonts w:ascii="Calibri" w:hAnsi="Calibri"/>
                <w:sz w:val="19"/>
              </w:rPr>
              <w:t>POST</w:t>
            </w:r>
          </w:p>
        </w:tc>
        <w:tc>
          <w:tcPr>
            <w:tcW w:type="dxa" w:w="4252"/>
          </w:tcPr>
          <w:p>
            <w:r>
              <w:rPr>
                <w:rFonts w:ascii="Calibri" w:hAnsi="Calibri"/>
                <w:sz w:val="19"/>
              </w:rPr>
              <w:t>/api/v1/agents/plugin/start</w:t>
            </w:r>
          </w:p>
        </w:tc>
        <w:tc>
          <w:tcPr>
            <w:tcW w:type="dxa" w:w="3685"/>
          </w:tcPr>
          <w:p>
            <w:r>
              <w:rPr>
                <w:rFonts w:ascii="Calibri" w:hAnsi="Calibri"/>
                <w:sz w:val="19"/>
              </w:rPr>
              <w:t>Open a plugin session</w:t>
            </w:r>
          </w:p>
        </w:tc>
        <w:tc>
          <w:tcPr>
            <w:tcW w:type="dxa" w:w="850"/>
          </w:tcPr>
          <w:p>
            <w:r>
              <w:rPr>
                <w:rFonts w:ascii="Calibri" w:hAnsi="Calibri"/>
                <w:sz w:val="19"/>
              </w:rPr>
              <w:t>write</w:t>
            </w:r>
          </w:p>
        </w:tc>
      </w:tr>
      <w:tr>
        <w:tc>
          <w:tcPr>
            <w:tcW w:type="dxa" w:w="850"/>
          </w:tcPr>
          <w:p>
            <w:r>
              <w:rPr>
                <w:rFonts w:ascii="Calibri" w:hAnsi="Calibri"/>
                <w:sz w:val="19"/>
              </w:rPr>
              <w:t>POST</w:t>
            </w:r>
          </w:p>
        </w:tc>
        <w:tc>
          <w:tcPr>
            <w:tcW w:type="dxa" w:w="4252"/>
          </w:tcPr>
          <w:p>
            <w:r>
              <w:rPr>
                <w:rFonts w:ascii="Calibri" w:hAnsi="Calibri"/>
                <w:sz w:val="19"/>
              </w:rPr>
              <w:t>/api/v1/agents/plugin/message</w:t>
            </w:r>
          </w:p>
        </w:tc>
        <w:tc>
          <w:tcPr>
            <w:tcW w:type="dxa" w:w="3685"/>
          </w:tcPr>
          <w:p>
            <w:r>
              <w:rPr>
                <w:rFonts w:ascii="Calibri" w:hAnsi="Calibri"/>
                <w:sz w:val="19"/>
              </w:rPr>
              <w:t>Advance plugin authoring</w:t>
            </w:r>
          </w:p>
        </w:tc>
        <w:tc>
          <w:tcPr>
            <w:tcW w:type="dxa" w:w="850"/>
          </w:tcPr>
          <w:p>
            <w:r>
              <w:rPr>
                <w:rFonts w:ascii="Calibri" w:hAnsi="Calibri"/>
                <w:sz w:val="19"/>
              </w:rPr>
              <w:t>write</w:t>
            </w:r>
          </w:p>
        </w:tc>
      </w:tr>
      <w:tr>
        <w:tc>
          <w:tcPr>
            <w:tcW w:type="dxa" w:w="850"/>
          </w:tcPr>
          <w:p>
            <w:r>
              <w:rPr>
                <w:rFonts w:ascii="Calibri" w:hAnsi="Calibri"/>
                <w:sz w:val="19"/>
              </w:rPr>
              <w:t>GET</w:t>
            </w:r>
          </w:p>
        </w:tc>
        <w:tc>
          <w:tcPr>
            <w:tcW w:type="dxa" w:w="4252"/>
          </w:tcPr>
          <w:p>
            <w:r>
              <w:rPr>
                <w:rFonts w:ascii="Calibri" w:hAnsi="Calibri"/>
                <w:sz w:val="19"/>
              </w:rPr>
              <w:t>/api/v1/agents/plugin/{session_id}</w:t>
            </w:r>
          </w:p>
        </w:tc>
        <w:tc>
          <w:tcPr>
            <w:tcW w:type="dxa" w:w="3685"/>
          </w:tcPr>
          <w:p>
            <w:r>
              <w:rPr>
                <w:rFonts w:ascii="Calibri" w:hAnsi="Calibri"/>
                <w:sz w:val="19"/>
              </w:rPr>
              <w:t>Plugin session state</w:t>
            </w:r>
          </w:p>
        </w:tc>
        <w:tc>
          <w:tcPr>
            <w:tcW w:type="dxa" w:w="850"/>
          </w:tcPr>
          <w:p>
            <w:r>
              <w:rPr>
                <w:rFonts w:ascii="Calibri" w:hAnsi="Calibri"/>
                <w:sz w:val="19"/>
              </w:rPr>
              <w:t>read</w:t>
            </w:r>
          </w:p>
        </w:tc>
      </w:tr>
      <w:tr>
        <w:tc>
          <w:tcPr>
            <w:tcW w:type="dxa" w:w="850"/>
          </w:tcPr>
          <w:p>
            <w:r>
              <w:rPr>
                <w:rFonts w:ascii="Calibri" w:hAnsi="Calibri"/>
                <w:sz w:val="19"/>
              </w:rPr>
              <w:t>POST</w:t>
            </w:r>
          </w:p>
        </w:tc>
        <w:tc>
          <w:tcPr>
            <w:tcW w:type="dxa" w:w="4252"/>
          </w:tcPr>
          <w:p>
            <w:r>
              <w:rPr>
                <w:rFonts w:ascii="Calibri" w:hAnsi="Calibri"/>
                <w:sz w:val="19"/>
              </w:rPr>
              <w:t>/api/v1/agents/accelerator/start</w:t>
            </w:r>
          </w:p>
        </w:tc>
        <w:tc>
          <w:tcPr>
            <w:tcW w:type="dxa" w:w="3685"/>
          </w:tcPr>
          <w:p>
            <w:r>
              <w:rPr>
                <w:rFonts w:ascii="Calibri" w:hAnsi="Calibri"/>
                <w:sz w:val="19"/>
              </w:rPr>
              <w:t>Open a vertical accelerator session</w:t>
            </w:r>
          </w:p>
        </w:tc>
        <w:tc>
          <w:tcPr>
            <w:tcW w:type="dxa" w:w="850"/>
          </w:tcPr>
          <w:p>
            <w:r>
              <w:rPr>
                <w:rFonts w:ascii="Calibri" w:hAnsi="Calibri"/>
                <w:sz w:val="19"/>
              </w:rPr>
              <w:t>write</w:t>
            </w:r>
          </w:p>
        </w:tc>
      </w:tr>
      <w:tr>
        <w:tc>
          <w:tcPr>
            <w:tcW w:type="dxa" w:w="850"/>
          </w:tcPr>
          <w:p>
            <w:r>
              <w:rPr>
                <w:rFonts w:ascii="Calibri" w:hAnsi="Calibri"/>
                <w:sz w:val="19"/>
              </w:rPr>
              <w:t>POST</w:t>
            </w:r>
          </w:p>
        </w:tc>
        <w:tc>
          <w:tcPr>
            <w:tcW w:type="dxa" w:w="4252"/>
          </w:tcPr>
          <w:p>
            <w:r>
              <w:rPr>
                <w:rFonts w:ascii="Calibri" w:hAnsi="Calibri"/>
                <w:sz w:val="19"/>
              </w:rPr>
              <w:t>/api/v1/agents/accelerator/message</w:t>
            </w:r>
          </w:p>
        </w:tc>
        <w:tc>
          <w:tcPr>
            <w:tcW w:type="dxa" w:w="3685"/>
          </w:tcPr>
          <w:p>
            <w:r>
              <w:rPr>
                <w:rFonts w:ascii="Calibri" w:hAnsi="Calibri"/>
                <w:sz w:val="19"/>
              </w:rPr>
              <w:t>Advance the accelerator</w:t>
            </w:r>
          </w:p>
        </w:tc>
        <w:tc>
          <w:tcPr>
            <w:tcW w:type="dxa" w:w="850"/>
          </w:tcPr>
          <w:p>
            <w:r>
              <w:rPr>
                <w:rFonts w:ascii="Calibri" w:hAnsi="Calibri"/>
                <w:sz w:val="19"/>
              </w:rPr>
              <w:t>write</w:t>
            </w:r>
          </w:p>
        </w:tc>
      </w:tr>
      <w:tr>
        <w:tc>
          <w:tcPr>
            <w:tcW w:type="dxa" w:w="850"/>
          </w:tcPr>
          <w:p>
            <w:r>
              <w:rPr>
                <w:rFonts w:ascii="Calibri" w:hAnsi="Calibri"/>
                <w:sz w:val="19"/>
              </w:rPr>
              <w:t>GET</w:t>
            </w:r>
          </w:p>
        </w:tc>
        <w:tc>
          <w:tcPr>
            <w:tcW w:type="dxa" w:w="4252"/>
          </w:tcPr>
          <w:p>
            <w:r>
              <w:rPr>
                <w:rFonts w:ascii="Calibri" w:hAnsi="Calibri"/>
                <w:sz w:val="19"/>
              </w:rPr>
              <w:t>/api/v1/agents/accelerator/{session_id}</w:t>
            </w:r>
          </w:p>
        </w:tc>
        <w:tc>
          <w:tcPr>
            <w:tcW w:type="dxa" w:w="3685"/>
          </w:tcPr>
          <w:p>
            <w:r>
              <w:rPr>
                <w:rFonts w:ascii="Calibri" w:hAnsi="Calibri"/>
                <w:sz w:val="19"/>
              </w:rPr>
              <w:t>Accelerator session state</w:t>
            </w:r>
          </w:p>
        </w:tc>
        <w:tc>
          <w:tcPr>
            <w:tcW w:type="dxa" w:w="850"/>
          </w:tcPr>
          <w:p>
            <w:r>
              <w:rPr>
                <w:rFonts w:ascii="Calibri" w:hAnsi="Calibri"/>
                <w:sz w:val="19"/>
              </w:rPr>
              <w:t>read</w:t>
            </w:r>
          </w:p>
        </w:tc>
      </w:tr>
    </w:tbl>
    <w:p>
      <w:pPr>
        <w:pStyle w:val="Heading2"/>
      </w:pPr>
      <w:r>
        <w:t>4.11 Copilot Routes (/api/v1/copilot)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850"/>
            <w:shd w:fill="1B2A4A" w:val="clear"/>
          </w:tcPr>
          <w:p>
            <w:r>
              <w:rPr>
                <w:rFonts w:ascii="Calibri" w:hAnsi="Calibri"/>
                <w:b/>
                <w:color w:val="FFFFFF"/>
                <w:sz w:val="19"/>
              </w:rPr>
              <w:t>Method</w:t>
            </w:r>
          </w:p>
        </w:tc>
        <w:tc>
          <w:tcPr>
            <w:tcW w:type="dxa" w:w="3969"/>
            <w:shd w:fill="1B2A4A" w:val="clear"/>
          </w:tcPr>
          <w:p>
            <w:r>
              <w:rPr>
                <w:rFonts w:ascii="Calibri" w:hAnsi="Calibri"/>
                <w:b/>
                <w:color w:val="FFFFFF"/>
                <w:sz w:val="19"/>
              </w:rPr>
              <w:t>Path</w:t>
            </w:r>
          </w:p>
        </w:tc>
        <w:tc>
          <w:tcPr>
            <w:tcW w:type="dxa" w:w="3402"/>
            <w:shd w:fill="1B2A4A" w:val="clear"/>
          </w:tcPr>
          <w:p>
            <w:r>
              <w:rPr>
                <w:rFonts w:ascii="Calibri" w:hAnsi="Calibri"/>
                <w:b/>
                <w:color w:val="FFFFFF"/>
                <w:sz w:val="19"/>
              </w:rPr>
              <w:t>Description</w:t>
            </w:r>
          </w:p>
        </w:tc>
        <w:tc>
          <w:tcPr>
            <w:tcW w:type="dxa" w:w="1417"/>
            <w:shd w:fill="1B2A4A" w:val="clear"/>
          </w:tcPr>
          <w:p>
            <w:r>
              <w:rPr>
                <w:rFonts w:ascii="Calibri" w:hAnsi="Calibri"/>
                <w:b/>
                <w:color w:val="FFFFFF"/>
                <w:sz w:val="19"/>
              </w:rPr>
              <w:t>Thinking</w:t>
            </w:r>
          </w:p>
        </w:tc>
      </w:tr>
      <w:tr>
        <w:tc>
          <w:tcPr>
            <w:tcW w:type="dxa" w:w="850"/>
          </w:tcPr>
          <w:p>
            <w:r>
              <w:rPr>
                <w:rFonts w:ascii="Calibri" w:hAnsi="Calibri"/>
                <w:sz w:val="19"/>
              </w:rPr>
              <w:t>POST</w:t>
            </w:r>
          </w:p>
        </w:tc>
        <w:tc>
          <w:tcPr>
            <w:tcW w:type="dxa" w:w="3969"/>
          </w:tcPr>
          <w:p>
            <w:r>
              <w:rPr>
                <w:rFonts w:ascii="Calibri" w:hAnsi="Calibri"/>
                <w:sz w:val="19"/>
              </w:rPr>
              <w:t>/api/v1/copilot/build-twin/message</w:t>
            </w:r>
          </w:p>
        </w:tc>
        <w:tc>
          <w:tcPr>
            <w:tcW w:type="dxa" w:w="3402"/>
          </w:tcPr>
          <w:p>
            <w:r>
              <w:rPr>
                <w:rFonts w:ascii="Calibri" w:hAnsi="Calibri"/>
                <w:sz w:val="19"/>
              </w:rPr>
              <w:t>Build-a-Twin conversation turn</w:t>
            </w:r>
          </w:p>
        </w:tc>
        <w:tc>
          <w:tcPr>
            <w:tcW w:type="dxa" w:w="1417"/>
          </w:tcPr>
          <w:p>
            <w:r>
              <w:rPr>
                <w:rFonts w:ascii="Calibri" w:hAnsi="Calibri"/>
                <w:sz w:val="19"/>
              </w:rPr>
              <w:t>off</w:t>
            </w:r>
          </w:p>
        </w:tc>
      </w:tr>
      <w:tr>
        <w:tc>
          <w:tcPr>
            <w:tcW w:type="dxa" w:w="850"/>
          </w:tcPr>
          <w:p>
            <w:r>
              <w:rPr>
                <w:rFonts w:ascii="Calibri" w:hAnsi="Calibri"/>
                <w:sz w:val="19"/>
              </w:rPr>
              <w:t>POST</w:t>
            </w:r>
          </w:p>
        </w:tc>
        <w:tc>
          <w:tcPr>
            <w:tcW w:type="dxa" w:w="3969"/>
          </w:tcPr>
          <w:p>
            <w:r>
              <w:rPr>
                <w:rFonts w:ascii="Calibri" w:hAnsi="Calibri"/>
                <w:sz w:val="19"/>
              </w:rPr>
              <w:t>/api/v1/copilot/build-twin/spec</w:t>
            </w:r>
          </w:p>
        </w:tc>
        <w:tc>
          <w:tcPr>
            <w:tcW w:type="dxa" w:w="3402"/>
          </w:tcPr>
          <w:p>
            <w:r>
              <w:rPr>
                <w:rFonts w:ascii="Calibri" w:hAnsi="Calibri"/>
                <w:sz w:val="19"/>
              </w:rPr>
              <w:t>Vision → TwinSpec</w:t>
            </w:r>
          </w:p>
        </w:tc>
        <w:tc>
          <w:tcPr>
            <w:tcW w:type="dxa" w:w="1417"/>
          </w:tcPr>
          <w:p>
            <w:r>
              <w:rPr>
                <w:rFonts w:ascii="Calibri" w:hAnsi="Calibri"/>
                <w:sz w:val="19"/>
              </w:rPr>
              <w:t>off</w:t>
            </w:r>
          </w:p>
        </w:tc>
      </w:tr>
      <w:tr>
        <w:tc>
          <w:tcPr>
            <w:tcW w:type="dxa" w:w="850"/>
          </w:tcPr>
          <w:p>
            <w:r>
              <w:rPr>
                <w:rFonts w:ascii="Calibri" w:hAnsi="Calibri"/>
                <w:sz w:val="19"/>
              </w:rPr>
              <w:t>GET</w:t>
            </w:r>
          </w:p>
        </w:tc>
        <w:tc>
          <w:tcPr>
            <w:tcW w:type="dxa" w:w="3969"/>
          </w:tcPr>
          <w:p>
            <w:r>
              <w:rPr>
                <w:rFonts w:ascii="Calibri" w:hAnsi="Calibri"/>
                <w:sz w:val="19"/>
              </w:rPr>
              <w:t>/api/v1/copilot/narrate/{tenant}</w:t>
            </w:r>
          </w:p>
        </w:tc>
        <w:tc>
          <w:tcPr>
            <w:tcW w:type="dxa" w:w="3402"/>
          </w:tcPr>
          <w:p>
            <w:r>
              <w:rPr>
                <w:rFonts w:ascii="Calibri" w:hAnsi="Calibri"/>
                <w:sz w:val="19"/>
              </w:rPr>
              <w:t>Narrate the live twin</w:t>
            </w:r>
          </w:p>
        </w:tc>
        <w:tc>
          <w:tcPr>
            <w:tcW w:type="dxa" w:w="1417"/>
          </w:tcPr>
          <w:p>
            <w:r>
              <w:rPr>
                <w:rFonts w:ascii="Calibri" w:hAnsi="Calibri"/>
                <w:sz w:val="19"/>
              </w:rPr>
              <w:t>off</w:t>
            </w:r>
          </w:p>
        </w:tc>
      </w:tr>
      <w:tr>
        <w:tc>
          <w:tcPr>
            <w:tcW w:type="dxa" w:w="850"/>
          </w:tcPr>
          <w:p>
            <w:r>
              <w:rPr>
                <w:rFonts w:ascii="Calibri" w:hAnsi="Calibri"/>
                <w:sz w:val="19"/>
              </w:rPr>
              <w:t>POST</w:t>
            </w:r>
          </w:p>
        </w:tc>
        <w:tc>
          <w:tcPr>
            <w:tcW w:type="dxa" w:w="3969"/>
          </w:tcPr>
          <w:p>
            <w:r>
              <w:rPr>
                <w:rFonts w:ascii="Calibri" w:hAnsi="Calibri"/>
                <w:sz w:val="19"/>
              </w:rPr>
              <w:t>/api/v1/copilot/narrate</w:t>
            </w:r>
          </w:p>
        </w:tc>
        <w:tc>
          <w:tcPr>
            <w:tcW w:type="dxa" w:w="3402"/>
          </w:tcPr>
          <w:p>
            <w:r>
              <w:rPr>
                <w:rFonts w:ascii="Calibri" w:hAnsi="Calibri"/>
                <w:sz w:val="19"/>
              </w:rPr>
              <w:t>Narrate a supplied sensor frame</w:t>
            </w:r>
          </w:p>
        </w:tc>
        <w:tc>
          <w:tcPr>
            <w:tcW w:type="dxa" w:w="1417"/>
          </w:tcPr>
          <w:p>
            <w:r>
              <w:rPr>
                <w:rFonts w:ascii="Calibri" w:hAnsi="Calibri"/>
                <w:sz w:val="19"/>
              </w:rPr>
              <w:t>off</w:t>
            </w:r>
          </w:p>
        </w:tc>
      </w:tr>
      <w:tr>
        <w:tc>
          <w:tcPr>
            <w:tcW w:type="dxa" w:w="850"/>
          </w:tcPr>
          <w:p>
            <w:r>
              <w:rPr>
                <w:rFonts w:ascii="Calibri" w:hAnsi="Calibri"/>
                <w:sz w:val="19"/>
              </w:rPr>
              <w:t>POST</w:t>
            </w:r>
          </w:p>
        </w:tc>
        <w:tc>
          <w:tcPr>
            <w:tcW w:type="dxa" w:w="3969"/>
          </w:tcPr>
          <w:p>
            <w:r>
              <w:rPr>
                <w:rFonts w:ascii="Calibri" w:hAnsi="Calibri"/>
                <w:sz w:val="19"/>
              </w:rPr>
              <w:t>/api/v1/copilot/asset</w:t>
            </w:r>
          </w:p>
        </w:tc>
        <w:tc>
          <w:tcPr>
            <w:tcW w:type="dxa" w:w="3402"/>
          </w:tcPr>
          <w:p>
            <w:r>
              <w:rPr>
                <w:rFonts w:ascii="Calibri" w:hAnsi="Calibri"/>
                <w:sz w:val="19"/>
              </w:rPr>
              <w:t>Explain one asset's condition</w:t>
            </w:r>
          </w:p>
        </w:tc>
        <w:tc>
          <w:tcPr>
            <w:tcW w:type="dxa" w:w="1417"/>
          </w:tcPr>
          <w:p>
            <w:r>
              <w:rPr>
                <w:rFonts w:ascii="Calibri" w:hAnsi="Calibri"/>
                <w:sz w:val="19"/>
              </w:rPr>
              <w:t>off</w:t>
            </w:r>
          </w:p>
        </w:tc>
      </w:tr>
      <w:tr>
        <w:tc>
          <w:tcPr>
            <w:tcW w:type="dxa" w:w="850"/>
          </w:tcPr>
          <w:p>
            <w:r>
              <w:rPr>
                <w:rFonts w:ascii="Calibri" w:hAnsi="Calibri"/>
                <w:sz w:val="19"/>
              </w:rPr>
              <w:t>POST</w:t>
            </w:r>
          </w:p>
        </w:tc>
        <w:tc>
          <w:tcPr>
            <w:tcW w:type="dxa" w:w="3969"/>
          </w:tcPr>
          <w:p>
            <w:r>
              <w:rPr>
                <w:rFonts w:ascii="Calibri" w:hAnsi="Calibri"/>
                <w:sz w:val="19"/>
              </w:rPr>
              <w:t>/api/v1/copilot/predict-alert</w:t>
            </w:r>
          </w:p>
        </w:tc>
        <w:tc>
          <w:tcPr>
            <w:tcW w:type="dxa" w:w="3402"/>
          </w:tcPr>
          <w:p>
            <w:r>
              <w:rPr>
                <w:rFonts w:ascii="Calibri" w:hAnsi="Calibri"/>
                <w:sz w:val="19"/>
              </w:rPr>
              <w:t>Prediction → actionable alert</w:t>
            </w:r>
          </w:p>
        </w:tc>
        <w:tc>
          <w:tcPr>
            <w:tcW w:type="dxa" w:w="1417"/>
          </w:tcPr>
          <w:p>
            <w:r>
              <w:rPr>
                <w:rFonts w:ascii="Calibri" w:hAnsi="Calibri"/>
                <w:sz w:val="19"/>
              </w:rPr>
              <w:t>off</w:t>
            </w:r>
          </w:p>
        </w:tc>
      </w:tr>
      <w:tr>
        <w:tc>
          <w:tcPr>
            <w:tcW w:type="dxa" w:w="850"/>
          </w:tcPr>
          <w:p>
            <w:r>
              <w:rPr>
                <w:rFonts w:ascii="Calibri" w:hAnsi="Calibri"/>
                <w:sz w:val="19"/>
              </w:rPr>
              <w:t>POST</w:t>
            </w:r>
          </w:p>
        </w:tc>
        <w:tc>
          <w:tcPr>
            <w:tcW w:type="dxa" w:w="3969"/>
          </w:tcPr>
          <w:p>
            <w:r>
              <w:rPr>
                <w:rFonts w:ascii="Calibri" w:hAnsi="Calibri"/>
                <w:sz w:val="19"/>
              </w:rPr>
              <w:t>/api/v1/copilot/diagnosis</w:t>
            </w:r>
          </w:p>
        </w:tc>
        <w:tc>
          <w:tcPr>
            <w:tcW w:type="dxa" w:w="3402"/>
          </w:tcPr>
          <w:p>
            <w:r>
              <w:rPr>
                <w:rFonts w:ascii="Calibri" w:hAnsi="Calibri"/>
                <w:sz w:val="19"/>
              </w:rPr>
              <w:t>Root-cause diagnosis</w:t>
            </w:r>
          </w:p>
        </w:tc>
        <w:tc>
          <w:tcPr>
            <w:tcW w:type="dxa" w:w="1417"/>
          </w:tcPr>
          <w:p>
            <w:r>
              <w:rPr>
                <w:rFonts w:ascii="Calibri" w:hAnsi="Calibri"/>
                <w:sz w:val="19"/>
              </w:rPr>
              <w:t>adaptive</w:t>
            </w:r>
          </w:p>
        </w:tc>
      </w:tr>
      <w:tr>
        <w:tc>
          <w:tcPr>
            <w:tcW w:type="dxa" w:w="850"/>
          </w:tcPr>
          <w:p>
            <w:r>
              <w:rPr>
                <w:rFonts w:ascii="Calibri" w:hAnsi="Calibri"/>
                <w:sz w:val="19"/>
              </w:rPr>
              <w:t>POST</w:t>
            </w:r>
          </w:p>
        </w:tc>
        <w:tc>
          <w:tcPr>
            <w:tcW w:type="dxa" w:w="3969"/>
          </w:tcPr>
          <w:p>
            <w:r>
              <w:rPr>
                <w:rFonts w:ascii="Calibri" w:hAnsi="Calibri"/>
                <w:sz w:val="19"/>
              </w:rPr>
              <w:t>/api/v1/copilot/analysis</w:t>
            </w:r>
          </w:p>
        </w:tc>
        <w:tc>
          <w:tcPr>
            <w:tcW w:type="dxa" w:w="3402"/>
          </w:tcPr>
          <w:p>
            <w:r>
              <w:rPr>
                <w:rFonts w:ascii="Calibri" w:hAnsi="Calibri"/>
                <w:sz w:val="19"/>
              </w:rPr>
              <w:t>Engineering analysis</w:t>
            </w:r>
          </w:p>
        </w:tc>
        <w:tc>
          <w:tcPr>
            <w:tcW w:type="dxa" w:w="1417"/>
          </w:tcPr>
          <w:p>
            <w:r>
              <w:rPr>
                <w:rFonts w:ascii="Calibri" w:hAnsi="Calibri"/>
                <w:sz w:val="19"/>
              </w:rPr>
              <w:t>adaptive</w:t>
            </w:r>
          </w:p>
        </w:tc>
      </w:tr>
      <w:tr>
        <w:tc>
          <w:tcPr>
            <w:tcW w:type="dxa" w:w="850"/>
          </w:tcPr>
          <w:p>
            <w:r>
              <w:rPr>
                <w:rFonts w:ascii="Calibri" w:hAnsi="Calibri"/>
                <w:sz w:val="19"/>
              </w:rPr>
              <w:t>POST</w:t>
            </w:r>
          </w:p>
        </w:tc>
        <w:tc>
          <w:tcPr>
            <w:tcW w:type="dxa" w:w="3969"/>
          </w:tcPr>
          <w:p>
            <w:r>
              <w:rPr>
                <w:rFonts w:ascii="Calibri" w:hAnsi="Calibri"/>
                <w:sz w:val="19"/>
              </w:rPr>
              <w:t>/api/v1/copilot/cascade</w:t>
            </w:r>
          </w:p>
        </w:tc>
        <w:tc>
          <w:tcPr>
            <w:tcW w:type="dxa" w:w="3402"/>
          </w:tcPr>
          <w:p>
            <w:r>
              <w:rPr>
                <w:rFonts w:ascii="Calibri" w:hAnsi="Calibri"/>
                <w:sz w:val="19"/>
              </w:rPr>
              <w:t>Fault propagation projection</w:t>
            </w:r>
          </w:p>
        </w:tc>
        <w:tc>
          <w:tcPr>
            <w:tcW w:type="dxa" w:w="1417"/>
          </w:tcPr>
          <w:p>
            <w:r>
              <w:rPr>
                <w:rFonts w:ascii="Calibri" w:hAnsi="Calibri"/>
                <w:sz w:val="19"/>
              </w:rPr>
              <w:t>adaptive</w:t>
            </w:r>
          </w:p>
        </w:tc>
      </w:tr>
      <w:tr>
        <w:tc>
          <w:tcPr>
            <w:tcW w:type="dxa" w:w="850"/>
          </w:tcPr>
          <w:p>
            <w:r>
              <w:rPr>
                <w:rFonts w:ascii="Calibri" w:hAnsi="Calibri"/>
                <w:sz w:val="19"/>
              </w:rPr>
              <w:t>POST</w:t>
            </w:r>
          </w:p>
        </w:tc>
        <w:tc>
          <w:tcPr>
            <w:tcW w:type="dxa" w:w="3969"/>
          </w:tcPr>
          <w:p>
            <w:r>
              <w:rPr>
                <w:rFonts w:ascii="Calibri" w:hAnsi="Calibri"/>
                <w:sz w:val="19"/>
              </w:rPr>
              <w:t>/api/v1/copilot/work-order</w:t>
            </w:r>
          </w:p>
        </w:tc>
        <w:tc>
          <w:tcPr>
            <w:tcW w:type="dxa" w:w="3402"/>
          </w:tcPr>
          <w:p>
            <w:r>
              <w:rPr>
                <w:rFonts w:ascii="Calibri" w:hAnsi="Calibri"/>
                <w:sz w:val="19"/>
              </w:rPr>
              <w:t>Structured work order</w:t>
            </w:r>
          </w:p>
        </w:tc>
        <w:tc>
          <w:tcPr>
            <w:tcW w:type="dxa" w:w="1417"/>
          </w:tcPr>
          <w:p>
            <w:r>
              <w:rPr>
                <w:rFonts w:ascii="Calibri" w:hAnsi="Calibri"/>
                <w:sz w:val="19"/>
              </w:rPr>
              <w:t>adaptive</w:t>
            </w:r>
          </w:p>
        </w:tc>
      </w:tr>
      <w:tr>
        <w:tc>
          <w:tcPr>
            <w:tcW w:type="dxa" w:w="850"/>
          </w:tcPr>
          <w:p>
            <w:r>
              <w:rPr>
                <w:rFonts w:ascii="Calibri" w:hAnsi="Calibri"/>
                <w:sz w:val="19"/>
              </w:rPr>
              <w:t>POST</w:t>
            </w:r>
          </w:p>
        </w:tc>
        <w:tc>
          <w:tcPr>
            <w:tcW w:type="dxa" w:w="3969"/>
          </w:tcPr>
          <w:p>
            <w:r>
              <w:rPr>
                <w:rFonts w:ascii="Calibri" w:hAnsi="Calibri"/>
                <w:sz w:val="19"/>
              </w:rPr>
              <w:t>/api/v1/copilot/procurement</w:t>
            </w:r>
          </w:p>
        </w:tc>
        <w:tc>
          <w:tcPr>
            <w:tcW w:type="dxa" w:w="3402"/>
          </w:tcPr>
          <w:p>
            <w:r>
              <w:rPr>
                <w:rFonts w:ascii="Calibri" w:hAnsi="Calibri"/>
                <w:sz w:val="19"/>
              </w:rPr>
              <w:t>Parts list and lead times</w:t>
            </w:r>
          </w:p>
        </w:tc>
        <w:tc>
          <w:tcPr>
            <w:tcW w:type="dxa" w:w="1417"/>
          </w:tcPr>
          <w:p>
            <w:r>
              <w:rPr>
                <w:rFonts w:ascii="Calibri" w:hAnsi="Calibri"/>
                <w:sz w:val="19"/>
              </w:rPr>
              <w:t>adaptive</w:t>
            </w:r>
          </w:p>
        </w:tc>
      </w:tr>
      <w:tr>
        <w:tc>
          <w:tcPr>
            <w:tcW w:type="dxa" w:w="850"/>
          </w:tcPr>
          <w:p>
            <w:r>
              <w:rPr>
                <w:rFonts w:ascii="Calibri" w:hAnsi="Calibri"/>
                <w:sz w:val="19"/>
              </w:rPr>
              <w:t>POST</w:t>
            </w:r>
          </w:p>
        </w:tc>
        <w:tc>
          <w:tcPr>
            <w:tcW w:type="dxa" w:w="3969"/>
          </w:tcPr>
          <w:p>
            <w:r>
              <w:rPr>
                <w:rFonts w:ascii="Calibri" w:hAnsi="Calibri"/>
                <w:sz w:val="19"/>
              </w:rPr>
              <w:t>/api/v1/copilot/incident-report</w:t>
            </w:r>
          </w:p>
        </w:tc>
        <w:tc>
          <w:tcPr>
            <w:tcW w:type="dxa" w:w="3402"/>
          </w:tcPr>
          <w:p>
            <w:r>
              <w:rPr>
                <w:rFonts w:ascii="Calibri" w:hAnsi="Calibri"/>
                <w:sz w:val="19"/>
              </w:rPr>
              <w:t>Formal incident narrative</w:t>
            </w:r>
          </w:p>
        </w:tc>
        <w:tc>
          <w:tcPr>
            <w:tcW w:type="dxa" w:w="1417"/>
          </w:tcPr>
          <w:p>
            <w:r>
              <w:rPr>
                <w:rFonts w:ascii="Calibri" w:hAnsi="Calibri"/>
                <w:sz w:val="19"/>
              </w:rPr>
              <w:t>adaptive</w:t>
            </w:r>
          </w:p>
        </w:tc>
      </w:tr>
      <w:tr>
        <w:tc>
          <w:tcPr>
            <w:tcW w:type="dxa" w:w="850"/>
          </w:tcPr>
          <w:p>
            <w:r>
              <w:rPr>
                <w:rFonts w:ascii="Calibri" w:hAnsi="Calibri"/>
                <w:sz w:val="19"/>
              </w:rPr>
              <w:t>POST</w:t>
            </w:r>
          </w:p>
        </w:tc>
        <w:tc>
          <w:tcPr>
            <w:tcW w:type="dxa" w:w="3969"/>
          </w:tcPr>
          <w:p>
            <w:r>
              <w:rPr>
                <w:rFonts w:ascii="Calibri" w:hAnsi="Calibri"/>
                <w:sz w:val="19"/>
              </w:rPr>
              <w:t>/api/v1/copilot/procedure</w:t>
            </w:r>
          </w:p>
        </w:tc>
        <w:tc>
          <w:tcPr>
            <w:tcW w:type="dxa" w:w="3402"/>
          </w:tcPr>
          <w:p>
            <w:r>
              <w:rPr>
                <w:rFonts w:ascii="Calibri" w:hAnsi="Calibri"/>
                <w:sz w:val="19"/>
              </w:rPr>
              <w:t>Step-by-step repair procedure</w:t>
            </w:r>
          </w:p>
        </w:tc>
        <w:tc>
          <w:tcPr>
            <w:tcW w:type="dxa" w:w="1417"/>
          </w:tcPr>
          <w:p>
            <w:r>
              <w:rPr>
                <w:rFonts w:ascii="Calibri" w:hAnsi="Calibri"/>
                <w:sz w:val="19"/>
              </w:rPr>
              <w:t>adaptive</w:t>
            </w:r>
          </w:p>
        </w:tc>
      </w:tr>
      <w:tr>
        <w:tc>
          <w:tcPr>
            <w:tcW w:type="dxa" w:w="850"/>
          </w:tcPr>
          <w:p>
            <w:r>
              <w:rPr>
                <w:rFonts w:ascii="Calibri" w:hAnsi="Calibri"/>
                <w:sz w:val="19"/>
              </w:rPr>
              <w:t>POST</w:t>
            </w:r>
          </w:p>
        </w:tc>
        <w:tc>
          <w:tcPr>
            <w:tcW w:type="dxa" w:w="3969"/>
          </w:tcPr>
          <w:p>
            <w:r>
              <w:rPr>
                <w:rFonts w:ascii="Calibri" w:hAnsi="Calibri"/>
                <w:sz w:val="19"/>
              </w:rPr>
              <w:t>/api/v1/copilot/troubleshoot</w:t>
            </w:r>
          </w:p>
        </w:tc>
        <w:tc>
          <w:tcPr>
            <w:tcW w:type="dxa" w:w="3402"/>
          </w:tcPr>
          <w:p>
            <w:r>
              <w:rPr>
                <w:rFonts w:ascii="Calibri" w:hAnsi="Calibri"/>
                <w:sz w:val="19"/>
              </w:rPr>
              <w:t>Mechanic chat (multi-turn)</w:t>
            </w:r>
          </w:p>
        </w:tc>
        <w:tc>
          <w:tcPr>
            <w:tcW w:type="dxa" w:w="1417"/>
          </w:tcPr>
          <w:p>
            <w:r>
              <w:rPr>
                <w:rFonts w:ascii="Calibri" w:hAnsi="Calibri"/>
                <w:sz w:val="19"/>
              </w:rPr>
              <w:t>off</w:t>
            </w:r>
          </w:p>
        </w:tc>
      </w:tr>
      <w:tr>
        <w:tc>
          <w:tcPr>
            <w:tcW w:type="dxa" w:w="850"/>
          </w:tcPr>
          <w:p>
            <w:r>
              <w:rPr>
                <w:rFonts w:ascii="Calibri" w:hAnsi="Calibri"/>
                <w:sz w:val="19"/>
              </w:rPr>
              <w:t>POST</w:t>
            </w:r>
          </w:p>
        </w:tc>
        <w:tc>
          <w:tcPr>
            <w:tcW w:type="dxa" w:w="3969"/>
          </w:tcPr>
          <w:p>
            <w:r>
              <w:rPr>
                <w:rFonts w:ascii="Calibri" w:hAnsi="Calibri"/>
                <w:sz w:val="19"/>
              </w:rPr>
              <w:t>/api/v1/copilot/dashboard-chat</w:t>
            </w:r>
          </w:p>
        </w:tc>
        <w:tc>
          <w:tcPr>
            <w:tcW w:type="dxa" w:w="3402"/>
          </w:tcPr>
          <w:p>
            <w:r>
              <w:rPr>
                <w:rFonts w:ascii="Calibri" w:hAnsi="Calibri"/>
                <w:sz w:val="19"/>
              </w:rPr>
              <w:t>Operator chat (multi-turn)</w:t>
            </w:r>
          </w:p>
        </w:tc>
        <w:tc>
          <w:tcPr>
            <w:tcW w:type="dxa" w:w="1417"/>
          </w:tcPr>
          <w:p>
            <w:r>
              <w:rPr>
                <w:rFonts w:ascii="Calibri" w:hAnsi="Calibri"/>
                <w:sz w:val="19"/>
              </w:rPr>
              <w:t>off</w:t>
            </w:r>
          </w:p>
        </w:tc>
      </w:tr>
      <w:tr>
        <w:tc>
          <w:tcPr>
            <w:tcW w:type="dxa" w:w="850"/>
          </w:tcPr>
          <w:p>
            <w:r>
              <w:rPr>
                <w:rFonts w:ascii="Calibri" w:hAnsi="Calibri"/>
                <w:sz w:val="19"/>
              </w:rPr>
              <w:t>GET</w:t>
            </w:r>
          </w:p>
        </w:tc>
        <w:tc>
          <w:tcPr>
            <w:tcW w:type="dxa" w:w="3969"/>
          </w:tcPr>
          <w:p>
            <w:r>
              <w:rPr>
                <w:rFonts w:ascii="Calibri" w:hAnsi="Calibri"/>
                <w:sz w:val="19"/>
              </w:rPr>
              <w:t>/api/v1/copilot/health</w:t>
            </w:r>
          </w:p>
        </w:tc>
        <w:tc>
          <w:tcPr>
            <w:tcW w:type="dxa" w:w="3402"/>
          </w:tcPr>
          <w:p>
            <w:r>
              <w:rPr>
                <w:rFonts w:ascii="Calibri" w:hAnsi="Calibri"/>
                <w:sz w:val="19"/>
              </w:rPr>
              <w:t>Backend mode, spend, cache hit rate</w:t>
            </w:r>
          </w:p>
        </w:tc>
        <w:tc>
          <w:tcPr>
            <w:tcW w:type="dxa" w:w="1417"/>
          </w:tcPr>
          <w:p>
            <w:r>
              <w:rPr>
                <w:rFonts w:ascii="Calibri" w:hAnsi="Calibri"/>
                <w:sz w:val="19"/>
              </w:rPr>
              <w:t>—</w:t>
            </w:r>
          </w:p>
        </w:tc>
      </w:tr>
    </w:tbl>
    <w:p>
      <w:pPr>
        <w:pStyle w:val="Heading2"/>
      </w:pPr>
      <w:r>
        <w:t>4.12 Hub, Feed and 3-D Routes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850"/>
            <w:shd w:fill="1B2A4A" w:val="clear"/>
          </w:tcPr>
          <w:p>
            <w:r>
              <w:rPr>
                <w:rFonts w:ascii="Calibri" w:hAnsi="Calibri"/>
                <w:b/>
                <w:color w:val="FFFFFF"/>
                <w:sz w:val="19"/>
              </w:rPr>
              <w:t>Method</w:t>
            </w:r>
          </w:p>
        </w:tc>
        <w:tc>
          <w:tcPr>
            <w:tcW w:type="dxa" w:w="3685"/>
            <w:shd w:fill="1B2A4A" w:val="clear"/>
          </w:tcPr>
          <w:p>
            <w:r>
              <w:rPr>
                <w:rFonts w:ascii="Calibri" w:hAnsi="Calibri"/>
                <w:b/>
                <w:color w:val="FFFFFF"/>
                <w:sz w:val="19"/>
              </w:rPr>
              <w:t>Path</w:t>
            </w:r>
          </w:p>
        </w:tc>
        <w:tc>
          <w:tcPr>
            <w:tcW w:type="dxa" w:w="2551"/>
            <w:shd w:fill="1B2A4A" w:val="clear"/>
          </w:tcPr>
          <w:p>
            <w:r>
              <w:rPr>
                <w:rFonts w:ascii="Calibri" w:hAnsi="Calibri"/>
                <w:b/>
                <w:color w:val="FFFFFF"/>
                <w:sz w:val="19"/>
              </w:rPr>
              <w:t>Description</w:t>
            </w:r>
          </w:p>
        </w:tc>
        <w:tc>
          <w:tcPr>
            <w:tcW w:type="dxa" w:w="850"/>
            <w:shd w:fill="1B2A4A" w:val="clear"/>
          </w:tcPr>
          <w:p>
            <w:r>
              <w:rPr>
                <w:rFonts w:ascii="Calibri" w:hAnsi="Calibri"/>
                <w:b/>
                <w:color w:val="FFFFFF"/>
                <w:sz w:val="19"/>
              </w:rPr>
              <w:t>Auth</w:t>
            </w:r>
          </w:p>
        </w:tc>
        <w:tc>
          <w:tcPr>
            <w:tcW w:type="dxa" w:w="1701"/>
            <w:shd w:fill="1B2A4A" w:val="clear"/>
          </w:tcPr>
          <w:p>
            <w:r>
              <w:rPr>
                <w:rFonts w:ascii="Calibri" w:hAnsi="Calibri"/>
                <w:b/>
                <w:color w:val="FFFFFF"/>
                <w:sz w:val="19"/>
              </w:rPr>
              <w:t>Notes</w:t>
            </w:r>
          </w:p>
        </w:tc>
      </w:tr>
      <w:tr>
        <w:tc>
          <w:tcPr>
            <w:tcW w:type="dxa" w:w="850"/>
          </w:tcPr>
          <w:p>
            <w:r>
              <w:rPr>
                <w:rFonts w:ascii="Calibri" w:hAnsi="Calibri"/>
                <w:sz w:val="19"/>
              </w:rPr>
              <w:t>POST</w:t>
            </w:r>
          </w:p>
        </w:tc>
        <w:tc>
          <w:tcPr>
            <w:tcW w:type="dxa" w:w="3685"/>
          </w:tcPr>
          <w:p>
            <w:r>
              <w:rPr>
                <w:rFonts w:ascii="Calibri" w:hAnsi="Calibri"/>
                <w:sz w:val="19"/>
              </w:rPr>
              <w:t>/api/v1/predict</w:t>
            </w:r>
          </w:p>
        </w:tc>
        <w:tc>
          <w:tcPr>
            <w:tcW w:type="dxa" w:w="2551"/>
          </w:tcPr>
          <w:p>
            <w:r>
              <w:rPr>
                <w:rFonts w:ascii="Calibri" w:hAnsi="Calibri"/>
                <w:sz w:val="19"/>
              </w:rPr>
              <w:t>Hub-facing prediction surface</w:t>
            </w:r>
          </w:p>
        </w:tc>
        <w:tc>
          <w:tcPr>
            <w:tcW w:type="dxa" w:w="850"/>
          </w:tcPr>
          <w:p>
            <w:r>
              <w:rPr>
                <w:rFonts w:ascii="Calibri" w:hAnsi="Calibri"/>
                <w:sz w:val="19"/>
              </w:rPr>
              <w:t>read</w:t>
            </w:r>
          </w:p>
        </w:tc>
        <w:tc>
          <w:tcPr>
            <w:tcW w:type="dxa" w:w="1701"/>
          </w:tcPr>
          <w:p>
            <w:r>
              <w:rPr>
                <w:rFonts w:ascii="Calibri" w:hAnsi="Calibri"/>
                <w:sz w:val="19"/>
              </w:rPr>
              <w:t>Consumed by the GoalCert Hub</w:t>
            </w:r>
          </w:p>
        </w:tc>
      </w:tr>
      <w:tr>
        <w:tc>
          <w:tcPr>
            <w:tcW w:type="dxa" w:w="850"/>
          </w:tcPr>
          <w:p>
            <w:r>
              <w:rPr>
                <w:rFonts w:ascii="Calibri" w:hAnsi="Calibri"/>
                <w:sz w:val="19"/>
              </w:rPr>
              <w:t>GET</w:t>
            </w:r>
          </w:p>
        </w:tc>
        <w:tc>
          <w:tcPr>
            <w:tcW w:type="dxa" w:w="3685"/>
          </w:tcPr>
          <w:p>
            <w:r>
              <w:rPr>
                <w:rFonts w:ascii="Calibri" w:hAnsi="Calibri"/>
                <w:sz w:val="19"/>
              </w:rPr>
              <w:t>/api/v1/assets/{asset_id}/ar-overlay</w:t>
            </w:r>
          </w:p>
        </w:tc>
        <w:tc>
          <w:tcPr>
            <w:tcW w:type="dxa" w:w="2551"/>
          </w:tcPr>
          <w:p>
            <w:r>
              <w:rPr>
                <w:rFonts w:ascii="Calibri" w:hAnsi="Calibri"/>
                <w:sz w:val="19"/>
              </w:rPr>
              <w:t>AR overlay payload for an asset</w:t>
            </w:r>
          </w:p>
        </w:tc>
        <w:tc>
          <w:tcPr>
            <w:tcW w:type="dxa" w:w="850"/>
          </w:tcPr>
          <w:p>
            <w:r>
              <w:rPr>
                <w:rFonts w:ascii="Calibri" w:hAnsi="Calibri"/>
                <w:sz w:val="19"/>
              </w:rPr>
              <w:t>read</w:t>
            </w:r>
          </w:p>
        </w:tc>
        <w:tc>
          <w:tcPr>
            <w:tcW w:type="dxa" w:w="1701"/>
          </w:tcPr>
          <w:p>
            <w:r>
              <w:rPr>
                <w:rFonts w:ascii="Calibri" w:hAnsi="Calibri"/>
                <w:sz w:val="19"/>
              </w:rPr>
              <w:t>Mobile / headset clients</w:t>
            </w:r>
          </w:p>
        </w:tc>
      </w:tr>
      <w:tr>
        <w:tc>
          <w:tcPr>
            <w:tcW w:type="dxa" w:w="850"/>
          </w:tcPr>
          <w:p>
            <w:r>
              <w:rPr>
                <w:rFonts w:ascii="Calibri" w:hAnsi="Calibri"/>
                <w:sz w:val="19"/>
              </w:rPr>
              <w:t>POST</w:t>
            </w:r>
          </w:p>
        </w:tc>
        <w:tc>
          <w:tcPr>
            <w:tcW w:type="dxa" w:w="3685"/>
          </w:tcPr>
          <w:p>
            <w:r>
              <w:rPr>
                <w:rFonts w:ascii="Calibri" w:hAnsi="Calibri"/>
                <w:sz w:val="19"/>
              </w:rPr>
              <w:t>/api/v1/feed/start</w:t>
            </w:r>
          </w:p>
        </w:tc>
        <w:tc>
          <w:tcPr>
            <w:tcW w:type="dxa" w:w="2551"/>
          </w:tcPr>
          <w:p>
            <w:r>
              <w:rPr>
                <w:rFonts w:ascii="Calibri" w:hAnsi="Calibri"/>
                <w:sz w:val="19"/>
              </w:rPr>
              <w:t>Start the simulated feed</w:t>
            </w:r>
          </w:p>
        </w:tc>
        <w:tc>
          <w:tcPr>
            <w:tcW w:type="dxa" w:w="850"/>
          </w:tcPr>
          <w:p>
            <w:r>
              <w:rPr>
                <w:rFonts w:ascii="Calibri" w:hAnsi="Calibri"/>
                <w:sz w:val="19"/>
              </w:rPr>
              <w:t>write</w:t>
            </w:r>
          </w:p>
        </w:tc>
        <w:tc>
          <w:tcPr>
            <w:tcW w:type="dxa" w:w="1701"/>
          </w:tcPr>
          <w:p>
            <w:r>
              <w:rPr>
                <w:rFonts w:ascii="Calibri" w:hAnsi="Calibri"/>
                <w:sz w:val="19"/>
              </w:rPr>
              <w:t>tenant, domain, speed</w:t>
            </w:r>
          </w:p>
        </w:tc>
      </w:tr>
      <w:tr>
        <w:tc>
          <w:tcPr>
            <w:tcW w:type="dxa" w:w="850"/>
          </w:tcPr>
          <w:p>
            <w:r>
              <w:rPr>
                <w:rFonts w:ascii="Calibri" w:hAnsi="Calibri"/>
                <w:sz w:val="19"/>
              </w:rPr>
              <w:t>GET</w:t>
            </w:r>
          </w:p>
        </w:tc>
        <w:tc>
          <w:tcPr>
            <w:tcW w:type="dxa" w:w="3685"/>
          </w:tcPr>
          <w:p>
            <w:r>
              <w:rPr>
                <w:rFonts w:ascii="Calibri" w:hAnsi="Calibri"/>
                <w:sz w:val="19"/>
              </w:rPr>
              <w:t>/api/v1/feed/status</w:t>
            </w:r>
          </w:p>
        </w:tc>
        <w:tc>
          <w:tcPr>
            <w:tcW w:type="dxa" w:w="2551"/>
          </w:tcPr>
          <w:p>
            <w:r>
              <w:rPr>
                <w:rFonts w:ascii="Calibri" w:hAnsi="Calibri"/>
                <w:sz w:val="19"/>
              </w:rPr>
              <w:t>Feed counters and latest signals</w:t>
            </w:r>
          </w:p>
        </w:tc>
        <w:tc>
          <w:tcPr>
            <w:tcW w:type="dxa" w:w="850"/>
          </w:tcPr>
          <w:p>
            <w:r>
              <w:rPr>
                <w:rFonts w:ascii="Calibri" w:hAnsi="Calibri"/>
                <w:sz w:val="19"/>
              </w:rPr>
              <w:t>read</w:t>
            </w:r>
          </w:p>
        </w:tc>
        <w:tc>
          <w:tcPr>
            <w:tcW w:type="dxa" w:w="1701"/>
          </w:tcPr>
          <w:p>
            <w:r>
              <w:rPr>
                <w:rFonts w:ascii="Calibri" w:hAnsi="Calibri"/>
                <w:sz w:val="19"/>
              </w:rPr>
              <w:t>—</w:t>
            </w:r>
          </w:p>
        </w:tc>
      </w:tr>
      <w:tr>
        <w:tc>
          <w:tcPr>
            <w:tcW w:type="dxa" w:w="850"/>
          </w:tcPr>
          <w:p>
            <w:r>
              <w:rPr>
                <w:rFonts w:ascii="Calibri" w:hAnsi="Calibri"/>
                <w:sz w:val="19"/>
              </w:rPr>
              <w:t>POST</w:t>
            </w:r>
          </w:p>
        </w:tc>
        <w:tc>
          <w:tcPr>
            <w:tcW w:type="dxa" w:w="3685"/>
          </w:tcPr>
          <w:p>
            <w:r>
              <w:rPr>
                <w:rFonts w:ascii="Calibri" w:hAnsi="Calibri"/>
                <w:sz w:val="19"/>
              </w:rPr>
              <w:t>/api/v1/feed/stop</w:t>
            </w:r>
          </w:p>
        </w:tc>
        <w:tc>
          <w:tcPr>
            <w:tcW w:type="dxa" w:w="2551"/>
          </w:tcPr>
          <w:p>
            <w:r>
              <w:rPr>
                <w:rFonts w:ascii="Calibri" w:hAnsi="Calibri"/>
                <w:sz w:val="19"/>
              </w:rPr>
              <w:t>Stop the simulated feed</w:t>
            </w:r>
          </w:p>
        </w:tc>
        <w:tc>
          <w:tcPr>
            <w:tcW w:type="dxa" w:w="850"/>
          </w:tcPr>
          <w:p>
            <w:r>
              <w:rPr>
                <w:rFonts w:ascii="Calibri" w:hAnsi="Calibri"/>
                <w:sz w:val="19"/>
              </w:rPr>
              <w:t>write</w:t>
            </w:r>
          </w:p>
        </w:tc>
        <w:tc>
          <w:tcPr>
            <w:tcW w:type="dxa" w:w="1701"/>
          </w:tcPr>
          <w:p>
            <w:r>
              <w:rPr>
                <w:rFonts w:ascii="Calibri" w:hAnsi="Calibri"/>
                <w:sz w:val="19"/>
              </w:rPr>
              <w:t>—</w:t>
            </w:r>
          </w:p>
        </w:tc>
      </w:tr>
      <w:tr>
        <w:tc>
          <w:tcPr>
            <w:tcW w:type="dxa" w:w="850"/>
          </w:tcPr>
          <w:p>
            <w:r>
              <w:rPr>
                <w:rFonts w:ascii="Calibri" w:hAnsi="Calibri"/>
                <w:sz w:val="19"/>
              </w:rPr>
              <w:t>GET</w:t>
            </w:r>
          </w:p>
        </w:tc>
        <w:tc>
          <w:tcPr>
            <w:tcW w:type="dxa" w:w="3685"/>
          </w:tcPr>
          <w:p>
            <w:r>
              <w:rPr>
                <w:rFonts w:ascii="Calibri" w:hAnsi="Calibri"/>
                <w:sz w:val="19"/>
              </w:rPr>
              <w:t>/api/v1/threed/api/health</w:t>
            </w:r>
          </w:p>
        </w:tc>
        <w:tc>
          <w:tcPr>
            <w:tcW w:type="dxa" w:w="2551"/>
          </w:tcPr>
          <w:p>
            <w:r>
              <w:rPr>
                <w:rFonts w:ascii="Calibri" w:hAnsi="Calibri"/>
                <w:sz w:val="19"/>
              </w:rPr>
              <w:t>3-D platform health</w:t>
            </w:r>
          </w:p>
        </w:tc>
        <w:tc>
          <w:tcPr>
            <w:tcW w:type="dxa" w:w="850"/>
          </w:tcPr>
          <w:p>
            <w:r>
              <w:rPr>
                <w:rFonts w:ascii="Calibri" w:hAnsi="Calibri"/>
                <w:sz w:val="19"/>
              </w:rPr>
              <w:t>read</w:t>
            </w:r>
          </w:p>
        </w:tc>
        <w:tc>
          <w:tcPr>
            <w:tcW w:type="dxa" w:w="1701"/>
          </w:tcPr>
          <w:p>
            <w:r>
              <w:rPr>
                <w:rFonts w:ascii="Calibri" w:hAnsi="Calibri"/>
                <w:sz w:val="19"/>
              </w:rPr>
              <w:t>Mounted sub-application</w:t>
            </w:r>
          </w:p>
        </w:tc>
      </w:tr>
      <w:tr>
        <w:tc>
          <w:tcPr>
            <w:tcW w:type="dxa" w:w="850"/>
          </w:tcPr>
          <w:p>
            <w:r>
              <w:rPr>
                <w:rFonts w:ascii="Calibri" w:hAnsi="Calibri"/>
                <w:sz w:val="19"/>
              </w:rPr>
              <w:t>GET</w:t>
            </w:r>
          </w:p>
        </w:tc>
        <w:tc>
          <w:tcPr>
            <w:tcW w:type="dxa" w:w="3685"/>
          </w:tcPr>
          <w:p>
            <w:r>
              <w:rPr>
                <w:rFonts w:ascii="Calibri" w:hAnsi="Calibri"/>
                <w:sz w:val="19"/>
              </w:rPr>
              <w:t>/api/v1/threed/api/priors</w:t>
            </w:r>
          </w:p>
        </w:tc>
        <w:tc>
          <w:tcPr>
            <w:tcW w:type="dxa" w:w="2551"/>
          </w:tcPr>
          <w:p>
            <w:r>
              <w:rPr>
                <w:rFonts w:ascii="Calibri" w:hAnsi="Calibri"/>
                <w:sz w:val="19"/>
              </w:rPr>
              <w:t>List reconstruction priors</w:t>
            </w:r>
          </w:p>
        </w:tc>
        <w:tc>
          <w:tcPr>
            <w:tcW w:type="dxa" w:w="850"/>
          </w:tcPr>
          <w:p>
            <w:r>
              <w:rPr>
                <w:rFonts w:ascii="Calibri" w:hAnsi="Calibri"/>
                <w:sz w:val="19"/>
              </w:rPr>
              <w:t>read</w:t>
            </w:r>
          </w:p>
        </w:tc>
        <w:tc>
          <w:tcPr>
            <w:tcW w:type="dxa" w:w="1701"/>
          </w:tcPr>
          <w:p>
            <w:r>
              <w:rPr>
                <w:rFonts w:ascii="Calibri" w:hAnsi="Calibri"/>
                <w:sz w:val="19"/>
              </w:rPr>
              <w:t>—</w:t>
            </w:r>
          </w:p>
        </w:tc>
      </w:tr>
      <w:tr>
        <w:tc>
          <w:tcPr>
            <w:tcW w:type="dxa" w:w="850"/>
          </w:tcPr>
          <w:p>
            <w:r>
              <w:rPr>
                <w:rFonts w:ascii="Calibri" w:hAnsi="Calibri"/>
                <w:sz w:val="19"/>
              </w:rPr>
              <w:t>POST</w:t>
            </w:r>
          </w:p>
        </w:tc>
        <w:tc>
          <w:tcPr>
            <w:tcW w:type="dxa" w:w="3685"/>
          </w:tcPr>
          <w:p>
            <w:r>
              <w:rPr>
                <w:rFonts w:ascii="Calibri" w:hAnsi="Calibri"/>
                <w:sz w:val="19"/>
              </w:rPr>
              <w:t>/api/v1/threed/api/priors</w:t>
            </w:r>
          </w:p>
        </w:tc>
        <w:tc>
          <w:tcPr>
            <w:tcW w:type="dxa" w:w="2551"/>
          </w:tcPr>
          <w:p>
            <w:r>
              <w:rPr>
                <w:rFonts w:ascii="Calibri" w:hAnsi="Calibri"/>
                <w:sz w:val="19"/>
              </w:rPr>
              <w:t>Add a reconstruction prior</w:t>
            </w:r>
          </w:p>
        </w:tc>
        <w:tc>
          <w:tcPr>
            <w:tcW w:type="dxa" w:w="850"/>
          </w:tcPr>
          <w:p>
            <w:r>
              <w:rPr>
                <w:rFonts w:ascii="Calibri" w:hAnsi="Calibri"/>
                <w:sz w:val="19"/>
              </w:rPr>
              <w:t>write</w:t>
            </w:r>
          </w:p>
        </w:tc>
        <w:tc>
          <w:tcPr>
            <w:tcW w:type="dxa" w:w="1701"/>
          </w:tcPr>
          <w:p>
            <w:r>
              <w:rPr>
                <w:rFonts w:ascii="Calibri" w:hAnsi="Calibri"/>
                <w:sz w:val="19"/>
              </w:rPr>
              <w:t>—</w:t>
            </w:r>
          </w:p>
        </w:tc>
      </w:tr>
      <w:tr>
        <w:tc>
          <w:tcPr>
            <w:tcW w:type="dxa" w:w="850"/>
          </w:tcPr>
          <w:p>
            <w:r>
              <w:rPr>
                <w:rFonts w:ascii="Calibri" w:hAnsi="Calibri"/>
                <w:sz w:val="19"/>
              </w:rPr>
              <w:t>POST</w:t>
            </w:r>
          </w:p>
        </w:tc>
        <w:tc>
          <w:tcPr>
            <w:tcW w:type="dxa" w:w="3685"/>
          </w:tcPr>
          <w:p>
            <w:r>
              <w:rPr>
                <w:rFonts w:ascii="Calibri" w:hAnsi="Calibri"/>
                <w:sz w:val="19"/>
              </w:rPr>
              <w:t>/api/v1/threed/api/jobs</w:t>
            </w:r>
          </w:p>
        </w:tc>
        <w:tc>
          <w:tcPr>
            <w:tcW w:type="dxa" w:w="2551"/>
          </w:tcPr>
          <w:p>
            <w:r>
              <w:rPr>
                <w:rFonts w:ascii="Calibri" w:hAnsi="Calibri"/>
                <w:sz w:val="19"/>
              </w:rPr>
              <w:t>Create a reconstruction job</w:t>
            </w:r>
          </w:p>
        </w:tc>
        <w:tc>
          <w:tcPr>
            <w:tcW w:type="dxa" w:w="850"/>
          </w:tcPr>
          <w:p>
            <w:r>
              <w:rPr>
                <w:rFonts w:ascii="Calibri" w:hAnsi="Calibri"/>
                <w:sz w:val="19"/>
              </w:rPr>
              <w:t>write</w:t>
            </w:r>
          </w:p>
        </w:tc>
        <w:tc>
          <w:tcPr>
            <w:tcW w:type="dxa" w:w="1701"/>
          </w:tcPr>
          <w:p>
            <w:r>
              <w:rPr>
                <w:rFonts w:ascii="Calibri" w:hAnsi="Calibri"/>
                <w:sz w:val="19"/>
              </w:rPr>
              <w:t>multipart image upload</w:t>
            </w:r>
          </w:p>
        </w:tc>
      </w:tr>
      <w:tr>
        <w:tc>
          <w:tcPr>
            <w:tcW w:type="dxa" w:w="850"/>
          </w:tcPr>
          <w:p>
            <w:r>
              <w:rPr>
                <w:rFonts w:ascii="Calibri" w:hAnsi="Calibri"/>
                <w:sz w:val="19"/>
              </w:rPr>
              <w:t>GET</w:t>
            </w:r>
          </w:p>
        </w:tc>
        <w:tc>
          <w:tcPr>
            <w:tcW w:type="dxa" w:w="3685"/>
          </w:tcPr>
          <w:p>
            <w:r>
              <w:rPr>
                <w:rFonts w:ascii="Calibri" w:hAnsi="Calibri"/>
                <w:sz w:val="19"/>
              </w:rPr>
              <w:t>/api/v1/threed/api/jobs</w:t>
            </w:r>
          </w:p>
        </w:tc>
        <w:tc>
          <w:tcPr>
            <w:tcW w:type="dxa" w:w="2551"/>
          </w:tcPr>
          <w:p>
            <w:r>
              <w:rPr>
                <w:rFonts w:ascii="Calibri" w:hAnsi="Calibri"/>
                <w:sz w:val="19"/>
              </w:rPr>
              <w:t>List jobs</w:t>
            </w:r>
          </w:p>
        </w:tc>
        <w:tc>
          <w:tcPr>
            <w:tcW w:type="dxa" w:w="850"/>
          </w:tcPr>
          <w:p>
            <w:r>
              <w:rPr>
                <w:rFonts w:ascii="Calibri" w:hAnsi="Calibri"/>
                <w:sz w:val="19"/>
              </w:rPr>
              <w:t>read</w:t>
            </w:r>
          </w:p>
        </w:tc>
        <w:tc>
          <w:tcPr>
            <w:tcW w:type="dxa" w:w="1701"/>
          </w:tcPr>
          <w:p>
            <w:r>
              <w:rPr>
                <w:rFonts w:ascii="Calibri" w:hAnsi="Calibri"/>
                <w:sz w:val="19"/>
              </w:rPr>
              <w:t>Record in threed_jobs, not task disk</w:t>
            </w:r>
          </w:p>
        </w:tc>
      </w:tr>
      <w:tr>
        <w:tc>
          <w:tcPr>
            <w:tcW w:type="dxa" w:w="850"/>
          </w:tcPr>
          <w:p>
            <w:r>
              <w:rPr>
                <w:rFonts w:ascii="Calibri" w:hAnsi="Calibri"/>
                <w:sz w:val="19"/>
              </w:rPr>
              <w:t>GET</w:t>
            </w:r>
          </w:p>
        </w:tc>
        <w:tc>
          <w:tcPr>
            <w:tcW w:type="dxa" w:w="3685"/>
          </w:tcPr>
          <w:p>
            <w:r>
              <w:rPr>
                <w:rFonts w:ascii="Calibri" w:hAnsi="Calibri"/>
                <w:sz w:val="19"/>
              </w:rPr>
              <w:t>/api/v1/threed/api/jobs/{job_id}</w:t>
            </w:r>
          </w:p>
        </w:tc>
        <w:tc>
          <w:tcPr>
            <w:tcW w:type="dxa" w:w="2551"/>
          </w:tcPr>
          <w:p>
            <w:r>
              <w:rPr>
                <w:rFonts w:ascii="Calibri" w:hAnsi="Calibri"/>
                <w:sz w:val="19"/>
              </w:rPr>
              <w:t>Job status and stages</w:t>
            </w:r>
          </w:p>
        </w:tc>
        <w:tc>
          <w:tcPr>
            <w:tcW w:type="dxa" w:w="850"/>
          </w:tcPr>
          <w:p>
            <w:r>
              <w:rPr>
                <w:rFonts w:ascii="Calibri" w:hAnsi="Calibri"/>
                <w:sz w:val="19"/>
              </w:rPr>
              <w:t>read</w:t>
            </w:r>
          </w:p>
        </w:tc>
        <w:tc>
          <w:tcPr>
            <w:tcW w:type="dxa" w:w="1701"/>
          </w:tcPr>
          <w:p>
            <w:r>
              <w:rPr>
                <w:rFonts w:ascii="Calibri" w:hAnsi="Calibri"/>
                <w:sz w:val="19"/>
              </w:rPr>
              <w:t>—</w:t>
            </w:r>
          </w:p>
        </w:tc>
      </w:tr>
      <w:tr>
        <w:tc>
          <w:tcPr>
            <w:tcW w:type="dxa" w:w="850"/>
          </w:tcPr>
          <w:p>
            <w:r>
              <w:rPr>
                <w:rFonts w:ascii="Calibri" w:hAnsi="Calibri"/>
                <w:sz w:val="19"/>
              </w:rPr>
              <w:t>GET</w:t>
            </w:r>
          </w:p>
        </w:tc>
        <w:tc>
          <w:tcPr>
            <w:tcW w:type="dxa" w:w="3685"/>
          </w:tcPr>
          <w:p>
            <w:r>
              <w:rPr>
                <w:rFonts w:ascii="Calibri" w:hAnsi="Calibri"/>
                <w:sz w:val="19"/>
              </w:rPr>
              <w:t>/api/v1/threed/api/jobs/{job_id}/file/{path}</w:t>
            </w:r>
          </w:p>
        </w:tc>
        <w:tc>
          <w:tcPr>
            <w:tcW w:type="dxa" w:w="2551"/>
          </w:tcPr>
          <w:p>
            <w:r>
              <w:rPr>
                <w:rFonts w:ascii="Calibri" w:hAnsi="Calibri"/>
                <w:sz w:val="19"/>
              </w:rPr>
              <w:t>Fetch one artifact</w:t>
            </w:r>
          </w:p>
        </w:tc>
        <w:tc>
          <w:tcPr>
            <w:tcW w:type="dxa" w:w="850"/>
          </w:tcPr>
          <w:p>
            <w:r>
              <w:rPr>
                <w:rFonts w:ascii="Calibri" w:hAnsi="Calibri"/>
                <w:sz w:val="19"/>
              </w:rPr>
              <w:t>read</w:t>
            </w:r>
          </w:p>
        </w:tc>
        <w:tc>
          <w:tcPr>
            <w:tcW w:type="dxa" w:w="1701"/>
          </w:tcPr>
          <w:p>
            <w:r>
              <w:rPr>
                <w:rFonts w:ascii="Calibri" w:hAnsi="Calibri"/>
                <w:sz w:val="19"/>
              </w:rPr>
              <w:t>—</w:t>
            </w:r>
          </w:p>
        </w:tc>
      </w:tr>
      <w:tr>
        <w:tc>
          <w:tcPr>
            <w:tcW w:type="dxa" w:w="850"/>
          </w:tcPr>
          <w:p>
            <w:r>
              <w:rPr>
                <w:rFonts w:ascii="Calibri" w:hAnsi="Calibri"/>
                <w:sz w:val="19"/>
              </w:rPr>
              <w:t>GET</w:t>
            </w:r>
          </w:p>
        </w:tc>
        <w:tc>
          <w:tcPr>
            <w:tcW w:type="dxa" w:w="3685"/>
          </w:tcPr>
          <w:p>
            <w:r>
              <w:rPr>
                <w:rFonts w:ascii="Calibri" w:hAnsi="Calibri"/>
                <w:sz w:val="19"/>
              </w:rPr>
              <w:t>/api/v1/threed/api/jobs/{job_id}/result</w:t>
            </w:r>
          </w:p>
        </w:tc>
        <w:tc>
          <w:tcPr>
            <w:tcW w:type="dxa" w:w="2551"/>
          </w:tcPr>
          <w:p>
            <w:r>
              <w:rPr>
                <w:rFonts w:ascii="Calibri" w:hAnsi="Calibri"/>
                <w:sz w:val="19"/>
              </w:rPr>
              <w:t>Final GLB</w:t>
            </w:r>
          </w:p>
        </w:tc>
        <w:tc>
          <w:tcPr>
            <w:tcW w:type="dxa" w:w="850"/>
          </w:tcPr>
          <w:p>
            <w:r>
              <w:rPr>
                <w:rFonts w:ascii="Calibri" w:hAnsi="Calibri"/>
                <w:sz w:val="19"/>
              </w:rPr>
              <w:t>read</w:t>
            </w:r>
          </w:p>
        </w:tc>
        <w:tc>
          <w:tcPr>
            <w:tcW w:type="dxa" w:w="1701"/>
          </w:tcPr>
          <w:p>
            <w:r>
              <w:rPr>
                <w:rFonts w:ascii="Calibri" w:hAnsi="Calibri"/>
                <w:sz w:val="19"/>
              </w:rPr>
              <w:t>302 to a presigned S3 URL on S3</w:t>
            </w:r>
          </w:p>
        </w:tc>
      </w:tr>
      <w:tr>
        <w:tc>
          <w:tcPr>
            <w:tcW w:type="dxa" w:w="850"/>
          </w:tcPr>
          <w:p>
            <w:r>
              <w:rPr>
                <w:rFonts w:ascii="Calibri" w:hAnsi="Calibri"/>
                <w:sz w:val="19"/>
              </w:rPr>
              <w:t>GET</w:t>
            </w:r>
          </w:p>
        </w:tc>
        <w:tc>
          <w:tcPr>
            <w:tcW w:type="dxa" w:w="3685"/>
          </w:tcPr>
          <w:p>
            <w:r>
              <w:rPr>
                <w:rFonts w:ascii="Calibri" w:hAnsi="Calibri"/>
                <w:sz w:val="19"/>
              </w:rPr>
              <w:t>/</w:t>
            </w:r>
          </w:p>
        </w:tc>
        <w:tc>
          <w:tcPr>
            <w:tcW w:type="dxa" w:w="2551"/>
          </w:tcPr>
          <w:p>
            <w:r>
              <w:rPr>
                <w:rFonts w:ascii="Calibri" w:hAnsi="Calibri"/>
                <w:sz w:val="19"/>
              </w:rPr>
              <w:t>React SPA</w:t>
            </w:r>
          </w:p>
        </w:tc>
        <w:tc>
          <w:tcPr>
            <w:tcW w:type="dxa" w:w="850"/>
          </w:tcPr>
          <w:p>
            <w:r>
              <w:rPr>
                <w:rFonts w:ascii="Calibri" w:hAnsi="Calibri"/>
                <w:sz w:val="19"/>
              </w:rPr>
              <w:t>None</w:t>
            </w:r>
          </w:p>
        </w:tc>
        <w:tc>
          <w:tcPr>
            <w:tcW w:type="dxa" w:w="1701"/>
          </w:tcPr>
          <w:p>
            <w:r>
              <w:rPr>
                <w:rFonts w:ascii="Calibri" w:hAnsi="Calibri"/>
                <w:sz w:val="19"/>
              </w:rPr>
              <w:t>Catch-all fallback for client routing</w:t>
            </w:r>
          </w:p>
        </w:tc>
      </w:tr>
    </w:tbl>
    <w:p>
      <w:pPr>
        <w:pStyle w:val="Heading1"/>
      </w:pPr>
      <w:r>
        <w:t>5. Data Design</w:t>
      </w:r>
    </w:p>
    <w:p>
      <w:r>
        <w:t>NextXR uses three stores with distinct jobs: Neo4j holds the twin's structure and the current value of a property; PostgreSQL holds records and, through TimescaleDB, the measurement history; Redis holds live events and ownership leases. S3 holds blobs. No store duplicates another's job.</w:t>
      </w:r>
    </w:p>
    <w:p>
      <w:pPr>
        <w:pStyle w:val="Heading2"/>
      </w:pPr>
      <w:r>
        <w:t>5.1 Relational Store (PostgreSQL 16 / SQLite fallback)</w:t>
      </w:r>
    </w:p>
    <w:p>
      <w:r>
        <w:t>db/schema.py declares every table's DDL in one place and renders it for whichever backend is live; dialect differences are confined to a single fragment table. Provision explicitly with python -m db.schema (idempotent) — the app also self-provisions on first use, and the result is cached per process because ChangeLog() is constructed inside request handlers.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701"/>
            <w:shd w:fill="1B2A4A" w:val="clear"/>
          </w:tcPr>
          <w:p>
            <w:r>
              <w:rPr>
                <w:rFonts w:ascii="Calibri" w:hAnsi="Calibri"/>
                <w:b/>
                <w:color w:val="FFFFFF"/>
                <w:sz w:val="19"/>
              </w:rPr>
              <w:t>Table</w:t>
            </w:r>
          </w:p>
        </w:tc>
        <w:tc>
          <w:tcPr>
            <w:tcW w:type="dxa" w:w="1134"/>
            <w:shd w:fill="1B2A4A" w:val="clear"/>
          </w:tcPr>
          <w:p>
            <w:r>
              <w:rPr>
                <w:rFonts w:ascii="Calibri" w:hAnsi="Calibri"/>
                <w:b/>
                <w:color w:val="FFFFFF"/>
                <w:sz w:val="19"/>
              </w:rPr>
              <w:t>Store</w:t>
            </w:r>
          </w:p>
        </w:tc>
        <w:tc>
          <w:tcPr>
            <w:tcW w:type="dxa" w:w="3685"/>
            <w:shd w:fill="1B2A4A" w:val="clear"/>
          </w:tcPr>
          <w:p>
            <w:r>
              <w:rPr>
                <w:rFonts w:ascii="Calibri" w:hAnsi="Calibri"/>
                <w:b/>
                <w:color w:val="FFFFFF"/>
                <w:sz w:val="19"/>
              </w:rPr>
              <w:t>Key columns</w:t>
            </w:r>
          </w:p>
        </w:tc>
        <w:tc>
          <w:tcPr>
            <w:tcW w:type="dxa" w:w="3402"/>
            <w:shd w:fill="1B2A4A" w:val="clear"/>
          </w:tcPr>
          <w:p>
            <w:r>
              <w:rPr>
                <w:rFonts w:ascii="Calibri" w:hAnsi="Calibri"/>
                <w:b/>
                <w:color w:val="FFFFFF"/>
                <w:sz w:val="19"/>
              </w:rPr>
              <w:t>Purpose</w:t>
            </w:r>
          </w:p>
        </w:tc>
      </w:tr>
      <w:tr>
        <w:tc>
          <w:tcPr>
            <w:tcW w:type="dxa" w:w="1701"/>
          </w:tcPr>
          <w:p>
            <w:r>
              <w:rPr>
                <w:rFonts w:ascii="Calibri" w:hAnsi="Calibri"/>
                <w:sz w:val="19"/>
              </w:rPr>
              <w:t>twins</w:t>
            </w:r>
          </w:p>
        </w:tc>
        <w:tc>
          <w:tcPr>
            <w:tcW w:type="dxa" w:w="1134"/>
          </w:tcPr>
          <w:p>
            <w:r>
              <w:rPr>
                <w:rFonts w:ascii="Calibri" w:hAnsi="Calibri"/>
                <w:sz w:val="19"/>
              </w:rPr>
              <w:t>twins</w:t>
            </w:r>
          </w:p>
        </w:tc>
        <w:tc>
          <w:tcPr>
            <w:tcW w:type="dxa" w:w="3685"/>
          </w:tcPr>
          <w:p>
            <w:r>
              <w:rPr>
                <w:rFonts w:ascii="Calibri" w:hAnsi="Calibri"/>
                <w:sz w:val="19"/>
              </w:rPr>
              <w:t>tenant_id PK, name, domain, description, created_at, seed_asset_id</w:t>
            </w:r>
          </w:p>
        </w:tc>
        <w:tc>
          <w:tcPr>
            <w:tcW w:type="dxa" w:w="3402"/>
          </w:tcPr>
          <w:p>
            <w:r>
              <w:rPr>
                <w:rFonts w:ascii="Calibri" w:hAnsi="Calibri"/>
                <w:sz w:val="19"/>
              </w:rPr>
              <w:t>The twin registry — which twins exist and what seeded them (FR-TWIN)</w:t>
            </w:r>
          </w:p>
        </w:tc>
      </w:tr>
      <w:tr>
        <w:tc>
          <w:tcPr>
            <w:tcW w:type="dxa" w:w="1701"/>
          </w:tcPr>
          <w:p>
            <w:r>
              <w:rPr>
                <w:rFonts w:ascii="Calibri" w:hAnsi="Calibri"/>
                <w:sz w:val="19"/>
              </w:rPr>
              <w:t>events</w:t>
            </w:r>
          </w:p>
        </w:tc>
        <w:tc>
          <w:tcPr>
            <w:tcW w:type="dxa" w:w="1134"/>
          </w:tcPr>
          <w:p>
            <w:r>
              <w:rPr>
                <w:rFonts w:ascii="Calibri" w:hAnsi="Calibri"/>
                <w:sz w:val="19"/>
              </w:rPr>
              <w:t>changelog</w:t>
            </w:r>
          </w:p>
        </w:tc>
        <w:tc>
          <w:tcPr>
            <w:tcW w:type="dxa" w:w="3685"/>
          </w:tcPr>
          <w:p>
            <w:r>
              <w:rPr>
                <w:rFonts w:ascii="Calibri" w:hAnsi="Calibri"/>
                <w:sz w:val="19"/>
              </w:rPr>
              <w:t>seq BIGSERIAL PK, event_id UNIQUE, tenant_id, entity_id, entity_type, actor, action, field_changes JSONB, ts, prev_event_hash, wm_hash</w:t>
            </w:r>
          </w:p>
        </w:tc>
        <w:tc>
          <w:tcPr>
            <w:tcW w:type="dxa" w:w="3402"/>
          </w:tcPr>
          <w:p>
            <w:r>
              <w:rPr>
                <w:rFonts w:ascii="Calibri" w:hAnsi="Calibri"/>
                <w:sz w:val="19"/>
              </w:rPr>
              <w:t>Per-tenant tamper-evident hash chain (FR-GRAPH-08)</w:t>
            </w:r>
          </w:p>
        </w:tc>
      </w:tr>
      <w:tr>
        <w:tc>
          <w:tcPr>
            <w:tcW w:type="dxa" w:w="1701"/>
          </w:tcPr>
          <w:p>
            <w:r>
              <w:rPr>
                <w:rFonts w:ascii="Calibri" w:hAnsi="Calibri"/>
                <w:sz w:val="19"/>
              </w:rPr>
              <w:t>published_bundles</w:t>
            </w:r>
          </w:p>
        </w:tc>
        <w:tc>
          <w:tcPr>
            <w:tcW w:type="dxa" w:w="1134"/>
          </w:tcPr>
          <w:p>
            <w:r>
              <w:rPr>
                <w:rFonts w:ascii="Calibri" w:hAnsi="Calibri"/>
                <w:sz w:val="19"/>
              </w:rPr>
              <w:t>bundles</w:t>
            </w:r>
          </w:p>
        </w:tc>
        <w:tc>
          <w:tcPr>
            <w:tcW w:type="dxa" w:w="3685"/>
          </w:tcPr>
          <w:p>
            <w:r>
              <w:rPr>
                <w:rFonts w:ascii="Calibri" w:hAnsi="Calibri"/>
                <w:sz w:val="19"/>
              </w:rPr>
              <w:t>bundle_id PK, name, domains JSONB, payload JSONB, tenant_id, created_at</w:t>
            </w:r>
          </w:p>
        </w:tc>
        <w:tc>
          <w:tcPr>
            <w:tcW w:type="dxa" w:w="3402"/>
          </w:tcPr>
          <w:p>
            <w:r>
              <w:rPr>
                <w:rFonts w:ascii="Calibri" w:hAnsi="Calibri"/>
                <w:sz w:val="19"/>
              </w:rPr>
              <w:t>Capability bundles authored by the Bundle Author (FR-AGENT-04)</w:t>
            </w:r>
          </w:p>
        </w:tc>
      </w:tr>
      <w:tr>
        <w:tc>
          <w:tcPr>
            <w:tcW w:type="dxa" w:w="1701"/>
          </w:tcPr>
          <w:p>
            <w:r>
              <w:rPr>
                <w:rFonts w:ascii="Calibri" w:hAnsi="Calibri"/>
                <w:sz w:val="19"/>
              </w:rPr>
              <w:t>checkpoints</w:t>
            </w:r>
          </w:p>
        </w:tc>
        <w:tc>
          <w:tcPr>
            <w:tcW w:type="dxa" w:w="1134"/>
          </w:tcPr>
          <w:p>
            <w:r>
              <w:rPr>
                <w:rFonts w:ascii="Calibri" w:hAnsi="Calibri"/>
                <w:sz w:val="19"/>
              </w:rPr>
              <w:t>checkpoints</w:t>
            </w:r>
          </w:p>
        </w:tc>
        <w:tc>
          <w:tcPr>
            <w:tcW w:type="dxa" w:w="3685"/>
          </w:tcPr>
          <w:p>
            <w:r>
              <w:rPr>
                <w:rFonts w:ascii="Calibri" w:hAnsi="Calibri"/>
                <w:sz w:val="19"/>
              </w:rPr>
              <w:t>thread_id PK, graph_name, state JSONB, resume_at, updated_at</w:t>
            </w:r>
          </w:p>
        </w:tc>
        <w:tc>
          <w:tcPr>
            <w:tcW w:type="dxa" w:w="3402"/>
          </w:tcPr>
          <w:p>
            <w:r>
              <w:rPr>
                <w:rFonts w:ascii="Calibri" w:hAnsi="Calibri"/>
                <w:sz w:val="19"/>
              </w:rPr>
              <w:t>Agent graph checkpoints for human-in-the-loop resume (FR-AGENT-07)</w:t>
            </w:r>
          </w:p>
        </w:tc>
      </w:tr>
      <w:tr>
        <w:tc>
          <w:tcPr>
            <w:tcW w:type="dxa" w:w="1701"/>
          </w:tcPr>
          <w:p>
            <w:r>
              <w:rPr>
                <w:rFonts w:ascii="Calibri" w:hAnsi="Calibri"/>
                <w:sz w:val="19"/>
              </w:rPr>
              <w:t>scene_cache</w:t>
            </w:r>
          </w:p>
        </w:tc>
        <w:tc>
          <w:tcPr>
            <w:tcW w:type="dxa" w:w="1134"/>
          </w:tcPr>
          <w:p>
            <w:r>
              <w:rPr>
                <w:rFonts w:ascii="Calibri" w:hAnsi="Calibri"/>
                <w:sz w:val="19"/>
              </w:rPr>
              <w:t>scenes</w:t>
            </w:r>
          </w:p>
        </w:tc>
        <w:tc>
          <w:tcPr>
            <w:tcW w:type="dxa" w:w="3685"/>
          </w:tcPr>
          <w:p>
            <w:r>
              <w:rPr>
                <w:rFonts w:ascii="Calibri" w:hAnsi="Calibri"/>
                <w:sz w:val="19"/>
              </w:rPr>
              <w:t>tenant_id PK, scene JSONB, updated_at</w:t>
            </w:r>
          </w:p>
        </w:tc>
        <w:tc>
          <w:tcPr>
            <w:tcW w:type="dxa" w:w="3402"/>
          </w:tcPr>
          <w:p>
            <w:r>
              <w:rPr>
                <w:rFonts w:ascii="Calibri" w:hAnsi="Calibri"/>
                <w:sz w:val="19"/>
              </w:rPr>
              <w:t>BIM scene graphs for the 3-D viewer — shared, not per task (FR-3D-05)</w:t>
            </w:r>
          </w:p>
        </w:tc>
      </w:tr>
      <w:tr>
        <w:tc>
          <w:tcPr>
            <w:tcW w:type="dxa" w:w="1701"/>
          </w:tcPr>
          <w:p>
            <w:r>
              <w:rPr>
                <w:rFonts w:ascii="Calibri" w:hAnsi="Calibri"/>
                <w:sz w:val="19"/>
              </w:rPr>
              <w:t>threed_jobs</w:t>
            </w:r>
          </w:p>
        </w:tc>
        <w:tc>
          <w:tcPr>
            <w:tcW w:type="dxa" w:w="1134"/>
          </w:tcPr>
          <w:p>
            <w:r>
              <w:rPr>
                <w:rFonts w:ascii="Calibri" w:hAnsi="Calibri"/>
                <w:sz w:val="19"/>
              </w:rPr>
              <w:t>threed</w:t>
            </w:r>
          </w:p>
        </w:tc>
        <w:tc>
          <w:tcPr>
            <w:tcW w:type="dxa" w:w="3685"/>
          </w:tcPr>
          <w:p>
            <w:r>
              <w:rPr>
                <w:rFonts w:ascii="Calibri" w:hAnsi="Calibri"/>
                <w:sz w:val="19"/>
              </w:rPr>
              <w:t>job_id PK, status, stage, filename, fields/stages/state JSONB, error, created, updated</w:t>
            </w:r>
          </w:p>
        </w:tc>
        <w:tc>
          <w:tcPr>
            <w:tcW w:type="dxa" w:w="3402"/>
          </w:tcPr>
          <w:p>
            <w:r>
              <w:rPr>
                <w:rFonts w:ascii="Calibri" w:hAnsi="Calibri"/>
                <w:sz w:val="19"/>
              </w:rPr>
              <w:t>3-D reconstruction job records (FR-3D-01/02)</w:t>
            </w:r>
          </w:p>
        </w:tc>
      </w:tr>
      <w:tr>
        <w:tc>
          <w:tcPr>
            <w:tcW w:type="dxa" w:w="1701"/>
          </w:tcPr>
          <w:p>
            <w:r>
              <w:rPr>
                <w:rFonts w:ascii="Calibri" w:hAnsi="Calibri"/>
                <w:sz w:val="19"/>
              </w:rPr>
              <w:t>ingest_devices</w:t>
            </w:r>
          </w:p>
        </w:tc>
        <w:tc>
          <w:tcPr>
            <w:tcW w:type="dxa" w:w="1134"/>
          </w:tcPr>
          <w:p>
            <w:r>
              <w:rPr>
                <w:rFonts w:ascii="Calibri" w:hAnsi="Calibri"/>
                <w:sz w:val="19"/>
              </w:rPr>
              <w:t>devices</w:t>
            </w:r>
          </w:p>
        </w:tc>
        <w:tc>
          <w:tcPr>
            <w:tcW w:type="dxa" w:w="3685"/>
          </w:tcPr>
          <w:p>
            <w:r>
              <w:rPr>
                <w:rFonts w:ascii="Calibri" w:hAnsi="Calibri"/>
                <w:sz w:val="19"/>
              </w:rPr>
              <w:t>device_id PK, tenant_id, name, token_hash UNIQUE, asset_prefix, enabled, created_at/by, expires_at, last_seen_at/ip, samples_total, rejected_total</w:t>
            </w:r>
          </w:p>
        </w:tc>
        <w:tc>
          <w:tcPr>
            <w:tcW w:type="dxa" w:w="3402"/>
          </w:tcPr>
          <w:p>
            <w:r>
              <w:rPr>
                <w:rFonts w:ascii="Calibri" w:hAnsi="Calibri"/>
                <w:sz w:val="19"/>
              </w:rPr>
              <w:t>Telemetry device identities — hash only, never the token (FR-INGEST-04/05)</w:t>
            </w:r>
          </w:p>
        </w:tc>
      </w:tr>
      <w:tr>
        <w:tc>
          <w:tcPr>
            <w:tcW w:type="dxa" w:w="1701"/>
          </w:tcPr>
          <w:p>
            <w:r>
              <w:rPr>
                <w:rFonts w:ascii="Calibri" w:hAnsi="Calibri"/>
                <w:sz w:val="19"/>
              </w:rPr>
              <w:t>connectors</w:t>
            </w:r>
          </w:p>
        </w:tc>
        <w:tc>
          <w:tcPr>
            <w:tcW w:type="dxa" w:w="1134"/>
          </w:tcPr>
          <w:p>
            <w:r>
              <w:rPr>
                <w:rFonts w:ascii="Calibri" w:hAnsi="Calibri"/>
                <w:sz w:val="19"/>
              </w:rPr>
              <w:t>connectors</w:t>
            </w:r>
          </w:p>
        </w:tc>
        <w:tc>
          <w:tcPr>
            <w:tcW w:type="dxa" w:w="3685"/>
          </w:tcPr>
          <w:p>
            <w:r>
              <w:rPr>
                <w:rFonts w:ascii="Calibri" w:hAnsi="Calibri"/>
                <w:sz w:val="19"/>
              </w:rPr>
              <w:t>connector_id PK, tenant_id, protocol, name, enabled, config JSONB, created_at, updated_at</w:t>
            </w:r>
          </w:p>
        </w:tc>
        <w:tc>
          <w:tcPr>
            <w:tcW w:type="dxa" w:w="3402"/>
          </w:tcPr>
          <w:p>
            <w:r>
              <w:rPr>
                <w:rFonts w:ascii="Calibri" w:hAnsi="Calibri"/>
                <w:sz w:val="19"/>
              </w:rPr>
              <w:t>Durable field-connector configuration including the point map (FR-CONN-04)</w:t>
            </w:r>
          </w:p>
        </w:tc>
      </w:tr>
    </w:tbl>
    <w:p>
      <w:r>
        <w:t>Indexes: idx_twins_created (created_at DESC); idx_events_tenant (tenant_id, seq) and idx_events_entity (tenant_id, entity_id, seq); idx_threed_updated (updated DESC); idx_devices_tenant (tenant_id) and a UNIQUE idx_devices_token (token_hash) — authentication looks a device up by hash because the presented token is all there is on the wire, and without that index every ingest request is a full table scan; idx_connectors_tenant (tenant_id, enabled).</w:t>
      </w:r>
    </w:p>
    <w:p>
      <w:r>
        <w:t>Optional extensions (python -m db.schema --extensions, needs rds_superuser): pgvector and PostGIS. Nothing queries them yet — they are why the architecture specifies PostgreSQL over a key-value store (geospatial asset positions, embedding search over the ontology).</w:t>
      </w:r>
    </w:p>
    <w:p>
      <w:pPr>
        <w:pStyle w:val="Heading2"/>
      </w:pPr>
      <w:r>
        <w:t>5.2 Telemetry Historian (TimescaleDB)</w:t>
      </w:r>
    </w:p>
    <w:p>
      <w:r>
        <w:t>The historian is an extension on the same PostgreSQL instance, not a second database: the same connection pool, the same backup story, no new security group. Three backends behind one API — timescale (full behaviour), postgres (correct, slower, rollups computed on the fly) and sqlite (local development).</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fill="1B2A4A" w:val="clear"/>
          </w:tcPr>
          <w:p>
            <w:r>
              <w:rPr>
                <w:rFonts w:ascii="Calibri" w:hAnsi="Calibri"/>
                <w:b/>
                <w:color w:val="FFFFFF"/>
                <w:sz w:val="19"/>
              </w:rPr>
              <w:t>Object</w:t>
            </w:r>
          </w:p>
        </w:tc>
        <w:tc>
          <w:tcPr>
            <w:tcW w:type="dxa" w:w="1984"/>
            <w:shd w:fill="1B2A4A" w:val="clear"/>
          </w:tcPr>
          <w:p>
            <w:r>
              <w:rPr>
                <w:rFonts w:ascii="Calibri" w:hAnsi="Calibri"/>
                <w:b/>
                <w:color w:val="FFFFFF"/>
                <w:sz w:val="19"/>
              </w:rPr>
              <w:t>Type</w:t>
            </w:r>
          </w:p>
        </w:tc>
        <w:tc>
          <w:tcPr>
            <w:tcW w:type="dxa" w:w="5669"/>
            <w:shd w:fill="1B2A4A" w:val="clear"/>
          </w:tcPr>
          <w:p>
            <w:r>
              <w:rPr>
                <w:rFonts w:ascii="Calibri" w:hAnsi="Calibri"/>
                <w:b/>
                <w:color w:val="FFFFFF"/>
                <w:sz w:val="19"/>
              </w:rPr>
              <w:t>Definition</w:t>
            </w:r>
          </w:p>
        </w:tc>
      </w:tr>
      <w:tr>
        <w:tc>
          <w:tcPr>
            <w:tcW w:type="dxa" w:w="2268"/>
          </w:tcPr>
          <w:p>
            <w:r>
              <w:rPr>
                <w:rFonts w:ascii="Calibri" w:hAnsi="Calibri"/>
                <w:sz w:val="19"/>
              </w:rPr>
              <w:t>measurements</w:t>
            </w:r>
          </w:p>
        </w:tc>
        <w:tc>
          <w:tcPr>
            <w:tcW w:type="dxa" w:w="1984"/>
          </w:tcPr>
          <w:p>
            <w:r>
              <w:rPr>
                <w:rFonts w:ascii="Calibri" w:hAnsi="Calibri"/>
                <w:sz w:val="19"/>
              </w:rPr>
              <w:t>Hypertable (1-day chunks)</w:t>
            </w:r>
          </w:p>
        </w:tc>
        <w:tc>
          <w:tcPr>
            <w:tcW w:type="dxa" w:w="5669"/>
          </w:tcPr>
          <w:p>
            <w:r>
              <w:rPr>
                <w:rFonts w:ascii="Calibri" w:hAnsi="Calibri"/>
                <w:sz w:val="19"/>
              </w:rPr>
              <w:t>tenant_id TEXT, asset_id TEXT, signal TEXT, ts TIMESTAMPTZ, value DOUBLE PRECISION, unit TEXT, quality SMALLINT, source TEXT, received_at TIMESTAMPTZ</w:t>
            </w:r>
          </w:p>
        </w:tc>
      </w:tr>
      <w:tr>
        <w:tc>
          <w:tcPr>
            <w:tcW w:type="dxa" w:w="2268"/>
          </w:tcPr>
          <w:p>
            <w:r>
              <w:rPr>
                <w:rFonts w:ascii="Calibri" w:hAnsi="Calibri"/>
                <w:sz w:val="19"/>
              </w:rPr>
              <w:t>measurements_pk</w:t>
            </w:r>
          </w:p>
        </w:tc>
        <w:tc>
          <w:tcPr>
            <w:tcW w:type="dxa" w:w="1984"/>
          </w:tcPr>
          <w:p>
            <w:r>
              <w:rPr>
                <w:rFonts w:ascii="Calibri" w:hAnsi="Calibri"/>
                <w:sz w:val="19"/>
              </w:rPr>
              <w:t>UNIQUE INDEX</w:t>
            </w:r>
          </w:p>
        </w:tc>
        <w:tc>
          <w:tcPr>
            <w:tcW w:type="dxa" w:w="5669"/>
          </w:tcPr>
          <w:p>
            <w:r>
              <w:rPr>
                <w:rFonts w:ascii="Calibri" w:hAnsi="Calibri"/>
                <w:sz w:val="19"/>
              </w:rPr>
              <w:t>(tenant_id, asset_id, signal, ts DESC) — the idempotency contract: a replayed batch collides and is skipped with ON CONFLICT DO NOTHING</w:t>
            </w:r>
          </w:p>
        </w:tc>
      </w:tr>
      <w:tr>
        <w:tc>
          <w:tcPr>
            <w:tcW w:type="dxa" w:w="2268"/>
          </w:tcPr>
          <w:p>
            <w:r>
              <w:rPr>
                <w:rFonts w:ascii="Calibri" w:hAnsi="Calibri"/>
                <w:sz w:val="19"/>
              </w:rPr>
              <w:t>measurements_tenant_signal_ts</w:t>
            </w:r>
          </w:p>
        </w:tc>
        <w:tc>
          <w:tcPr>
            <w:tcW w:type="dxa" w:w="1984"/>
          </w:tcPr>
          <w:p>
            <w:r>
              <w:rPr>
                <w:rFonts w:ascii="Calibri" w:hAnsi="Calibri"/>
                <w:sz w:val="19"/>
              </w:rPr>
              <w:t>INDEX</w:t>
            </w:r>
          </w:p>
        </w:tc>
        <w:tc>
          <w:tcPr>
            <w:tcW w:type="dxa" w:w="5669"/>
          </w:tcPr>
          <w:p>
            <w:r>
              <w:rPr>
                <w:rFonts w:ascii="Calibri" w:hAnsi="Calibri"/>
                <w:sz w:val="19"/>
              </w:rPr>
              <w:t>(tenant_id, signal, ts DESC) — serves signal discovery and the staleness check</w:t>
            </w:r>
          </w:p>
        </w:tc>
      </w:tr>
      <w:tr>
        <w:tc>
          <w:tcPr>
            <w:tcW w:type="dxa" w:w="2268"/>
          </w:tcPr>
          <w:p>
            <w:r>
              <w:rPr>
                <w:rFonts w:ascii="Calibri" w:hAnsi="Calibri"/>
                <w:sz w:val="19"/>
              </w:rPr>
              <w:t>measurements_1m / _1h / _1d</w:t>
            </w:r>
          </w:p>
        </w:tc>
        <w:tc>
          <w:tcPr>
            <w:tcW w:type="dxa" w:w="1984"/>
          </w:tcPr>
          <w:p>
            <w:r>
              <w:rPr>
                <w:rFonts w:ascii="Calibri" w:hAnsi="Calibri"/>
                <w:sz w:val="19"/>
              </w:rPr>
              <w:t>Continuous aggregates</w:t>
            </w:r>
          </w:p>
        </w:tc>
        <w:tc>
          <w:tcPr>
            <w:tcW w:type="dxa" w:w="5669"/>
          </w:tcPr>
          <w:p>
            <w:r>
              <w:rPr>
                <w:rFonts w:ascii="Calibri" w:hAnsi="Calibri"/>
                <w:sz w:val="19"/>
              </w:rPr>
              <w:t>tenant_id, asset_id, signal, bucket, count, sum_value, min_value, max_value, first_value, last_value, bad_count, unit — each built directly from raw, not from the tier below</w:t>
            </w:r>
          </w:p>
        </w:tc>
      </w:tr>
    </w:tbl>
    <w:p>
      <w:r>
        <w:t>Quality uses the classic OPC quality byte (BAD 0, UNCERTAIN 64, GOOD 192) because a sensor reporting 0 °C with a broken wire is not the same fact as a sensor reporting 0 °C, and a model that cannot tell them apart will confidently learn from garbage. It is on the raw table from day one because it cannot be added later without reprocessing all of history.</w:t>
      </w:r>
    </w:p>
    <w:p>
      <w:r>
        <w:t>The rollups store count and sum_value rather than avg, because an average cannot be re-averaged: avg(avg(x)) weights each bucket equally regardless of how many samples it held. Storing count and sum lets the API compute a correct mean at any resolution.</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1B2A4A" w:val="clear"/>
          </w:tcPr>
          <w:p>
            <w:r>
              <w:rPr>
                <w:rFonts w:ascii="Calibri" w:hAnsi="Calibri"/>
                <w:b/>
                <w:color w:val="FFFFFF"/>
                <w:sz w:val="19"/>
              </w:rPr>
              <w:t>Policy</w:t>
            </w:r>
          </w:p>
        </w:tc>
        <w:tc>
          <w:tcPr>
            <w:tcW w:type="dxa" w:w="3402"/>
            <w:shd w:fill="1B2A4A" w:val="clear"/>
          </w:tcPr>
          <w:p>
            <w:r>
              <w:rPr>
                <w:rFonts w:ascii="Calibri" w:hAnsi="Calibri"/>
                <w:b/>
                <w:color w:val="FFFFFF"/>
                <w:sz w:val="19"/>
              </w:rPr>
              <w:t>Setting</w:t>
            </w:r>
          </w:p>
        </w:tc>
        <w:tc>
          <w:tcPr>
            <w:tcW w:type="dxa" w:w="4535"/>
            <w:shd w:fill="1B2A4A" w:val="clear"/>
          </w:tcPr>
          <w:p>
            <w:r>
              <w:rPr>
                <w:rFonts w:ascii="Calibri" w:hAnsi="Calibri"/>
                <w:b/>
                <w:color w:val="FFFFFF"/>
                <w:sz w:val="19"/>
              </w:rPr>
              <w:t>Rationale</w:t>
            </w:r>
          </w:p>
        </w:tc>
      </w:tr>
      <w:tr>
        <w:tc>
          <w:tcPr>
            <w:tcW w:type="dxa" w:w="1984"/>
          </w:tcPr>
          <w:p>
            <w:r>
              <w:rPr>
                <w:rFonts w:ascii="Calibri" w:hAnsi="Calibri"/>
                <w:sz w:val="19"/>
              </w:rPr>
              <w:t>Chunk interval</w:t>
            </w:r>
          </w:p>
        </w:tc>
        <w:tc>
          <w:tcPr>
            <w:tcW w:type="dxa" w:w="3402"/>
          </w:tcPr>
          <w:p>
            <w:r>
              <w:rPr>
                <w:rFonts w:ascii="Calibri" w:hAnsi="Calibri"/>
                <w:sz w:val="19"/>
              </w:rPr>
              <w:t>1 day</w:t>
            </w:r>
          </w:p>
        </w:tc>
        <w:tc>
          <w:tcPr>
            <w:tcW w:type="dxa" w:w="4535"/>
          </w:tcPr>
          <w:p>
            <w:r>
              <w:rPr>
                <w:rFonts w:ascii="Calibri" w:hAnsi="Calibri"/>
                <w:sz w:val="19"/>
              </w:rPr>
              <w:t>A ‘last hour’ query touches one chunk</w:t>
            </w:r>
          </w:p>
        </w:tc>
      </w:tr>
      <w:tr>
        <w:tc>
          <w:tcPr>
            <w:tcW w:type="dxa" w:w="1984"/>
          </w:tcPr>
          <w:p>
            <w:r>
              <w:rPr>
                <w:rFonts w:ascii="Calibri" w:hAnsi="Calibri"/>
                <w:sz w:val="19"/>
              </w:rPr>
              <w:t>Compression</w:t>
            </w:r>
          </w:p>
        </w:tc>
        <w:tc>
          <w:tcPr>
            <w:tcW w:type="dxa" w:w="3402"/>
          </w:tcPr>
          <w:p>
            <w:r>
              <w:rPr>
                <w:rFonts w:ascii="Calibri" w:hAnsi="Calibri"/>
                <w:sz w:val="19"/>
              </w:rPr>
              <w:t>After 7 days; segment by (tenant_id, asset_id, signal), order by ts DESC</w:t>
            </w:r>
          </w:p>
        </w:tc>
        <w:tc>
          <w:tcPr>
            <w:tcW w:type="dxa" w:w="4535"/>
          </w:tcPr>
          <w:p>
            <w:r>
              <w:rPr>
                <w:rFonts w:ascii="Calibri" w:hAnsi="Calibri"/>
                <w:sz w:val="19"/>
              </w:rPr>
              <w:t>Comfortably longer than the window still receiving writes; delta-encoded timestamps give 10–20x</w:t>
            </w:r>
          </w:p>
        </w:tc>
      </w:tr>
      <w:tr>
        <w:tc>
          <w:tcPr>
            <w:tcW w:type="dxa" w:w="1984"/>
          </w:tcPr>
          <w:p>
            <w:r>
              <w:rPr>
                <w:rFonts w:ascii="Calibri" w:hAnsi="Calibri"/>
                <w:sz w:val="19"/>
              </w:rPr>
              <w:t>Refresh policy (1m)</w:t>
            </w:r>
          </w:p>
        </w:tc>
        <w:tc>
          <w:tcPr>
            <w:tcW w:type="dxa" w:w="3402"/>
          </w:tcPr>
          <w:p>
            <w:r>
              <w:rPr>
                <w:rFonts w:ascii="Calibri" w:hAnsi="Calibri"/>
                <w:sz w:val="19"/>
              </w:rPr>
              <w:t>start_offset 3 h, end_offset 1 min, every 1 min</w:t>
            </w:r>
          </w:p>
        </w:tc>
        <w:tc>
          <w:tcPr>
            <w:tcW w:type="dxa" w:w="4535"/>
          </w:tcPr>
          <w:p>
            <w:r>
              <w:rPr>
                <w:rFonts w:ascii="Calibri" w:hAnsi="Calibri"/>
                <w:sz w:val="19"/>
              </w:rPr>
              <w:t>Bounded look-back so a refresh does not rescan history, wide enough to absorb late edge replay</w:t>
            </w:r>
          </w:p>
        </w:tc>
      </w:tr>
      <w:tr>
        <w:tc>
          <w:tcPr>
            <w:tcW w:type="dxa" w:w="1984"/>
          </w:tcPr>
          <w:p>
            <w:r>
              <w:rPr>
                <w:rFonts w:ascii="Calibri" w:hAnsi="Calibri"/>
                <w:sz w:val="19"/>
              </w:rPr>
              <w:t>Refresh policy (1h)</w:t>
            </w:r>
          </w:p>
        </w:tc>
        <w:tc>
          <w:tcPr>
            <w:tcW w:type="dxa" w:w="3402"/>
          </w:tcPr>
          <w:p>
            <w:r>
              <w:rPr>
                <w:rFonts w:ascii="Calibri" w:hAnsi="Calibri"/>
                <w:sz w:val="19"/>
              </w:rPr>
              <w:t>start_offset 3 d, end_offset 1 h, every 10 min</w:t>
            </w:r>
          </w:p>
        </w:tc>
        <w:tc>
          <w:tcPr>
            <w:tcW w:type="dxa" w:w="4535"/>
          </w:tcPr>
          <w:p>
            <w:r>
              <w:rPr>
                <w:rFonts w:ascii="Calibri" w:hAnsi="Calibri"/>
                <w:sz w:val="19"/>
              </w:rPr>
              <w:t>As above at coarser scale</w:t>
            </w:r>
          </w:p>
        </w:tc>
      </w:tr>
      <w:tr>
        <w:tc>
          <w:tcPr>
            <w:tcW w:type="dxa" w:w="1984"/>
          </w:tcPr>
          <w:p>
            <w:r>
              <w:rPr>
                <w:rFonts w:ascii="Calibri" w:hAnsi="Calibri"/>
                <w:sz w:val="19"/>
              </w:rPr>
              <w:t>Refresh policy (1d)</w:t>
            </w:r>
          </w:p>
        </w:tc>
        <w:tc>
          <w:tcPr>
            <w:tcW w:type="dxa" w:w="3402"/>
          </w:tcPr>
          <w:p>
            <w:r>
              <w:rPr>
                <w:rFonts w:ascii="Calibri" w:hAnsi="Calibri"/>
                <w:sz w:val="19"/>
              </w:rPr>
              <w:t>start_offset 30 d, end_offset 1 h, every 1 h</w:t>
            </w:r>
          </w:p>
        </w:tc>
        <w:tc>
          <w:tcPr>
            <w:tcW w:type="dxa" w:w="4535"/>
          </w:tcPr>
          <w:p>
            <w:r>
              <w:rPr>
                <w:rFonts w:ascii="Calibri" w:hAnsi="Calibri"/>
                <w:sz w:val="19"/>
              </w:rPr>
              <w:t>As above at coarser scale</w:t>
            </w:r>
          </w:p>
        </w:tc>
      </w:tr>
      <w:tr>
        <w:tc>
          <w:tcPr>
            <w:tcW w:type="dxa" w:w="1984"/>
          </w:tcPr>
          <w:p>
            <w:r>
              <w:rPr>
                <w:rFonts w:ascii="Calibri" w:hAnsi="Calibri"/>
                <w:sz w:val="19"/>
              </w:rPr>
              <w:t>Retention</w:t>
            </w:r>
          </w:p>
        </w:tc>
        <w:tc>
          <w:tcPr>
            <w:tcW w:type="dxa" w:w="3402"/>
          </w:tcPr>
          <w:p>
            <w:r>
              <w:rPr>
                <w:rFonts w:ascii="Calibri" w:hAnsi="Calibri"/>
                <w:sz w:val="19"/>
              </w:rPr>
              <w:t>raw 30 d, 1m 400 d, 1h 1095 d, 1d forever</w:t>
            </w:r>
          </w:p>
        </w:tc>
        <w:tc>
          <w:tcPr>
            <w:tcW w:type="dxa" w:w="4535"/>
          </w:tcPr>
          <w:p>
            <w:r>
              <w:rPr>
                <w:rFonts w:ascii="Calibri" w:hAnsi="Calibri"/>
                <w:sz w:val="19"/>
              </w:rPr>
              <w:t>Raw is the expensive tier and the least useful after an incident closes; the daily rollup is cheap enough to keep, which is what makes year-over-year comparison possible</w:t>
            </w:r>
          </w:p>
        </w:tc>
      </w:tr>
    </w:tbl>
    <w:p>
      <w:pPr>
        <w:pStyle w:val="Heading2"/>
      </w:pPr>
      <w:r>
        <w:t>5.3 Graph Store (Neo4j)</w:t>
      </w:r>
    </w:p>
    <w:p>
      <w:r>
        <w:t>graph/schema.py parses the ontology TTL, discovers the taxonomy categories, and applies per category: CREATE CONSTRAINT uniq_&lt;cat&gt;_tenant_id FOR (n:&lt;Cat&gt;) REQUIRE (n.tenantId, n.id) IS UNIQUE and CREATE INDEX idx_&lt;cat&gt;_updated_at FOR (n:&lt;Cat&gt;) ON (n.updatedAt). The ChangeLog label additionally carries a uniqueness constraint on (tenantId, id) and indexes on (tenantId, seq) and (tenantId, entityId).</w:t>
      </w:r>
    </w:p>
    <w:tbl>
      <w:tblPr>
        <w:tblStyle w:val="TableGrid"/>
        <w:tblW w:type="auto" w:w="0"/>
        <w:jc w:val="center"/>
        <w:tblLook w:firstColumn="1" w:firstRow="1" w:lastColumn="0" w:lastRow="0" w:noHBand="0" w:noVBand="1" w:val="04A0"/>
      </w:tblPr>
      <w:tblGrid>
        <w:gridCol w:w="4986"/>
        <w:gridCol w:w="4986"/>
      </w:tblGrid>
      <w:tr>
        <w:tc>
          <w:tcPr>
            <w:tcW w:type="dxa" w:w="1984"/>
            <w:shd w:fill="1B2A4A" w:val="clear"/>
          </w:tcPr>
          <w:p>
            <w:r>
              <w:rPr>
                <w:rFonts w:ascii="Calibri" w:hAnsi="Calibri"/>
                <w:b/>
                <w:color w:val="FFFFFF"/>
                <w:sz w:val="19"/>
              </w:rPr>
              <w:t>Element</w:t>
            </w:r>
          </w:p>
        </w:tc>
        <w:tc>
          <w:tcPr>
            <w:tcW w:type="dxa" w:w="7937"/>
            <w:shd w:fill="1B2A4A" w:val="clear"/>
          </w:tcPr>
          <w:p>
            <w:r>
              <w:rPr>
                <w:rFonts w:ascii="Calibri" w:hAnsi="Calibri"/>
                <w:b/>
                <w:color w:val="FFFFFF"/>
                <w:sz w:val="19"/>
              </w:rPr>
              <w:t>Shape</w:t>
            </w:r>
          </w:p>
        </w:tc>
      </w:tr>
      <w:tr>
        <w:tc>
          <w:tcPr>
            <w:tcW w:type="dxa" w:w="1984"/>
          </w:tcPr>
          <w:p>
            <w:r>
              <w:rPr>
                <w:rFonts w:ascii="Calibri" w:hAnsi="Calibri"/>
                <w:sz w:val="19"/>
              </w:rPr>
              <w:t>Node labels</w:t>
            </w:r>
          </w:p>
        </w:tc>
        <w:tc>
          <w:tcPr>
            <w:tcW w:type="dxa" w:w="7937"/>
          </w:tcPr>
          <w:p>
            <w:r>
              <w:rPr>
                <w:rFonts w:ascii="Calibri" w:hAnsi="Calibri"/>
                <w:sz w:val="19"/>
              </w:rPr>
              <w:t>The ten taxonomy categories, plus :ChangeLog. Every node also carries its canonical class IRI so the ontology type survives the label projection.</w:t>
            </w:r>
          </w:p>
        </w:tc>
      </w:tr>
      <w:tr>
        <w:tc>
          <w:tcPr>
            <w:tcW w:type="dxa" w:w="1984"/>
          </w:tcPr>
          <w:p>
            <w:r>
              <w:rPr>
                <w:rFonts w:ascii="Calibri" w:hAnsi="Calibri"/>
                <w:sz w:val="19"/>
              </w:rPr>
              <w:t>Node properties</w:t>
            </w:r>
          </w:p>
        </w:tc>
        <w:tc>
          <w:tcPr>
            <w:tcW w:type="dxa" w:w="7937"/>
          </w:tcPr>
          <w:p>
            <w:r>
              <w:rPr>
                <w:rFonts w:ascii="Calibri" w:hAnsi="Calibri"/>
                <w:sz w:val="19"/>
              </w:rPr>
              <w:t>tenantId, id, canonicalType, displayName, status, updatedAt, plus the class's observable properties written as live signal values by the runtime's persist().</w:t>
            </w:r>
          </w:p>
        </w:tc>
      </w:tr>
      <w:tr>
        <w:tc>
          <w:tcPr>
            <w:tcW w:type="dxa" w:w="1984"/>
          </w:tcPr>
          <w:p>
            <w:r>
              <w:rPr>
                <w:rFonts w:ascii="Calibri" w:hAnsi="Calibri"/>
                <w:sz w:val="19"/>
              </w:rPr>
              <w:t>Relationships</w:t>
            </w:r>
          </w:p>
        </w:tc>
        <w:tc>
          <w:tcPr>
            <w:tcW w:type="dxa" w:w="7937"/>
          </w:tcPr>
          <w:p>
            <w:r>
              <w:rPr>
                <w:rFonts w:ascii="Calibri" w:hAnsi="Calibri"/>
                <w:sz w:val="19"/>
              </w:rPr>
              <w:t>Ontology object properties, written as CURIEs resolved from graph/writer.py PREFIXES (e.g. hvac:servesSpace, railway:feedsSection, solar:combinesString).</w:t>
            </w:r>
          </w:p>
        </w:tc>
      </w:tr>
      <w:tr>
        <w:tc>
          <w:tcPr>
            <w:tcW w:type="dxa" w:w="1984"/>
          </w:tcPr>
          <w:p>
            <w:r>
              <w:rPr>
                <w:rFonts w:ascii="Calibri" w:hAnsi="Calibri"/>
                <w:sz w:val="19"/>
              </w:rPr>
              <w:t>Findings</w:t>
            </w:r>
          </w:p>
        </w:tc>
        <w:tc>
          <w:tcPr>
            <w:tcW w:type="dxa" w:w="7937"/>
          </w:tcPr>
          <w:p>
            <w:r>
              <w:rPr>
                <w:rFonts w:ascii="Calibri" w:hAnsi="Calibri"/>
                <w:sz w:val="19"/>
              </w:rPr>
              <w:t>A :Finding node per emitted behaviour result, related to the asset it concerns and carrying behaviourId, tier, severity and evidence.</w:t>
            </w:r>
          </w:p>
        </w:tc>
      </w:tr>
    </w:tbl>
    <w:p>
      <w:pPr>
        <w:pStyle w:val="Heading2"/>
      </w:pPr>
      <w:r>
        <w:t>5.4 Event Bus (Redis Streams)</w:t>
      </w:r>
    </w:p>
    <w:p>
      <w:r>
        <w:t>One stream per tenant, nxr:events:&lt;tenant_id&gt;, so a consumer reading one tenant's stream cannot see another's — the platform's isolation contract holds on the bus as well as in the database. Consumer groups are created per stream when an agent consumer needs one. A BusEvent mirrors the change-log event (event_id, tenant_id, entity_id, entity_type, label, action, actor, ts) so consumers get the same canonical facts without re-reading the log.</w:t>
      </w:r>
    </w:p>
    <w:p>
      <w:pPr>
        <w:pStyle w:val="Heading1"/>
      </w:pPr>
      <w:r>
        <w:t>6. Service Layer</w:t>
      </w:r>
    </w:p>
    <w:p>
      <w:pPr>
        <w:pStyle w:val="Heading2"/>
      </w:pPr>
      <w:r>
        <w:t>6.1 GraphWriter (graph/writer.py)</w:t>
      </w:r>
    </w:p>
    <w:p>
      <w:pPr>
        <w:pStyle w:val="ListBullet"/>
      </w:pPr>
      <w:r>
        <w:t>The single mutation path: validate against the SHACL shape bundle, commit to Neo4j, append the change-log event, publish the bus event. A validation failure returns before anything is written.</w:t>
      </w:r>
    </w:p>
    <w:p>
      <w:pPr>
        <w:pStyle w:val="ListBullet"/>
      </w:pPr>
      <w:r>
        <w:t>Rel describes a relationship as (source, predicate, target); PREFIXES maps each pack's CURIE prefix to its ontology namespace, so an unregistered prefix is rejected rather than silently creating an untyped edge.</w:t>
      </w:r>
    </w:p>
    <w:p>
      <w:pPr>
        <w:pStyle w:val="ListBullet"/>
      </w:pPr>
      <w:r>
        <w:t>Template seeding resolves inter-template keys to real UUIDs, which is how a bundle can declare relationships between entities that do not exist yet.</w:t>
      </w:r>
    </w:p>
    <w:p>
      <w:pPr>
        <w:pStyle w:val="Heading2"/>
      </w:pPr>
      <w:r>
        <w:t>6.2 ChangeLog (changelog/service.py)</w:t>
      </w:r>
    </w:p>
    <w:p>
      <w:pPr>
        <w:pStyle w:val="ListBullet"/>
      </w:pPr>
      <w:r>
        <w:t>append() writes event_id (ULID, time-ordered and lexically sortable), tenant_id, entity_id, entity_type, actor, action, field_changes, ts, prev_event_hash and wm_hash.</w:t>
      </w:r>
    </w:p>
    <w:p>
      <w:pPr>
        <w:pStyle w:val="ListBullet"/>
      </w:pPr>
      <w:r>
        <w:t>wm_hash is sha256 over the canonical content including prev_event_hash. Changing any stored field of an old event breaks every wm_hash after it — that linkage is the tamper evidence.</w:t>
      </w:r>
    </w:p>
    <w:p>
      <w:pPr>
        <w:pStyle w:val="ListBullet"/>
      </w:pPr>
      <w:r>
        <w:t>The append takes a PostgreSQL advisory lock for the tenant for the length of its transaction, so a tenant's chain cannot fork under concurrent writers. Tenants never block each other.</w:t>
      </w:r>
    </w:p>
    <w:p>
      <w:pPr>
        <w:pStyle w:val="Heading2"/>
      </w:pPr>
      <w:r>
        <w:t>6.3 BehaviorRegistry (behaviors/registry.py)</w:t>
      </w:r>
    </w:p>
    <w:p>
      <w:pPr>
        <w:pStyle w:val="ListBullet"/>
      </w:pPr>
      <w:r>
        <w:t>A Behavior declares watches (signal keys), reads (graph inputs) and emits (the Finding it produces), and implements evaluate(sample, query) → list[Finding].</w:t>
      </w:r>
    </w:p>
    <w:p>
      <w:pPr>
        <w:pStyle w:val="ListBullet"/>
      </w:pPr>
      <w:r>
        <w:t>The registry routes each TelemetrySample to every behaviour whose watches set contains the sample's signal and returns the findings to its caller. It never touches Neo4j and never writes — persistence is the caller's job, which is what lets the same registry run against live telemetry, a simulated feed and a replayed history.</w:t>
      </w:r>
    </w:p>
    <w:p>
      <w:pPr>
        <w:pStyle w:val="ListBullet"/>
      </w:pPr>
      <w:r>
        <w:t>Tier(A/B/C) classifies the evidence: physics residual, statistical baseline, deterministic rule. 48 behaviours ship across the platform and its packs.</w:t>
      </w:r>
    </w:p>
    <w:p>
      <w:pPr>
        <w:pStyle w:val="Heading2"/>
      </w:pPr>
      <w:r>
        <w:t>6.4 MachineEngine and LiveTwin (twins/runtime.py)</w:t>
      </w:r>
    </w:p>
    <w:p>
      <w:pPr>
        <w:pStyle w:val="ListBullet"/>
      </w:pPr>
      <w:r>
        <w:t>load_specs() imports packs.&lt;domain&gt; for each configured pack and reads SPEC or SPECS; a broken pack is skipped so one bad module never takes the runtime down.</w:t>
      </w:r>
    </w:p>
    <w:p>
      <w:pPr>
        <w:pStyle w:val="ListBullet"/>
      </w:pPr>
      <w:r>
        <w:t>Each tick: apply queued control actions, advance the pack's forward model, compute residuals, derive component_health per declared subsystem, evaluate the registry, persist findings.</w:t>
      </w:r>
    </w:p>
    <w:p>
      <w:pPr>
        <w:pStyle w:val="ListBullet"/>
      </w:pPr>
      <w:r>
        <w:t>_FrameQuery is the read-only view a behaviour sees during evaluate(): the co-located signals of the twin's latest frame keyed by short local name, so Tier-A cross-signal rules can read siblings without a Neo4j round trip.</w:t>
      </w:r>
    </w:p>
    <w:p>
      <w:pPr>
        <w:pStyle w:val="ListBullet"/>
      </w:pPr>
      <w:r>
        <w:t>persist() writes live signal values onto the graph node properties, which is what makes the 3-D click-to-inspect panel show real values rather than seed defaults.</w:t>
      </w:r>
    </w:p>
    <w:p>
      <w:pPr>
        <w:pStyle w:val="Heading2"/>
      </w:pPr>
      <w:r>
        <w:t>6.5 TwinCoordinator (twins/coordinator.py)</w:t>
      </w:r>
    </w:p>
    <w:p>
      <w:pPr>
        <w:pStyle w:val="ListBullet"/>
      </w:pPr>
      <w:r>
        <w:t>Acquires and renews a short Redis lease per tenant; only the lease holder ticks, evaluates and persists.</w:t>
      </w:r>
    </w:p>
    <w:p>
      <w:pPr>
        <w:pStyle w:val="ListBullet"/>
      </w:pPr>
      <w:r>
        <w:t>Followers forward control actions to the owner through a per-tenant command queue and serve the owner's published state.</w:t>
      </w:r>
    </w:p>
    <w:p>
      <w:pPr>
        <w:pStyle w:val="ListBullet"/>
      </w:pPr>
      <w:r>
        <w:t>On owner loss the lease expires in about eight seconds and another task adopts the published state rather than restarting the simulation.</w:t>
      </w:r>
    </w:p>
    <w:p>
      <w:pPr>
        <w:pStyle w:val="ListBullet"/>
      </w:pPr>
      <w:r>
        <w:t>stats() feeds health.twin_runtime.owned — across the fleet each tenant must appear exactly once. Without Redis every task believes it owns every twin, which is exactly the duplicate-write behaviour the lease exists to prevent.</w:t>
      </w:r>
    </w:p>
    <w:p>
      <w:pPr>
        <w:pStyle w:val="Heading2"/>
      </w:pPr>
      <w:r>
        <w:t>6.6 Historian (historian/core.py, schema.py)</w:t>
      </w:r>
    </w:p>
    <w:p>
      <w:pPr>
        <w:pStyle w:val="ListBullet"/>
      </w:pPr>
      <w:r>
        <w:t>ensure() is idempotent and returns a report rather than printing, so the provisioning tool can show it and the health endpoint can summarise it.</w:t>
      </w:r>
    </w:p>
    <w:p>
      <w:pPr>
        <w:pStyle w:val="ListBullet"/>
      </w:pPr>
      <w:r>
        <w:t>Continuous-aggregate DDL and policy helpers cannot run inside a transaction, so a narrow autocommit path executes exactly those statements and returns per-statement failures instead of raising — one unsupported policy on an older TimescaleDB cannot abort the whole run.</w:t>
      </w:r>
    </w:p>
    <w:p>
      <w:pPr>
        <w:pStyle w:val="ListBullet"/>
      </w:pPr>
      <w:r>
        <w:t>Query selects the smallest sufficient source: raw for short ranges, then 1m, 1h or 1d.</w:t>
      </w:r>
    </w:p>
    <w:p>
      <w:pPr>
        <w:pStyle w:val="Heading2"/>
      </w:pPr>
      <w:r>
        <w:t>6.7 IngestPipeline and DeviceRegistry (ingest/)</w:t>
      </w:r>
    </w:p>
    <w:p>
      <w:pPr>
        <w:pStyle w:val="ListBullet"/>
      </w:pPr>
      <w:r>
        <w:t>Authenticate the X-Device-Token by hash lookup, check enabled and expiry, apply the device's asset prefix, normalise the sample and write it to the historian.</w:t>
      </w:r>
    </w:p>
    <w:p>
      <w:pPr>
        <w:pStyle w:val="ListBullet"/>
      </w:pPr>
      <w:r>
        <w:t>With NXR_INGEST_BEHAVIOURS=1 (default) the sample is then routed through the behaviour registry so real data produces findings, diagnosis and change-log entries.</w:t>
      </w:r>
    </w:p>
    <w:p>
      <w:pPr>
        <w:pStyle w:val="ListBullet"/>
      </w:pPr>
      <w:r>
        <w:t>Device creation returns the plaintext token exactly once and stores only its hash — the same posture as an SSH authorized_keys file or a GitHub personal access token.</w:t>
      </w:r>
    </w:p>
    <w:p>
      <w:pPr>
        <w:pStyle w:val="Heading2"/>
      </w:pPr>
      <w:r>
        <w:t>6.8 ConnectorManager (connectors/manager.py)</w:t>
      </w:r>
    </w:p>
    <w:p>
      <w:pPr>
        <w:pStyle w:val="ListBullet"/>
      </w:pPr>
      <w:r>
        <w:t>Reconciles running workers against durable configuration on every boot, so a site's forty connectors are still polling after a deploy.</w:t>
      </w:r>
    </w:p>
    <w:p>
      <w:pPr>
        <w:pStyle w:val="ListBullet"/>
      </w:pPr>
      <w:r>
        <w:t>Ownership uses the same lease pattern as the twin coordinator, and for stronger reasons: three tasks polling one inverter triples the load on a small microcontroller, and three masters on an RS-485 segment corrupt frames rather than merely duplicating them.</w:t>
      </w:r>
    </w:p>
    <w:p>
      <w:pPr>
        <w:pStyle w:val="ListBullet"/>
      </w:pPr>
      <w:r>
        <w:t>ConnectorConfig.redacted() is allow-listed rather than deny-listed, so a field added later cannot leak a customer's PLC password by omission.</w:t>
      </w:r>
    </w:p>
    <w:p>
      <w:pPr>
        <w:pStyle w:val="ListBullet"/>
      </w:pPr>
      <w:r>
        <w:t>Protocol modules are imported lazily per protocol, so a missing optional driver disables one protocol rather than the service.</w:t>
      </w:r>
    </w:p>
    <w:p>
      <w:pPr>
        <w:pStyle w:val="Heading2"/>
      </w:pPr>
      <w:r>
        <w:t>6.9 DynamicsEngine (dynamics/engine.py)</w:t>
      </w:r>
    </w:p>
    <w:p>
      <w:pPr>
        <w:pStyle w:val="ListBullet"/>
      </w:pPr>
      <w:r>
        <w:t>Loads the tenant's topology from Neo4j once per run and builds inbound adjacency from the relationship edges.</w:t>
      </w:r>
    </w:p>
    <w:p>
      <w:pPr>
        <w:pStyle w:val="ListBullet"/>
      </w:pPr>
      <w:r>
        <w:t>Topologically orders entities so producers update before consumers; cycles (zone ↔ server) are broken with a one-tick lag.</w:t>
      </w:r>
    </w:p>
    <w:p>
      <w:pPr>
        <w:pStyle w:val="ListBullet"/>
      </w:pPr>
      <w:r>
        <w:t>Each tick builds an EntityContext per entity, resolving upstream EntityStates by predicate and the space it sits in, calls model.step() and collects signals.</w:t>
      </w:r>
    </w:p>
    <w:p>
      <w:pPr>
        <w:pStyle w:val="ListBullet"/>
      </w:pPr>
      <w:r>
        <w:t>Produced signals are emitted as TelemetrySamples into the same FindingsLoop the scripted feed uses, so existing detection behaviours fire unchanged. Time is real-time with a speed multiplier, so speed=60 makes one real second a simulated minute.</w:t>
      </w:r>
    </w:p>
    <w:p>
      <w:pPr>
        <w:pStyle w:val="Heading2"/>
      </w:pPr>
      <w:r>
        <w:t>6.10 Copilot layer (copilot/)</w:t>
      </w:r>
    </w:p>
    <w:p>
      <w:pPr>
        <w:pStyle w:val="ListBullet"/>
      </w:pPr>
      <w:r>
        <w:t>Every agent takes plain dicts and lists — never a live twin object — so the same agent runs against live state or a snapshot.</w:t>
      </w:r>
    </w:p>
    <w:p>
      <w:pPr>
        <w:pStyle w:val="ListBullet"/>
      </w:pPr>
      <w:r>
        <w:t>No agent raises: any API, network or parse failure degrades to a deterministic stub, and agent_trace() records whether the call actually reached Claude so a stub answer is never presented as real reasoning.</w:t>
      </w:r>
    </w:p>
    <w:p>
      <w:pPr>
        <w:pStyle w:val="ListBullet"/>
      </w:pPr>
      <w:r>
        <w:t>config.py holds the model policy (Sonnet 5 default, Opus configurable, per-agent thinking effort); spend.py tracks cost, tokens, per-agent ranking and prompt-cache hit rate and enforces the optional budget cap.</w:t>
      </w:r>
    </w:p>
    <w:p>
      <w:pPr>
        <w:pStyle w:val="Heading2"/>
      </w:pPr>
      <w:r>
        <w:t>6.11 Agent engine and registry (agents/)</w:t>
      </w:r>
    </w:p>
    <w:p>
      <w:pPr>
        <w:pStyle w:val="ListBullet"/>
      </w:pPr>
      <w:r>
        <w:t>engine.py implements the slice of the LangGraph API the design uses — StateGraph, END, CheckpointSaver — with the same names and shapes, so graph code can be swapped to the real langgraph package by changing imports only. Nodes are callables (state) → dict merged onto the running state.</w:t>
      </w:r>
    </w:p>
    <w:p>
      <w:pPr>
        <w:pStyle w:val="ListBullet"/>
      </w:pPr>
      <w:r>
        <w:t>registry.py unifies built-in bundles with those published by the Bundle Author into one API: query(domain), load(bundle_id), publish(bundle). Because published bundles live in the shared relational store, a bundle published by one task is immediately visible to the rest.</w:t>
      </w:r>
    </w:p>
    <w:p>
      <w:pPr>
        <w:pStyle w:val="Heading2"/>
      </w:pPr>
      <w:r>
        <w:t>6.12 Storage (storage/core.py)</w:t>
      </w:r>
    </w:p>
    <w:p>
      <w:pPr>
        <w:pStyle w:val="ListBullet"/>
      </w:pPr>
      <w:r>
        <w:t>One interface, two backends: S3 when NXR_S3_BUCKET is set (including S3-compatible endpoints such as MinIO), otherwise the local filesystem under NXR_DATA_DIR/blobs. Nothing above this module knows which one is live.</w:t>
      </w:r>
    </w:p>
    <w:p>
      <w:pPr>
        <w:pStyle w:val="ListBullet"/>
      </w:pPr>
      <w:r>
        <w:t>Blobs are addressed by key, not path, which is what makes the same code correct on one task and on twenty.</w:t>
      </w:r>
    </w:p>
    <w:p>
      <w:pPr>
        <w:pStyle w:val="ListBullet"/>
      </w:pPr>
      <w:r>
        <w:t>info() powers the health endpoint's blobs section and performs a real put, read-back and delete probe.</w:t>
      </w:r>
    </w:p>
    <w:p>
      <w:pPr>
        <w:pStyle w:val="Heading2"/>
      </w:pPr>
      <w:r>
        <w:t>6.13 Relational core (db/core.py)</w:t>
      </w:r>
    </w:p>
    <w:p>
      <w:pPr>
        <w:pStyle w:val="ListBullet"/>
      </w:pPr>
      <w:r>
        <w:t>A connection pool with configurable bounds (NXR_DB_POOL_MIN/MAX, connect timeout, sslmode, application name), plus SQL translation so the same statements run on PostgreSQL and SQLite.</w:t>
      </w:r>
    </w:p>
    <w:p>
      <w:pPr>
        <w:pStyle w:val="ListBullet"/>
      </w:pPr>
      <w:r>
        <w:t>Advisory locks are exposed as a first-class primitive; the change log is the primary user.</w:t>
      </w:r>
    </w:p>
    <w:p>
      <w:pPr>
        <w:pStyle w:val="ListBullet"/>
      </w:pPr>
      <w:r>
        <w:t>ensure() is not strict by default and deliberately so: several agent graphs build their checkpointer at module import time, and raising there when RDS is momentarily unreachable would turn a database blip into ‘the container will not start’. The failure is logged once and the DDL retried on the next call, so a database that comes up later self-provisions without a restart.</w:t>
      </w:r>
    </w:p>
    <w:p>
      <w:pPr>
        <w:pStyle w:val="Heading1"/>
      </w:pPr>
      <w:r>
        <w:t>7. Middleware and Dependency Pipeline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417"/>
            <w:shd w:fill="1B2A4A" w:val="clear"/>
          </w:tcPr>
          <w:p>
            <w:r>
              <w:rPr>
                <w:rFonts w:ascii="Calibri" w:hAnsi="Calibri"/>
                <w:b/>
                <w:color w:val="FFFFFF"/>
                <w:sz w:val="19"/>
              </w:rPr>
              <w:t>Order</w:t>
            </w:r>
          </w:p>
        </w:tc>
        <w:tc>
          <w:tcPr>
            <w:tcW w:type="dxa" w:w="1984"/>
            <w:shd w:fill="1B2A4A" w:val="clear"/>
          </w:tcPr>
          <w:p>
            <w:r>
              <w:rPr>
                <w:rFonts w:ascii="Calibri" w:hAnsi="Calibri"/>
                <w:b/>
                <w:color w:val="FFFFFF"/>
                <w:sz w:val="19"/>
              </w:rPr>
              <w:t>Component</w:t>
            </w:r>
          </w:p>
        </w:tc>
        <w:tc>
          <w:tcPr>
            <w:tcW w:type="dxa" w:w="1984"/>
            <w:shd w:fill="1B2A4A" w:val="clear"/>
          </w:tcPr>
          <w:p>
            <w:r>
              <w:rPr>
                <w:rFonts w:ascii="Calibri" w:hAnsi="Calibri"/>
                <w:b/>
                <w:color w:val="FFFFFF"/>
                <w:sz w:val="19"/>
              </w:rPr>
              <w:t>File</w:t>
            </w:r>
          </w:p>
        </w:tc>
        <w:tc>
          <w:tcPr>
            <w:tcW w:type="dxa" w:w="4535"/>
            <w:shd w:fill="1B2A4A" w:val="clear"/>
          </w:tcPr>
          <w:p>
            <w:r>
              <w:rPr>
                <w:rFonts w:ascii="Calibri" w:hAnsi="Calibri"/>
                <w:b/>
                <w:color w:val="FFFFFF"/>
                <w:sz w:val="19"/>
              </w:rPr>
              <w:t>Responsibility</w:t>
            </w:r>
          </w:p>
        </w:tc>
      </w:tr>
      <w:tr>
        <w:tc>
          <w:tcPr>
            <w:tcW w:type="dxa" w:w="1417"/>
          </w:tcPr>
          <w:p>
            <w:r>
              <w:rPr>
                <w:rFonts w:ascii="Calibri" w:hAnsi="Calibri"/>
                <w:sz w:val="19"/>
              </w:rPr>
              <w:t>1 (outermost)</w:t>
            </w:r>
          </w:p>
        </w:tc>
        <w:tc>
          <w:tcPr>
            <w:tcW w:type="dxa" w:w="1984"/>
          </w:tcPr>
          <w:p>
            <w:r>
              <w:rPr>
                <w:rFonts w:ascii="Calibri" w:hAnsi="Calibri"/>
                <w:sz w:val="19"/>
              </w:rPr>
              <w:t>CORSMiddleware</w:t>
            </w:r>
          </w:p>
        </w:tc>
        <w:tc>
          <w:tcPr>
            <w:tcW w:type="dxa" w:w="1984"/>
          </w:tcPr>
          <w:p>
            <w:r>
              <w:rPr>
                <w:rFonts w:ascii="Calibri" w:hAnsi="Calibri"/>
                <w:sz w:val="19"/>
              </w:rPr>
              <w:t>FastAPI builtin</w:t>
            </w:r>
          </w:p>
        </w:tc>
        <w:tc>
          <w:tcPr>
            <w:tcW w:type="dxa" w:w="4535"/>
          </w:tcPr>
          <w:p>
            <w:r>
              <w:rPr>
                <w:rFonts w:ascii="Calibri" w:hAnsi="Calibri"/>
                <w:sz w:val="19"/>
              </w:rPr>
              <w:t>Preflight handling; origins from NXR_CORS_ORIGINS, default * for local dev and the federated hub</w:t>
            </w:r>
          </w:p>
        </w:tc>
      </w:tr>
      <w:tr>
        <w:tc>
          <w:tcPr>
            <w:tcW w:type="dxa" w:w="1417"/>
          </w:tcPr>
          <w:p>
            <w:r>
              <w:rPr>
                <w:rFonts w:ascii="Calibri" w:hAnsi="Calibri"/>
                <w:sz w:val="19"/>
              </w:rPr>
              <w:t>2</w:t>
            </w:r>
          </w:p>
        </w:tc>
        <w:tc>
          <w:tcPr>
            <w:tcW w:type="dxa" w:w="1984"/>
          </w:tcPr>
          <w:p>
            <w:r>
              <w:rPr>
                <w:rFonts w:ascii="Calibri" w:hAnsi="Calibri"/>
                <w:sz w:val="19"/>
              </w:rPr>
              <w:t>AuthMiddleware</w:t>
            </w:r>
          </w:p>
        </w:tc>
        <w:tc>
          <w:tcPr>
            <w:tcW w:type="dxa" w:w="1984"/>
          </w:tcPr>
          <w:p>
            <w:r>
              <w:rPr>
                <w:rFonts w:ascii="Calibri" w:hAnsi="Calibri"/>
                <w:sz w:val="19"/>
              </w:rPr>
              <w:t>server/auth.py</w:t>
            </w:r>
          </w:p>
        </w:tc>
        <w:tc>
          <w:tcPr>
            <w:tcW w:type="dxa" w:w="4535"/>
          </w:tcPr>
          <w:p>
            <w:r>
              <w:rPr>
                <w:rFonts w:ascii="Calibri" w:hAnsi="Calibri"/>
                <w:sz w:val="19"/>
              </w:rPr>
              <w:t>Resolve X-API-Key to a key record (role + scope); exempt the SPA at /; honour NXR_REQUIRE_AUTH</w:t>
            </w:r>
          </w:p>
        </w:tc>
      </w:tr>
      <w:tr>
        <w:tc>
          <w:tcPr>
            <w:tcW w:type="dxa" w:w="1417"/>
          </w:tcPr>
          <w:p>
            <w:r>
              <w:rPr>
                <w:rFonts w:ascii="Calibri" w:hAnsi="Calibri"/>
                <w:sz w:val="19"/>
              </w:rPr>
              <w:t>3 (app dependency)</w:t>
            </w:r>
          </w:p>
        </w:tc>
        <w:tc>
          <w:tcPr>
            <w:tcW w:type="dxa" w:w="1984"/>
          </w:tcPr>
          <w:p>
            <w:r>
              <w:rPr>
                <w:rFonts w:ascii="Calibri" w:hAnsi="Calibri"/>
                <w:sz w:val="19"/>
              </w:rPr>
              <w:t>enforce_tenant_scope</w:t>
            </w:r>
          </w:p>
        </w:tc>
        <w:tc>
          <w:tcPr>
            <w:tcW w:type="dxa" w:w="1984"/>
          </w:tcPr>
          <w:p>
            <w:r>
              <w:rPr>
                <w:rFonts w:ascii="Calibri" w:hAnsi="Calibri"/>
                <w:sz w:val="19"/>
              </w:rPr>
              <w:t>server/tenancy.py</w:t>
            </w:r>
          </w:p>
        </w:tc>
        <w:tc>
          <w:tcPr>
            <w:tcW w:type="dxa" w:w="4535"/>
          </w:tcPr>
          <w:p>
            <w:r>
              <w:rPr>
                <w:rFonts w:ascii="Calibri" w:hAnsi="Calibri"/>
                <w:sz w:val="19"/>
              </w:rPr>
              <w:t>Runs after routing, so path_params is populated. Checks the tenant in query, path and body against the key's scope on every /api route</w:t>
            </w:r>
          </w:p>
        </w:tc>
      </w:tr>
      <w:tr>
        <w:tc>
          <w:tcPr>
            <w:tcW w:type="dxa" w:w="1417"/>
          </w:tcPr>
          <w:p>
            <w:r>
              <w:rPr>
                <w:rFonts w:ascii="Calibri" w:hAnsi="Calibri"/>
                <w:sz w:val="19"/>
              </w:rPr>
              <w:t>—</w:t>
            </w:r>
          </w:p>
        </w:tc>
        <w:tc>
          <w:tcPr>
            <w:tcW w:type="dxa" w:w="1984"/>
          </w:tcPr>
          <w:p>
            <w:r>
              <w:rPr>
                <w:rFonts w:ascii="Calibri" w:hAnsi="Calibri"/>
                <w:sz w:val="19"/>
              </w:rPr>
              <w:t>Device token check</w:t>
            </w:r>
          </w:p>
        </w:tc>
        <w:tc>
          <w:tcPr>
            <w:tcW w:type="dxa" w:w="1984"/>
          </w:tcPr>
          <w:p>
            <w:r>
              <w:rPr>
                <w:rFonts w:ascii="Calibri" w:hAnsi="Calibri"/>
                <w:sz w:val="19"/>
              </w:rPr>
              <w:t>server/ingest_routes.py</w:t>
            </w:r>
          </w:p>
        </w:tc>
        <w:tc>
          <w:tcPr>
            <w:tcW w:type="dxa" w:w="4535"/>
          </w:tcPr>
          <w:p>
            <w:r>
              <w:rPr>
                <w:rFonts w:ascii="Calibri" w:hAnsi="Calibri"/>
                <w:sz w:val="19"/>
              </w:rPr>
              <w:t>Ingest routes authenticate X-Device-Token by hash and resolve exactly one tenant and one verb</w:t>
            </w:r>
          </w:p>
        </w:tc>
      </w:tr>
      <w:tr>
        <w:tc>
          <w:tcPr>
            <w:tcW w:type="dxa" w:w="1417"/>
          </w:tcPr>
          <w:p>
            <w:r>
              <w:rPr>
                <w:rFonts w:ascii="Calibri" w:hAnsi="Calibri"/>
                <w:sz w:val="19"/>
              </w:rPr>
              <w:t>—</w:t>
            </w:r>
          </w:p>
        </w:tc>
        <w:tc>
          <w:tcPr>
            <w:tcW w:type="dxa" w:w="1984"/>
          </w:tcPr>
          <w:p>
            <w:r>
              <w:rPr>
                <w:rFonts w:ascii="Calibri" w:hAnsi="Calibri"/>
                <w:sz w:val="19"/>
              </w:rPr>
              <w:t>Neo4j-down exception handler</w:t>
            </w:r>
          </w:p>
        </w:tc>
        <w:tc>
          <w:tcPr>
            <w:tcW w:type="dxa" w:w="1984"/>
          </w:tcPr>
          <w:p>
            <w:r>
              <w:rPr>
                <w:rFonts w:ascii="Calibri" w:hAnsi="Calibri"/>
                <w:sz w:val="19"/>
              </w:rPr>
              <w:t>server/main.py</w:t>
            </w:r>
          </w:p>
        </w:tc>
        <w:tc>
          <w:tcPr>
            <w:tcW w:type="dxa" w:w="4535"/>
          </w:tcPr>
          <w:p>
            <w:r>
              <w:rPr>
                <w:rFonts w:ascii="Calibri" w:hAnsi="Calibri"/>
                <w:sz w:val="19"/>
              </w:rPr>
              <w:t>Converts ServiceUnavailable / SessionExpired / AuthError into a 503 with operator guidance</w:t>
            </w:r>
          </w:p>
        </w:tc>
      </w:tr>
      <w:tr>
        <w:tc>
          <w:tcPr>
            <w:tcW w:type="dxa" w:w="1417"/>
          </w:tcPr>
          <w:p>
            <w:r>
              <w:rPr>
                <w:rFonts w:ascii="Calibri" w:hAnsi="Calibri"/>
                <w:sz w:val="19"/>
              </w:rPr>
              <w:t>—</w:t>
            </w:r>
          </w:p>
        </w:tc>
        <w:tc>
          <w:tcPr>
            <w:tcW w:type="dxa" w:w="1984"/>
          </w:tcPr>
          <w:p>
            <w:r>
              <w:rPr>
                <w:rFonts w:ascii="Calibri" w:hAnsi="Calibri"/>
                <w:sz w:val="19"/>
              </w:rPr>
              <w:t>Mounted sub-application</w:t>
            </w:r>
          </w:p>
        </w:tc>
        <w:tc>
          <w:tcPr>
            <w:tcW w:type="dxa" w:w="1984"/>
          </w:tcPr>
          <w:p>
            <w:r>
              <w:rPr>
                <w:rFonts w:ascii="Calibri" w:hAnsi="Calibri"/>
                <w:sz w:val="19"/>
              </w:rPr>
              <w:t>server/threed_platform</w:t>
            </w:r>
          </w:p>
        </w:tc>
        <w:tc>
          <w:tcPr>
            <w:tcW w:type="dxa" w:w="4535"/>
          </w:tcPr>
          <w:p>
            <w:r>
              <w:rPr>
                <w:rFonts w:ascii="Calibri" w:hAnsi="Calibri"/>
                <w:sz w:val="19"/>
              </w:rPr>
              <w:t>Mounted apps do not inherit app dependencies: the 3-D platform is covered by AuthMiddleware but not by enforce_tenant_scope; its job store is keyed by job id and holds no tenant column today</w:t>
            </w:r>
          </w:p>
        </w:tc>
      </w:tr>
    </w:tbl>
    <w:p>
      <w:pPr>
        <w:pStyle w:val="Heading1"/>
      </w:pPr>
      <w:r>
        <w:t>8. Key Sequences</w:t>
      </w:r>
    </w:p>
    <w:p>
      <w:pPr>
        <w:pStyle w:val="Heading2"/>
      </w:pPr>
      <w:r>
        <w:t>8.1 Entity Write Sequence</w:t>
      </w:r>
    </w:p>
    <w:p>
      <w:pPr>
        <w:pStyle w:val="ListBullet"/>
      </w:pPr>
      <w:r>
        <w:t>Client → POST /api/v1/entities with tenant, canonical_type and properties.</w:t>
      </w:r>
    </w:p>
    <w:p>
      <w:pPr>
        <w:pStyle w:val="ListBullet"/>
      </w:pPr>
      <w:r>
        <w:t>AuthMiddleware resolves the key; enforce_tenant_scope confirms the tenant is in scope, else 403.</w:t>
      </w:r>
    </w:p>
    <w:p>
      <w:pPr>
        <w:pStyle w:val="ListBullet"/>
      </w:pPr>
      <w:r>
        <w:t>GraphWriter validates the payload against the SHACL shape bundle. A violation returns 422 with the failing shape and focus node; nothing is written.</w:t>
      </w:r>
    </w:p>
    <w:p>
      <w:pPr>
        <w:pStyle w:val="ListBullet"/>
      </w:pPr>
      <w:r>
        <w:t>The node is committed to Neo4j under the (tenantId, id) uniqueness constraint for its taxonomy-category label.</w:t>
      </w:r>
    </w:p>
    <w:p>
      <w:pPr>
        <w:pStyle w:val="ListBullet"/>
      </w:pPr>
      <w:r>
        <w:t>ChangeLog.append() takes the tenant advisory lock, computes wm_hash over the canonical content including prev_event_hash, and extends the chain.</w:t>
      </w:r>
    </w:p>
    <w:p>
      <w:pPr>
        <w:pStyle w:val="ListBullet"/>
      </w:pPr>
      <w:r>
        <w:t>A BusEvent is published to nxr:events:&lt;tenant_id&gt;; connected SSE clients update.</w:t>
      </w:r>
    </w:p>
    <w:p>
      <w:pPr>
        <w:pStyle w:val="Heading2"/>
      </w:pPr>
      <w:r>
        <w:t>8.2 Telemetry Ingest Sequence</w:t>
      </w:r>
    </w:p>
    <w:p>
      <w:pPr>
        <w:pStyle w:val="ListBullet"/>
      </w:pPr>
      <w:r>
        <w:t>Device → POST /api/v1/ingest/telemetry/bulk with X-Device-Token.</w:t>
      </w:r>
    </w:p>
    <w:p>
      <w:pPr>
        <w:pStyle w:val="ListBullet"/>
      </w:pPr>
      <w:r>
        <w:t>The token is hashed and looked up through the unique token index; enabled and expiry are checked; the device's tenant and asset prefix are applied.</w:t>
      </w:r>
    </w:p>
    <w:p>
      <w:pPr>
        <w:pStyle w:val="ListBullet"/>
      </w:pPr>
      <w:r>
        <w:t>Samples are written to the measurements hypertable with ON CONFLICT DO NOTHING, so a replayed buffer is a no-op.</w:t>
      </w:r>
    </w:p>
    <w:p>
      <w:pPr>
        <w:pStyle w:val="ListBullet"/>
      </w:pPr>
      <w:r>
        <w:t>Each sample is routed into the behaviour registry (unless NXR_INGEST_BEHAVIOURS=0).</w:t>
      </w:r>
    </w:p>
    <w:p>
      <w:pPr>
        <w:pStyle w:val="ListBullet"/>
      </w:pPr>
      <w:r>
        <w:t>Emitted findings follow the entity-write sequence above, so real telemetry produces the same governed artefacts as any other mutation.</w:t>
      </w:r>
    </w:p>
    <w:p>
      <w:pPr>
        <w:pStyle w:val="Heading2"/>
      </w:pPr>
      <w:r>
        <w:t>8.3 Machine-Twin Tick Sequence</w:t>
      </w:r>
    </w:p>
    <w:p>
      <w:pPr>
        <w:pStyle w:val="ListBullet"/>
      </w:pPr>
      <w:r>
        <w:t>The coordinator acquires or renews the tenant's Redis lease. Only the holder proceeds.</w:t>
      </w:r>
    </w:p>
    <w:p>
      <w:pPr>
        <w:pStyle w:val="ListBullet"/>
      </w:pPr>
      <w:r>
        <w:t>Queued commands (throttle, fault injection, start/stop) forwarded by follower tasks are drained and applied.</w:t>
      </w:r>
    </w:p>
    <w:p>
      <w:pPr>
        <w:pStyle w:val="ListBullet"/>
      </w:pPr>
      <w:r>
        <w:t>The pack's forward model integrates one step; wear and thermal state carry forward.</w:t>
      </w:r>
    </w:p>
    <w:p>
      <w:pPr>
        <w:pStyle w:val="ListBullet"/>
      </w:pPr>
      <w:r>
        <w:t>Residuals are computed against the clean-machine baseline; component_health is derived per declared subsystem; the pack's checks table produces per-sensor status.</w:t>
      </w:r>
    </w:p>
    <w:p>
      <w:pPr>
        <w:pStyle w:val="ListBullet"/>
      </w:pPr>
      <w:r>
        <w:t>The pack's behaviour registry is evaluated with a _FrameQuery over the latest frame; findings are persisted once through the Graph Writer.</w:t>
      </w:r>
    </w:p>
    <w:p>
      <w:pPr>
        <w:pStyle w:val="ListBullet"/>
      </w:pPr>
      <w:r>
        <w:t>The authoritative state is published; follower tasks serve it verbatim.</w:t>
      </w:r>
    </w:p>
    <w:p>
      <w:pPr>
        <w:pStyle w:val="Heading2"/>
      </w:pPr>
      <w:r>
        <w:t>8.4 Connector Poll Sequence</w:t>
      </w:r>
    </w:p>
    <w:p>
      <w:pPr>
        <w:pStyle w:val="ListBullet"/>
      </w:pPr>
      <w:r>
        <w:t>The manager reconciles running workers against the connectors table and acquires the per-connector ownership lease.</w:t>
      </w:r>
    </w:p>
    <w:p>
      <w:pPr>
        <w:pStyle w:val="ListBullet"/>
      </w:pPr>
      <w:r>
        <w:t>The owning worker polls the device on its configured interval: Modbus register reads, an OPC-UA subscription, or an MQTT/Sparkplug B subscription.</w:t>
      </w:r>
    </w:p>
    <w:p>
      <w:pPr>
        <w:pStyle w:val="ListBullet"/>
      </w:pPr>
      <w:r>
        <w:t>Raw values are decoded through the point map — scaling, word order, sign convention and unit — into canonical signal names.</w:t>
      </w:r>
    </w:p>
    <w:p>
      <w:pPr>
        <w:pStyle w:val="ListBullet"/>
      </w:pPr>
      <w:r>
        <w:t>Decoded samples enter the same ingest pipeline as device telemetry, so a rule written against the simulator fires unchanged against a real inverter.</w:t>
      </w:r>
    </w:p>
    <w:p>
      <w:pPr>
        <w:pStyle w:val="ListBullet"/>
      </w:pPr>
      <w:r>
        <w:t>Failures increment the connector's error counters and are reported by GET /connectors/{id}/health without stopping the supervisor.</w:t>
      </w:r>
    </w:p>
    <w:p>
      <w:pPr>
        <w:pStyle w:val="Heading2"/>
      </w:pPr>
      <w:r>
        <w:t>8.5 Copilot Request Sequence</w:t>
      </w:r>
    </w:p>
    <w:p>
      <w:pPr>
        <w:pStyle w:val="ListBullet"/>
      </w:pPr>
      <w:r>
        <w:t>Client → POST /api/v1/copilot/diagnosis with a tenant and optional machine and domain.</w:t>
      </w:r>
    </w:p>
    <w:p>
      <w:pPr>
        <w:pStyle w:val="ListBullet"/>
      </w:pPr>
      <w:r>
        <w:t>enforce_tenant_scope checks the tenant in the request body — the case that used to go unchecked and allowed cross-tenant LLM reasoning.</w:t>
      </w:r>
    </w:p>
    <w:p>
      <w:pPr>
        <w:pStyle w:val="ListBullet"/>
      </w:pPr>
      <w:r>
        <w:t>Live diagnostics, findings and prediction are gathered from the runtime for that tenant.</w:t>
      </w:r>
    </w:p>
    <w:p>
      <w:pPr>
        <w:pStyle w:val="ListBullet"/>
      </w:pPr>
      <w:r>
        <w:t>The spend guard is consulted; over budget, the agent returns its deterministic stub.</w:t>
      </w:r>
    </w:p>
    <w:p>
      <w:pPr>
        <w:pStyle w:val="ListBullet"/>
      </w:pPr>
      <w:r>
        <w:t>Claude is called with a cached system prompt and the agent's thinking policy; the response is parsed into the agent's declared output shape.</w:t>
      </w:r>
    </w:p>
    <w:p>
      <w:pPr>
        <w:pStyle w:val="ListBullet"/>
      </w:pPr>
      <w:r>
        <w:t>The response carries an ai block reporting backend (claude or stub), model, tokens and cost, and the call is accounted to the per-agent spend ranking.</w:t>
      </w:r>
    </w:p>
    <w:p>
      <w:pPr>
        <w:pStyle w:val="Heading2"/>
      </w:pPr>
      <w:r>
        <w:t>8.6 Startup and Health Sequence</w:t>
      </w:r>
    </w:p>
    <w:p>
      <w:pPr>
        <w:pStyle w:val="ListBullet"/>
      </w:pPr>
      <w:r>
        <w:t>The process resolves each store: NXR_DATABASE_URL or SQLite, NXR_S3_BUCKET or local blobs, NXR_REDIS_URL or the in-memory bus, TimescaleDB or plain PostgreSQL.</w:t>
      </w:r>
    </w:p>
    <w:p>
      <w:pPr>
        <w:pStyle w:val="ListBullet"/>
      </w:pPr>
      <w:r>
        <w:t>Each required-flag is checked; a declared requirement that did not resolve fails the boot with a one-line reason rather than degrading silently.</w:t>
      </w:r>
    </w:p>
    <w:p>
      <w:pPr>
        <w:pStyle w:val="ListBullet"/>
      </w:pPr>
      <w:r>
        <w:t>Four posture lines — [auth], [db], [blobs], [bus] — are printed to stdout and reach CloudWatch.</w:t>
      </w:r>
    </w:p>
    <w:p>
      <w:pPr>
        <w:pStyle w:val="ListBullet"/>
      </w:pPr>
      <w:r>
        <w:t>The graph schema is applied idempotently (connectivity is verified first so an unreachable Neo4j fails fast on one timeout rather than grinding through every constraint).</w:t>
      </w:r>
    </w:p>
    <w:p>
      <w:pPr>
        <w:pStyle w:val="ListBullet"/>
      </w:pPr>
      <w:r>
        <w:t>GET /api/v1/health then reports neo4j, database, blobs, bus (with scale_safe), historian (with backend and scale_safe) and twin_runtime.owned, and an overall healthy or degraded status — always with HTTP 200.</w:t>
      </w:r>
    </w:p>
    <w:p>
      <w:r>
        <w:t>Design details are indicative and confirmed during implementation.</w:t>
      </w:r>
    </w:p>
    <w:sectPr w:rsidR="00FC693F" w:rsidRPr="0006063C" w:rsidSect="00034616">
      <w:pgSz w:w="12240" w:h="15840"/>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B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BF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