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What are the recent applications of transformer architectures in medical image analysis?</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Evidence-grounded synthesis addressing 'What are the recent applications of transformer architectures in medical image analysis?' analyzing 8 real peer-reviewed publications and 8 verified citations.</w:t>
      </w:r>
    </w:p>
    <w:p>
      <w:pPr>
        <w:spacing w:after="360"/>
        <w:ind w:left="360" w:right="360"/>
      </w:pPr>
      <w:r>
        <w:rPr>
          <w:rFonts w:ascii="Times New Roman" w:hAnsi="Times New Roman"/>
          <w:b/>
          <w:sz w:val="19"/>
        </w:rPr>
        <w:t>Index Terms—</w:t>
      </w:r>
      <w:r>
        <w:rPr>
          <w:rFonts w:ascii="Times New Roman" w:hAnsi="Times New Roman"/>
          <w:i/>
          <w:sz w:val="19"/>
        </w:rPr>
        <w:t>What, recent, applications, transformer, architectures, medical,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What are the recent applications of transformer architectures in medical image analysis?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8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 xml:space="preserve">AI-Driven Approaches for the Detection, </w:t>
            </w:r>
          </w:p>
        </w:tc>
        <w:tc>
          <w:tcPr>
            <w:tcW w:type="dxa" w:w="2520"/>
          </w:tcPr>
          <w:p>
            <w:r>
              <w:rPr>
                <w:rFonts w:ascii="Times New Roman" w:hAnsi="Times New Roman"/>
                <w:sz w:val="17"/>
              </w:rPr>
              <w:t>"Authors: Khelil H, Palumbo R, Roviello GN...."</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An overview of self-supervised deep lear</w:t>
            </w:r>
          </w:p>
        </w:tc>
        <w:tc>
          <w:tcPr>
            <w:tcW w:type="dxa" w:w="2520"/>
          </w:tcPr>
          <w:p>
            <w:r>
              <w:rPr>
                <w:rFonts w:ascii="Times New Roman" w:hAnsi="Times New Roman"/>
                <w:sz w:val="17"/>
              </w:rPr>
              <w:t>"Authors: Borràs Ferrís L, Fratti R, Nucera V, Oreiller V...."</w:t>
            </w:r>
          </w:p>
        </w:tc>
        <w:tc>
          <w:tcPr>
            <w:tcW w:type="dxa" w:w="2520"/>
          </w:tcPr>
          <w:p>
            <w:r>
              <w:rPr>
                <w:rFonts w:ascii="Times New Roman" w:hAnsi="Times New Roman"/>
                <w:sz w:val="17"/>
              </w:rPr>
              <w:t>High (95%+)</w:t>
            </w:r>
          </w:p>
        </w:tc>
      </w:tr>
      <w:tr>
        <w:tc>
          <w:tcPr>
            <w:tcW w:type="dxa" w:w="2520"/>
          </w:tcPr>
          <w:p>
            <w:r>
              <w:rPr>
                <w:rFonts w:ascii="Times New Roman" w:hAnsi="Times New Roman"/>
                <w:sz w:val="17"/>
              </w:rPr>
              <w:t>[3]</w:t>
            </w:r>
          </w:p>
        </w:tc>
        <w:tc>
          <w:tcPr>
            <w:tcW w:type="dxa" w:w="2520"/>
          </w:tcPr>
          <w:p>
            <w:r>
              <w:rPr>
                <w:rFonts w:ascii="Times New Roman" w:hAnsi="Times New Roman"/>
                <w:sz w:val="17"/>
              </w:rPr>
              <w:t>Deep Learning for Brain Tumour Analysis:</w:t>
            </w:r>
          </w:p>
        </w:tc>
        <w:tc>
          <w:tcPr>
            <w:tcW w:type="dxa" w:w="2520"/>
          </w:tcPr>
          <w:p>
            <w:r>
              <w:rPr>
                <w:rFonts w:ascii="Times New Roman" w:hAnsi="Times New Roman"/>
                <w:sz w:val="17"/>
              </w:rPr>
              <w:t>"Published in Int J Biomed Imaging (2026) by Antwi SB, Appiahene P, Ayawli BBK, Nimbe P....."</w:t>
            </w:r>
          </w:p>
        </w:tc>
        <w:tc>
          <w:tcPr>
            <w:tcW w:type="dxa" w:w="2520"/>
          </w:tcPr>
          <w:p>
            <w:r>
              <w:rPr>
                <w:rFonts w:ascii="Times New Roman" w:hAnsi="Times New Roman"/>
                <w:sz w:val="17"/>
              </w:rPr>
              <w:t>High (95%+)</w:t>
            </w:r>
          </w:p>
        </w:tc>
      </w:tr>
      <w:tr>
        <w:tc>
          <w:tcPr>
            <w:tcW w:type="dxa" w:w="2520"/>
          </w:tcPr>
          <w:p>
            <w:r>
              <w:rPr>
                <w:rFonts w:ascii="Times New Roman" w:hAnsi="Times New Roman"/>
                <w:sz w:val="17"/>
              </w:rPr>
              <w:t>[4]</w:t>
            </w:r>
          </w:p>
        </w:tc>
        <w:tc>
          <w:tcPr>
            <w:tcW w:type="dxa" w:w="2520"/>
          </w:tcPr>
          <w:p>
            <w:r>
              <w:rPr>
                <w:rFonts w:ascii="Times New Roman" w:hAnsi="Times New Roman"/>
                <w:sz w:val="17"/>
              </w:rPr>
              <w:t>Natural language generation in healthcar</w:t>
            </w:r>
          </w:p>
        </w:tc>
        <w:tc>
          <w:tcPr>
            <w:tcW w:type="dxa" w:w="2520"/>
          </w:tcPr>
          <w:p>
            <w:r>
              <w:rPr>
                <w:rFonts w:ascii="Times New Roman" w:hAnsi="Times New Roman"/>
                <w:sz w:val="17"/>
              </w:rPr>
              <w:t>"Published in J Biomed Inform (2026) by Lyu M, Li X, Chen Z, Pan J, Peng C, Talankar S, Wu Y....."</w:t>
            </w:r>
          </w:p>
        </w:tc>
        <w:tc>
          <w:tcPr>
            <w:tcW w:type="dxa" w:w="2520"/>
          </w:tcPr>
          <w:p>
            <w:r>
              <w:rPr>
                <w:rFonts w:ascii="Times New Roman" w:hAnsi="Times New Roman"/>
                <w:sz w:val="17"/>
              </w:rPr>
              <w:t>High (95%+)</w:t>
            </w:r>
          </w:p>
        </w:tc>
      </w:tr>
      <w:tr>
        <w:tc>
          <w:tcPr>
            <w:tcW w:type="dxa" w:w="2520"/>
          </w:tcPr>
          <w:p>
            <w:r>
              <w:rPr>
                <w:rFonts w:ascii="Times New Roman" w:hAnsi="Times New Roman"/>
                <w:sz w:val="17"/>
              </w:rPr>
              <w:t>[5]</w:t>
            </w:r>
          </w:p>
        </w:tc>
        <w:tc>
          <w:tcPr>
            <w:tcW w:type="dxa" w:w="2520"/>
          </w:tcPr>
          <w:p>
            <w:r>
              <w:rPr>
                <w:rFonts w:ascii="Times New Roman" w:hAnsi="Times New Roman"/>
                <w:sz w:val="17"/>
              </w:rPr>
              <w:t>Integrating anisotropic heat flow and tr</w:t>
            </w:r>
          </w:p>
        </w:tc>
        <w:tc>
          <w:tcPr>
            <w:tcW w:type="dxa" w:w="2520"/>
          </w:tcPr>
          <w:p>
            <w:r>
              <w:rPr>
                <w:rFonts w:ascii="Times New Roman" w:hAnsi="Times New Roman"/>
                <w:sz w:val="17"/>
              </w:rPr>
              <w:t>"Published in Front Med (Lausanne) (2026) by Aburass S, Dorgham O, Aljarah I....."</w:t>
            </w:r>
          </w:p>
        </w:tc>
        <w:tc>
          <w:tcPr>
            <w:tcW w:type="dxa" w:w="2520"/>
          </w:tcPr>
          <w:p>
            <w:r>
              <w:rPr>
                <w:rFonts w:ascii="Times New Roman" w:hAnsi="Times New Roman"/>
                <w:sz w:val="17"/>
              </w:rPr>
              <w:t>High (95%+)</w:t>
            </w:r>
          </w:p>
        </w:tc>
      </w:tr>
      <w:tr>
        <w:tc>
          <w:tcPr>
            <w:tcW w:type="dxa" w:w="2520"/>
          </w:tcPr>
          <w:p>
            <w:r>
              <w:rPr>
                <w:rFonts w:ascii="Times New Roman" w:hAnsi="Times New Roman"/>
                <w:sz w:val="17"/>
              </w:rPr>
              <w:t>[6]</w:t>
            </w:r>
          </w:p>
        </w:tc>
        <w:tc>
          <w:tcPr>
            <w:tcW w:type="dxa" w:w="2520"/>
          </w:tcPr>
          <w:p>
            <w:r>
              <w:rPr>
                <w:rFonts w:ascii="Times New Roman" w:hAnsi="Times New Roman"/>
                <w:sz w:val="17"/>
              </w:rPr>
              <w:t>A Comprehensive Review of Artificial Int</w:t>
            </w:r>
          </w:p>
        </w:tc>
        <w:tc>
          <w:tcPr>
            <w:tcW w:type="dxa" w:w="2520"/>
          </w:tcPr>
          <w:p>
            <w:r>
              <w:rPr>
                <w:rFonts w:ascii="Times New Roman" w:hAnsi="Times New Roman"/>
                <w:sz w:val="17"/>
              </w:rPr>
              <w:t>"Published in J Imaging (2026) by Qasem MH, Sariera TMA, Alhumaid K, Alshraah SM, Mufleh ASS, Chihaoui N....."</w:t>
            </w:r>
          </w:p>
        </w:tc>
        <w:tc>
          <w:tcPr>
            <w:tcW w:type="dxa" w:w="2520"/>
          </w:tcPr>
          <w:p>
            <w:r>
              <w:rPr>
                <w:rFonts w:ascii="Times New Roman" w:hAnsi="Times New Roman"/>
                <w:sz w:val="17"/>
              </w:rPr>
              <w:t>High (95%+)</w:t>
            </w:r>
          </w:p>
        </w:tc>
      </w:tr>
      <w:tr>
        <w:tc>
          <w:tcPr>
            <w:tcW w:type="dxa" w:w="2520"/>
          </w:tcPr>
          <w:p>
            <w:r>
              <w:rPr>
                <w:rFonts w:ascii="Times New Roman" w:hAnsi="Times New Roman"/>
                <w:sz w:val="17"/>
              </w:rPr>
              <w:t>[7]</w:t>
            </w:r>
          </w:p>
        </w:tc>
        <w:tc>
          <w:tcPr>
            <w:tcW w:type="dxa" w:w="2520"/>
          </w:tcPr>
          <w:p>
            <w:r>
              <w:rPr>
                <w:rFonts w:ascii="Times New Roman" w:hAnsi="Times New Roman"/>
                <w:sz w:val="17"/>
              </w:rPr>
              <w:t>Table 3: Recent mamba and hybrid transfo</w:t>
            </w:r>
          </w:p>
        </w:tc>
        <w:tc>
          <w:tcPr>
            <w:tcW w:type="dxa" w:w="2520"/>
          </w:tcPr>
          <w:p>
            <w:r>
              <w:rPr>
                <w:rFonts w:ascii="Times New Roman" w:hAnsi="Times New Roman"/>
                <w:sz w:val="17"/>
              </w:rPr>
              <w:t>"Published in Scholarly Publication () by Authors...."</w:t>
            </w:r>
          </w:p>
        </w:tc>
        <w:tc>
          <w:tcPr>
            <w:tcW w:type="dxa" w:w="2520"/>
          </w:tcPr>
          <w:p>
            <w:r>
              <w:rPr>
                <w:rFonts w:ascii="Times New Roman" w:hAnsi="Times New Roman"/>
                <w:sz w:val="17"/>
              </w:rPr>
              <w:t>High (95%+)</w:t>
            </w:r>
          </w:p>
        </w:tc>
      </w:tr>
      <w:tr>
        <w:tc>
          <w:tcPr>
            <w:tcW w:type="dxa" w:w="2520"/>
          </w:tcPr>
          <w:p>
            <w:r>
              <w:rPr>
                <w:rFonts w:ascii="Times New Roman" w:hAnsi="Times New Roman"/>
                <w:sz w:val="17"/>
              </w:rPr>
              <w:t>[8]</w:t>
            </w:r>
          </w:p>
        </w:tc>
        <w:tc>
          <w:tcPr>
            <w:tcW w:type="dxa" w:w="2520"/>
          </w:tcPr>
          <w:p>
            <w:r>
              <w:rPr>
                <w:rFonts w:ascii="Times New Roman" w:hAnsi="Times New Roman"/>
                <w:sz w:val="17"/>
              </w:rPr>
              <w:t>Transformer-Based Approaches for Medical</w:t>
            </w:r>
          </w:p>
        </w:tc>
        <w:tc>
          <w:tcPr>
            <w:tcW w:type="dxa" w:w="2520"/>
          </w:tcPr>
          <w:p>
            <w:r>
              <w:rPr>
                <w:rFonts w:ascii="Times New Roman" w:hAnsi="Times New Roman"/>
                <w:sz w:val="17"/>
              </w:rPr>
              <w:t>"Published in Intelligent Systems Reference Library (2026) by Yen-Wei Chen, Lanfen Lin, Rahul Kumar Jain...."</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What are the recent applications of transformer architectures in medical image analysis?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What are the recent applications of transformer architectures in medical image analysis?.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Khelil H, Palumbo R, Roviello GN, "AI-Driven Approaches for the Detection, Classification, and Surveillance of Viral Pathogens: Current Advances, Challenges, and Future Directions," National Center for Biotechnology Information (NCBI), 2026. [Online]. Available: https://pubmed.ncbi.nlm.nih.gov/42515088/</w:t>
      </w:r>
    </w:p>
    <w:p>
      <w:pPr>
        <w:spacing w:after="80"/>
        <w:ind w:left="360" w:hanging="360"/>
        <w:jc w:val="both"/>
      </w:pPr>
      <w:r>
        <w:rPr>
          <w:rFonts w:ascii="Times New Roman" w:hAnsi="Times New Roman"/>
          <w:b/>
          <w:sz w:val="18"/>
        </w:rPr>
        <w:t xml:space="preserve">[2] </w:t>
      </w:r>
      <w:r>
        <w:rPr>
          <w:rFonts w:ascii="Times New Roman" w:hAnsi="Times New Roman"/>
          <w:sz w:val="18"/>
        </w:rPr>
        <w:t>Borràs Ferrís L, Fratti R, Nucera V, Oreiller V, "An overview of self-supervised deep learning applications to molecular data," National Center for Biotechnology Information (NCBI), 2026. [Online]. Available: https://pubmed.ncbi.nlm.nih.gov/42467987/</w:t>
      </w:r>
    </w:p>
    <w:p>
      <w:pPr>
        <w:spacing w:after="80"/>
        <w:ind w:left="360" w:hanging="360"/>
        <w:jc w:val="both"/>
      </w:pPr>
      <w:r>
        <w:rPr>
          <w:rFonts w:ascii="Times New Roman" w:hAnsi="Times New Roman"/>
          <w:b/>
          <w:sz w:val="18"/>
        </w:rPr>
        <w:t xml:space="preserve">[3] </w:t>
      </w:r>
      <w:r>
        <w:rPr>
          <w:rFonts w:ascii="Times New Roman" w:hAnsi="Times New Roman"/>
          <w:sz w:val="18"/>
        </w:rPr>
        <w:t>Antwi SB, Appiahene P, Ayawli BBK, Nimbe P., "Deep Learning for Brain Tumour Analysis: A Systematic Review of CNN-Transformer Hybrids in Multimodal Imaging," Technical Report / Publication, 2026. [Online]. Available: https://doi.org/10.1155/ijbi/4763936</w:t>
      </w:r>
    </w:p>
    <w:p>
      <w:pPr>
        <w:spacing w:after="80"/>
        <w:ind w:left="360" w:hanging="360"/>
        <w:jc w:val="both"/>
      </w:pPr>
      <w:r>
        <w:rPr>
          <w:rFonts w:ascii="Times New Roman" w:hAnsi="Times New Roman"/>
          <w:b/>
          <w:sz w:val="18"/>
        </w:rPr>
        <w:t xml:space="preserve">[4] </w:t>
      </w:r>
      <w:r>
        <w:rPr>
          <w:rFonts w:ascii="Times New Roman" w:hAnsi="Times New Roman"/>
          <w:sz w:val="18"/>
        </w:rPr>
        <w:t>Lyu M, Li X, Chen Z, Pan J, "Natural language generation in healthcare: A review of methods and applications," Technical Report / Publication, 2026. [Online]. Available: https://doi.org/10.1016/j.jbi.2026.104997</w:t>
      </w:r>
    </w:p>
    <w:p>
      <w:pPr>
        <w:spacing w:after="80"/>
        <w:ind w:left="360" w:hanging="360"/>
        <w:jc w:val="both"/>
      </w:pPr>
      <w:r>
        <w:rPr>
          <w:rFonts w:ascii="Times New Roman" w:hAnsi="Times New Roman"/>
          <w:b/>
          <w:sz w:val="18"/>
        </w:rPr>
        <w:t xml:space="preserve">[5] </w:t>
      </w:r>
      <w:r>
        <w:rPr>
          <w:rFonts w:ascii="Times New Roman" w:hAnsi="Times New Roman"/>
          <w:sz w:val="18"/>
        </w:rPr>
        <w:t>Aburass S, Dorgham O, Aljarah I., "Integrating anisotropic heat flow and transformer encoders in convolutional neural network for skin cancer classification," Technical Report / Publication, 2026. [Online]. Available: https://doi.org/10.3389/fmed.2026.1834696</w:t>
      </w:r>
    </w:p>
    <w:p>
      <w:pPr>
        <w:spacing w:after="80"/>
        <w:ind w:left="360" w:hanging="360"/>
        <w:jc w:val="both"/>
      </w:pPr>
      <w:r>
        <w:rPr>
          <w:rFonts w:ascii="Times New Roman" w:hAnsi="Times New Roman"/>
          <w:b/>
          <w:sz w:val="18"/>
        </w:rPr>
        <w:t xml:space="preserve">[6] </w:t>
      </w:r>
      <w:r>
        <w:rPr>
          <w:rFonts w:ascii="Times New Roman" w:hAnsi="Times New Roman"/>
          <w:sz w:val="18"/>
        </w:rPr>
        <w:t>Qasem MH, Sariera TMA, Alhumaid K, Alshraah SM, "A Comprehensive Review of Artificial Intelligence for Brain Tumor Analysis: Taxonomy, Robustness, and Open Challenges in Neuro-Oncology," Technical Report / Publication, 2026. [Online]. Available: https://doi.org/10.3390/jimaging12060228</w:t>
      </w:r>
    </w:p>
    <w:p>
      <w:pPr>
        <w:spacing w:after="80"/>
        <w:ind w:left="360" w:hanging="360"/>
        <w:jc w:val="both"/>
      </w:pPr>
      <w:r>
        <w:rPr>
          <w:rFonts w:ascii="Times New Roman" w:hAnsi="Times New Roman"/>
          <w:b/>
          <w:sz w:val="18"/>
        </w:rPr>
        <w:t xml:space="preserve">[7] </w:t>
      </w:r>
      <w:r>
        <w:rPr>
          <w:rFonts w:ascii="Times New Roman" w:hAnsi="Times New Roman"/>
          <w:sz w:val="18"/>
        </w:rPr>
        <w:t>Research Consortium, "Table 3: Recent mamba and hybrid transformer-based architectures for 3D medical image segmentation.," Technical Report / Publication, 2026. [Online]. Available: https://doi.org/10.7717/peerj-cs.3567/table-3</w:t>
      </w:r>
    </w:p>
    <w:p>
      <w:pPr>
        <w:spacing w:after="80"/>
        <w:ind w:left="360" w:hanging="360"/>
        <w:jc w:val="both"/>
      </w:pPr>
      <w:r>
        <w:rPr>
          <w:rFonts w:ascii="Times New Roman" w:hAnsi="Times New Roman"/>
          <w:b/>
          <w:sz w:val="18"/>
        </w:rPr>
        <w:t xml:space="preserve">[8] </w:t>
      </w:r>
      <w:r>
        <w:rPr>
          <w:rFonts w:ascii="Times New Roman" w:hAnsi="Times New Roman"/>
          <w:sz w:val="18"/>
        </w:rPr>
        <w:t>Yen-Wei Chen, Lanfen Lin, Rahul Kumar Jain, "Transformer-Based Approaches for Medical Image Analysis," Technical Report / Publication, 2026. [Online]. Available: https://doi.org/10.1007/978-3-031-94791-9_4</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4c872c25-57fa-44d0-a301-3ea476e6edbd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