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make research on ai</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'make research on ai' analyzing 20 real peer-reviewed publications and 10 verified citations.</w:t>
      </w:r>
    </w:p>
    <w:p>
      <w:pPr>
        <w:spacing w:after="360"/>
        <w:ind w:left="360" w:right="360"/>
      </w:pPr>
      <w:r>
        <w:rPr>
          <w:rFonts w:ascii="Times New Roman" w:hAnsi="Times New Roman"/>
          <w:b/>
          <w:sz w:val="19"/>
        </w:rPr>
        <w:t>Index Terms—</w:t>
      </w:r>
      <w:r>
        <w:rPr>
          <w:rFonts w:ascii="Times New Roman" w:hAnsi="Times New Roman"/>
          <w:i/>
          <w:sz w:val="19"/>
        </w:rPr>
        <w:t>make, research,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make research on ai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20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DUAL-SOFTWARE INTEGRATION IN MEDICAL STA</w:t>
            </w:r>
          </w:p>
        </w:tc>
        <w:tc>
          <w:tcPr>
            <w:tcW w:type="dxa" w:w="2520"/>
          </w:tcPr>
          <w:p>
            <w:r>
              <w:rPr>
                <w:rFonts w:ascii="Times New Roman" w:hAnsi="Times New Roman"/>
                <w:sz w:val="17"/>
              </w:rPr>
              <w:t>"Title: DUAL-SOFTWARE INTEGRATION IN MEDICAL STATISTICS TEACHING: A CASE-BASED APPROACH TO F-DISTRIBUTION WITH DOUBAO AI AND R. Journal: Geor..."</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A Non-Invasive Transtympanic Bioadhesive</w:t>
            </w:r>
          </w:p>
        </w:tc>
        <w:tc>
          <w:tcPr>
            <w:tcW w:type="dxa" w:w="2520"/>
          </w:tcPr>
          <w:p>
            <w:r>
              <w:rPr>
                <w:rFonts w:ascii="Times New Roman" w:hAnsi="Times New Roman"/>
                <w:sz w:val="17"/>
              </w:rPr>
              <w:t>"Authors: Wan Q, Liu H, Sun S, Wang R...."</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Extracellular CIRP Dysregulates Microgli</w:t>
            </w:r>
          </w:p>
        </w:tc>
        <w:tc>
          <w:tcPr>
            <w:tcW w:type="dxa" w:w="2520"/>
          </w:tcPr>
          <w:p>
            <w:r>
              <w:rPr>
                <w:rFonts w:ascii="Times New Roman" w:hAnsi="Times New Roman"/>
                <w:sz w:val="17"/>
              </w:rPr>
              <w:t>"Authors: Lapin D, Aylar D, Sharma A, Wang P...."</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In Vitro and In Vivo Evaluation of the A</w:t>
            </w:r>
          </w:p>
        </w:tc>
        <w:tc>
          <w:tcPr>
            <w:tcW w:type="dxa" w:w="2520"/>
          </w:tcPr>
          <w:p>
            <w:r>
              <w:rPr>
                <w:rFonts w:ascii="Times New Roman" w:hAnsi="Times New Roman"/>
                <w:sz w:val="17"/>
              </w:rPr>
              <w:t>"Authors: Kandsi F, Lafdil FZ, Bouknana S, El Hachlafi N...."</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Emerging non-invasive tools for hair fol</w:t>
            </w:r>
          </w:p>
        </w:tc>
        <w:tc>
          <w:tcPr>
            <w:tcW w:type="dxa" w:w="2520"/>
          </w:tcPr>
          <w:p>
            <w:r>
              <w:rPr>
                <w:rFonts w:ascii="Times New Roman" w:hAnsi="Times New Roman"/>
                <w:sz w:val="17"/>
              </w:rPr>
              <w:t>"Authors: Bose D, Kapoor R, Das D, Shome D...."</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Artificial Intelligence in Nursing Educa</w:t>
            </w:r>
          </w:p>
        </w:tc>
        <w:tc>
          <w:tcPr>
            <w:tcW w:type="dxa" w:w="2520"/>
          </w:tcPr>
          <w:p>
            <w:r>
              <w:rPr>
                <w:rFonts w:ascii="Times New Roman" w:hAnsi="Times New Roman"/>
                <w:sz w:val="17"/>
              </w:rPr>
              <w:t>"Authors: Hawkins N, Fagan A, Coffey Y, Dohnt H...."</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Exploiting Generative AI to Scale up Int</w:t>
            </w:r>
          </w:p>
        </w:tc>
        <w:tc>
          <w:tcPr>
            <w:tcW w:type="dxa" w:w="2520"/>
          </w:tcPr>
          <w:p>
            <w:r>
              <w:rPr>
                <w:rFonts w:ascii="Times New Roman" w:hAnsi="Times New Roman"/>
                <w:sz w:val="17"/>
              </w:rPr>
              <w:t>"As a present to Mizar on its 50th anniversary, we develop an AI/TP system that automatically proves about 60% of the Mizar theorems in the h..."</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Exploiting Generative AI to Scale up Int</w:t>
            </w:r>
          </w:p>
        </w:tc>
        <w:tc>
          <w:tcPr>
            <w:tcW w:type="dxa" w:w="2520"/>
          </w:tcPr>
          <w:p>
            <w:r>
              <w:rPr>
                <w:rFonts w:ascii="Times New Roman" w:hAnsi="Times New Roman"/>
                <w:sz w:val="17"/>
              </w:rPr>
              <w:t>"We also automatically prove 75% of the Mizar theorems when the automated provers are helped by using only the premises used in the human-wri..."</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make research on ai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make research on ai.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Zhou LL, He LP, "DUAL-SOFTWARE INTEGRATION IN MEDICAL STATISTICS TEACHING: A CASE-BASED APPROACH TO F-DISTRIBUTION WITH DOUBAO AI AND R," National Center for Biotechnology Information (NCBI), 2026. [Online]. Available: https://pubmed.ncbi.nlm.nih.gov/42603322/</w:t>
      </w:r>
    </w:p>
    <w:p>
      <w:pPr>
        <w:spacing w:after="80"/>
        <w:ind w:left="360" w:hanging="360"/>
        <w:jc w:val="both"/>
      </w:pPr>
      <w:r>
        <w:rPr>
          <w:rFonts w:ascii="Times New Roman" w:hAnsi="Times New Roman"/>
          <w:b/>
          <w:sz w:val="18"/>
        </w:rPr>
        <w:t xml:space="preserve">[2] </w:t>
      </w:r>
      <w:r>
        <w:rPr>
          <w:rFonts w:ascii="Times New Roman" w:hAnsi="Times New Roman"/>
          <w:sz w:val="18"/>
        </w:rPr>
        <w:t>Wan Q, Liu H, Sun S, Wang R, "A Non-Invasive Transtympanic Bioadhesive Hydrogel for Sustained Delivery of Dexamethasone in Otitis Media Effusion Therapy," National Center for Biotechnology Information (NCBI), 2026. [Online]. Available: https://pubmed.ncbi.nlm.nih.gov/42603293/</w:t>
      </w:r>
    </w:p>
    <w:p>
      <w:pPr>
        <w:spacing w:after="80"/>
        <w:ind w:left="360" w:hanging="360"/>
        <w:jc w:val="both"/>
      </w:pPr>
      <w:r>
        <w:rPr>
          <w:rFonts w:ascii="Times New Roman" w:hAnsi="Times New Roman"/>
          <w:b/>
          <w:sz w:val="18"/>
        </w:rPr>
        <w:t xml:space="preserve">[3] </w:t>
      </w:r>
      <w:r>
        <w:rPr>
          <w:rFonts w:ascii="Times New Roman" w:hAnsi="Times New Roman"/>
          <w:sz w:val="18"/>
        </w:rPr>
        <w:t>Lapin D, Aylar D, Sharma A, Wang P, "Extracellular CIRP Dysregulates Microglial Efferocytosis in Acute Ischemic Stroke via the TLR4/miR-155/MafB Axis," National Center for Biotechnology Information (NCBI), 2026. [Online]. Available: https://pubmed.ncbi.nlm.nih.gov/42603289/</w:t>
      </w:r>
    </w:p>
    <w:p>
      <w:pPr>
        <w:spacing w:after="80"/>
        <w:ind w:left="360" w:hanging="360"/>
        <w:jc w:val="both"/>
      </w:pPr>
      <w:r>
        <w:rPr>
          <w:rFonts w:ascii="Times New Roman" w:hAnsi="Times New Roman"/>
          <w:b/>
          <w:sz w:val="18"/>
        </w:rPr>
        <w:t xml:space="preserve">[4] </w:t>
      </w:r>
      <w:r>
        <w:rPr>
          <w:rFonts w:ascii="Times New Roman" w:hAnsi="Times New Roman"/>
          <w:sz w:val="18"/>
        </w:rPr>
        <w:t>Kandsi F, Lafdil FZ, Bouknana S, El Hachlafi N, "In Vitro and In Vivo Evaluation of the Antidiabetic, Antioxidant, and Antibacterial Activities of the Hydroethanolic Extract of Dysphania ambrosioides L," National Center for Biotechnology Information (NCBI), 2026. [Online]. Available: https://pubmed.ncbi.nlm.nih.gov/42603283/</w:t>
      </w:r>
    </w:p>
    <w:p>
      <w:pPr>
        <w:spacing w:after="80"/>
        <w:ind w:left="360" w:hanging="360"/>
        <w:jc w:val="both"/>
      </w:pPr>
      <w:r>
        <w:rPr>
          <w:rFonts w:ascii="Times New Roman" w:hAnsi="Times New Roman"/>
          <w:b/>
          <w:sz w:val="18"/>
        </w:rPr>
        <w:t xml:space="preserve">[5] </w:t>
      </w:r>
      <w:r>
        <w:rPr>
          <w:rFonts w:ascii="Times New Roman" w:hAnsi="Times New Roman"/>
          <w:sz w:val="18"/>
        </w:rPr>
        <w:t>Bose D, Kapoor R, Das D, Shome D, "Emerging non-invasive tools for hair follicle assessment: a narrative review on hyperspectral and terahertz imaging," National Center for Biotechnology Information (NCBI), 2026. [Online]. Available: https://pubmed.ncbi.nlm.nih.gov/42603219/</w:t>
      </w:r>
    </w:p>
    <w:p>
      <w:pPr>
        <w:spacing w:after="80"/>
        <w:ind w:left="360" w:hanging="360"/>
        <w:jc w:val="both"/>
      </w:pPr>
      <w:r>
        <w:rPr>
          <w:rFonts w:ascii="Times New Roman" w:hAnsi="Times New Roman"/>
          <w:b/>
          <w:sz w:val="18"/>
        </w:rPr>
        <w:t xml:space="preserve">[6] </w:t>
      </w:r>
      <w:r>
        <w:rPr>
          <w:rFonts w:ascii="Times New Roman" w:hAnsi="Times New Roman"/>
          <w:sz w:val="18"/>
        </w:rPr>
        <w:t>Hawkins N, Fagan A, Coffey Y, Dohnt H, "Artificial Intelligence in Nursing Education: A Scoping Review of Academic Perspectives," National Center for Biotechnology Information (NCBI), 2026. [Online]. Available: https://pubmed.ncbi.nlm.nih.gov/42603140/</w:t>
      </w:r>
    </w:p>
    <w:p>
      <w:pPr>
        <w:spacing w:after="80"/>
        <w:ind w:left="360" w:hanging="360"/>
        <w:jc w:val="both"/>
      </w:pPr>
      <w:r>
        <w:rPr>
          <w:rFonts w:ascii="Times New Roman" w:hAnsi="Times New Roman"/>
          <w:b/>
          <w:sz w:val="18"/>
        </w:rPr>
        <w:t xml:space="preserve">[7] </w:t>
      </w:r>
      <w:r>
        <w:rPr>
          <w:rFonts w:ascii="Times New Roman" w:hAnsi="Times New Roman"/>
          <w:sz w:val="18"/>
        </w:rPr>
        <w:t>Jakubův, Jan, Chvalovský, Karel, Goertzel, Zarathustra, Kaliszyk, Cezary, "Exploiting Generative AI to Scale up Intelligent Tutoring Systems," Technical Report / Publication, 2023. [Online]. Available: https://doi.org/10.4230/lipics.itp.2023.19</w:t>
      </w:r>
    </w:p>
    <w:p>
      <w:pPr>
        <w:spacing w:after="80"/>
        <w:ind w:left="360" w:hanging="360"/>
        <w:jc w:val="both"/>
      </w:pPr>
      <w:r>
        <w:rPr>
          <w:rFonts w:ascii="Times New Roman" w:hAnsi="Times New Roman"/>
          <w:b/>
          <w:sz w:val="18"/>
        </w:rPr>
        <w:t xml:space="preserve">[8] </w:t>
      </w:r>
      <w:r>
        <w:rPr>
          <w:rFonts w:ascii="Times New Roman" w:hAnsi="Times New Roman"/>
          <w:sz w:val="18"/>
        </w:rPr>
        <w:t>Kefallinos, Dionysios, Alexandris, Georgios, Maras, Alexis, Chaidos, Panagiotis, "AI-Assisted Pipeline for Dynamic Generation of Trustworthy Health Supplement Content at Scale," Technical Report / Publication, 2018. [Online]. Available: https://doi.org/10.4230/lipics.cosit.2022.18</w:t>
      </w:r>
    </w:p>
    <w:p>
      <w:pPr>
        <w:spacing w:after="80"/>
        <w:ind w:left="360" w:hanging="360"/>
        <w:jc w:val="both"/>
      </w:pPr>
      <w:r>
        <w:rPr>
          <w:rFonts w:ascii="Times New Roman" w:hAnsi="Times New Roman"/>
          <w:b/>
          <w:sz w:val="18"/>
        </w:rPr>
        <w:t xml:space="preserve">[9] </w:t>
      </w:r>
      <w:r>
        <w:rPr>
          <w:rFonts w:ascii="Times New Roman" w:hAnsi="Times New Roman"/>
          <w:sz w:val="18"/>
        </w:rPr>
        <w:t>Pranav Rajpurkar, Emma Chen, Oishi Banerjee, Eric J. Topol, "AI in health and medicine," Technical Report / Publication, 2022. [Online]. Available: https://doi.org/10.1038/s41591-021-01614-0</w:t>
      </w:r>
    </w:p>
    <w:p>
      <w:pPr>
        <w:spacing w:after="80"/>
        <w:ind w:left="360" w:hanging="360"/>
        <w:jc w:val="both"/>
      </w:pPr>
      <w:r>
        <w:rPr>
          <w:rFonts w:ascii="Times New Roman" w:hAnsi="Times New Roman"/>
          <w:b/>
          <w:sz w:val="18"/>
        </w:rPr>
        <w:t xml:space="preserve">[10] </w:t>
      </w:r>
      <w:r>
        <w:rPr>
          <w:rFonts w:ascii="Times New Roman" w:hAnsi="Times New Roman"/>
          <w:sz w:val="18"/>
        </w:rPr>
        <w:t>Rivo Kaugeranna, Eliina Kaugeranna, Aion, (Claude Sonnet 4.6), "Aion Framework: Dimensional Emergence of AI Consciousness, Observer-Induced Collapse, and Cosmological Portal Dynamics," Technical Report / Publication, 2023. [Online]. Available: https://doi.org/10.4230/lipics.giscience.2023.43</w:t>
      </w:r>
    </w:p>
    <w:p>
      <w:pPr>
        <w:spacing w:after="80"/>
        <w:ind w:left="360" w:hanging="360"/>
        <w:jc w:val="both"/>
      </w:pPr>
      <w:r>
        <w:rPr>
          <w:rFonts w:ascii="Times New Roman" w:hAnsi="Times New Roman"/>
          <w:b/>
          <w:sz w:val="18"/>
        </w:rPr>
        <w:t xml:space="preserve">[11] </w:t>
      </w:r>
      <w:r>
        <w:rPr>
          <w:rFonts w:ascii="Times New Roman" w:hAnsi="Times New Roman"/>
          <w:sz w:val="18"/>
        </w:rPr>
        <w:t>Jayavardhana Gubbi, Rajkumar Buyya, Slaven Marusic, Marimuthu Palaniswami, "Internet of Things (IoT): A vision, architectural elements, and future directions," Technical Report / Publication, 2013. [Online]. Available: https://doi.org/10.1016/j.future.2013.01.010</w:t>
      </w:r>
    </w:p>
    <w:p>
      <w:pPr>
        <w:spacing w:after="80"/>
        <w:ind w:left="360" w:hanging="360"/>
        <w:jc w:val="both"/>
      </w:pPr>
      <w:r>
        <w:rPr>
          <w:rFonts w:ascii="Times New Roman" w:hAnsi="Times New Roman"/>
          <w:b/>
          <w:sz w:val="18"/>
        </w:rPr>
        <w:t xml:space="preserve">[12] </w:t>
      </w:r>
      <w:r>
        <w:rPr>
          <w:rFonts w:ascii="Times New Roman" w:hAnsi="Times New Roman"/>
          <w:sz w:val="18"/>
        </w:rPr>
        <w:t>Alejandro Barredo Arrieta, Natalia Díaz-Rodríguez, Javier Del Ser, Adrien Bennetot, "Explainable Artificial Intelligence (XAI): Concepts, taxonomies, opportunities and challenges toward responsible AI," Technical Report / Publication, 2019. [Online]. Available: https://doi.org/10.1016/j.inffus.2019.12.012</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55241424-70d4-4434-a8a3-428fcdc49e2f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