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
    <w:tbl>
      <w:tblPr>
        <w:tblpPr w:leftFromText="187" w:rightFromText="187" w:vertAnchor="page" w:horzAnchor="margin" w:tblpXSpec="left" w:tblpY="4396"/>
        <w:tblW w:w="4283" w:type="pct"/>
        <w:tblBorders>
          <w:top w:val="none" w:sz="0" w:space="0" w:color="auto"/>
          <w:left w:val="single" w:sz="18" w:space="0" w:color="4472C4"/>
          <w:bottom w:val="none" w:sz="0" w:space="0" w:color="auto"/>
          <w:right w:val="none" w:sz="0" w:space="0" w:color="auto"/>
        </w:tblBorders>
        <w:tblCellMar>
          <w:top w:w="0" w:type="dxa"/>
          <w:left w:w="108" w:type="dxa"/>
          <w:bottom w:w="0" w:type="dxa"/>
          <w:right w:w="108" w:type="dxa"/>
        </w:tblCellMar>
      </w:tblPr>
      <w:tblGrid>
        <w:gridCol w:w="7929"/>
      </w:tblGrid>
      <w:tr>
        <w:trPr>
          <w:trHeight w:val="1685"/>
        </w:trPr>
        <w:tc>
          <w:tcPr>
            <w:tcW w:w="7929" w:type="dxa"/>
            <w:tcMar>
              <w:top w:w="216" w:type="dxa"/>
              <w:left w:w="115" w:type="dxa"/>
              <w:bottom w:w="216" w:type="dxa"/>
              <w:right w:w="115" w:type="dxa"/>
            </w:tcMar>
          </w:tcPr>
          <w:p>
            <w:pPr>
              <w:shd w:val="clear" w:color="auto" w:fill="FFFFFF"/>
              <w:spacing w:after="0" w:line="336" w:lineRule="atLeast"/>
              <w:outlineLvl w:val="1"/>
              <w:rPr>
                <w:rFonts w:ascii="Helvetica" w:eastAsia="Times New Roman" w:cs="Helvetica" w:hAnsi="Helvetica"/>
                <w:b/>
                <w:bCs/>
                <w:color w:val="365F91"/>
                <w:sz w:val="96"/>
                <w:szCs w:val="96"/>
                <w:lang w:eastAsia="en-IN"/>
              </w:rPr>
            </w:pPr>
            <w:r>
              <w:rPr>
                <w:rFonts w:ascii="Helvetica" w:eastAsia="Times New Roman" w:cs="Helvetica" w:hAnsi="Helvetica"/>
                <w:b/>
                <w:bCs/>
                <w:color w:val="365F91"/>
                <w:sz w:val="96"/>
                <w:szCs w:val="96"/>
                <w:lang w:eastAsia="en-IN"/>
              </w:rPr>
              <w:t xml:space="preserve">TN </w:t>
            </w:r>
            <w:r>
              <w:rPr>
                <w:rFonts w:ascii="Helvetica" w:eastAsia="Times New Roman" w:cs="Helvetica" w:hAnsi="Helvetica"/>
                <w:b/>
                <w:bCs/>
                <w:color w:val="365F91"/>
                <w:sz w:val="72"/>
                <w:szCs w:val="72"/>
                <w:lang w:eastAsia="en-IN"/>
              </w:rPr>
              <w:t>(TAMIL NADU)</w:t>
            </w:r>
          </w:p>
          <w:p>
            <w:pPr>
              <w:shd w:val="clear" w:color="auto" w:fill="FFFFFF"/>
              <w:spacing w:after="0" w:line="336" w:lineRule="atLeast"/>
              <w:outlineLvl w:val="1"/>
              <w:rPr>
                <w:rFonts w:ascii="Helvetica" w:eastAsia="Times New Roman" w:cs="Helvetica" w:hAnsi="Helvetica"/>
                <w:b/>
                <w:bCs/>
                <w:color w:val="E36C0A"/>
                <w:sz w:val="72"/>
                <w:szCs w:val="72"/>
                <w:lang w:eastAsia="en-IN"/>
              </w:rPr>
            </w:pPr>
            <w:r>
              <w:rPr>
                <w:rFonts w:ascii="Helvetica" w:eastAsia="Times New Roman" w:cs="Helvetica" w:hAnsi="Helvetica"/>
                <w:b/>
                <w:bCs/>
                <w:color w:val="E36C0A"/>
                <w:sz w:val="72"/>
                <w:szCs w:val="72"/>
                <w:lang w:eastAsia="en-IN"/>
              </w:rPr>
              <w:t>Marginal Workers Assessment</w:t>
            </w:r>
          </w:p>
          <w:p>
            <w:pPr>
              <w:pStyle w:val="16"/>
              <w:rPr>
                <w:rFonts w:ascii="Cambria" w:eastAsia="宋体" w:cs="Times New Roman" w:hAnsi="Cambria"/>
              </w:rPr>
            </w:pPr>
          </w:p>
        </w:tc>
      </w:tr>
    </w:tbl>
    <w:p/>
    <w:tbl>
      <w:tblPr>
        <w:tblpPr w:leftFromText="187" w:rightFromText="187" w:vertAnchor="page" w:horzAnchor="margin" w:tblpXSpec="left" w:tblpY="12020"/>
        <w:tblW w:w="4000" w:type="pc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7405"/>
      </w:tblGrid>
      <w:tr>
        <w:tc>
          <w:tcPr>
            <w:tcW w:w="7405" w:type="dxa"/>
            <w:tcMar>
              <w:top w:w="216" w:type="dxa"/>
              <w:left w:w="115" w:type="dxa"/>
              <w:bottom w:w="216" w:type="dxa"/>
              <w:right w:w="115" w:type="dxa"/>
            </w:tcMar>
          </w:tcPr>
          <w:p>
            <w:pPr>
              <w:pStyle w:val="16"/>
              <w:rPr>
                <w:color w:val="4472C4"/>
                <w:sz w:val="32"/>
                <w:szCs w:val="32"/>
                <w:lang w:val="en-IN"/>
              </w:rPr>
            </w:pPr>
            <w:r>
              <w:rPr>
                <w:color w:val="4472C4"/>
                <w:sz w:val="32"/>
                <w:szCs w:val="32"/>
                <w:lang w:val="en-IN"/>
              </w:rPr>
              <w:t>SUBMITTED BY ,</w:t>
            </w:r>
          </w:p>
          <w:p>
            <w:pPr>
              <w:pStyle w:val="16"/>
              <w:rPr>
                <w:color w:val="4472C4"/>
                <w:sz w:val="32"/>
                <w:szCs w:val="32"/>
                <w:lang w:val="en-IN"/>
              </w:rPr>
            </w:pPr>
          </w:p>
          <w:p>
            <w:pPr>
              <w:pStyle w:val="16"/>
              <w:rPr>
                <w:color w:val="4472C4"/>
                <w:sz w:val="32"/>
                <w:szCs w:val="32"/>
                <w:lang w:val="en-IN"/>
              </w:rPr>
            </w:pPr>
            <w:r>
              <w:rPr>
                <w:color w:val="4472C4"/>
                <w:sz w:val="32"/>
                <w:szCs w:val="32"/>
                <w:lang w:val="en-IN"/>
              </w:rPr>
              <w:t>POLI TEJESWAR REDDY</w:t>
            </w:r>
          </w:p>
          <w:p>
            <w:pPr>
              <w:pStyle w:val="16"/>
              <w:rPr>
                <w:color w:val="4472C4"/>
                <w:sz w:val="32"/>
                <w:szCs w:val="32"/>
                <w:lang w:val="en-IN"/>
              </w:rPr>
            </w:pPr>
            <w:r>
              <w:rPr>
                <w:color w:val="4472C4"/>
                <w:sz w:val="32"/>
                <w:szCs w:val="32"/>
                <w:lang w:val="en-IN"/>
              </w:rPr>
              <w:t>au723921244040</w:t>
            </w:r>
          </w:p>
          <w:p>
            <w:pPr>
              <w:pStyle w:val="16"/>
              <w:spacing w:line="480" w:lineRule="auto"/>
              <w:rPr>
                <w:color w:val="4472C4"/>
                <w:sz w:val="32"/>
                <w:szCs w:val="32"/>
                <w:lang w:val="en-IN"/>
              </w:rPr>
            </w:pPr>
            <w:r>
              <w:rPr>
                <w:color w:val="4472C4"/>
                <w:sz w:val="32"/>
                <w:szCs w:val="32"/>
                <w:lang w:val="en-IN"/>
              </w:rPr>
              <w:t>politeja3@gmail.com</w:t>
            </w:r>
            <w:bookmarkStart w:id="0" w:name="_GoBack"/>
            <w:bookmarkEnd w:id="0"/>
          </w:p>
          <w:p>
            <w:pPr>
              <w:pStyle w:val="16"/>
              <w:rPr>
                <w:color w:val="4472C4"/>
                <w:sz w:val="32"/>
                <w:szCs w:val="32"/>
              </w:rPr>
            </w:pPr>
          </w:p>
        </w:tc>
      </w:tr>
    </w:tbl>
    <w:p>
      <w:pPr>
        <w:ind w:left="720"/>
        <w:rPr>
          <w:b/>
          <w:sz w:val="32"/>
        </w:rPr>
      </w:pPr>
      <w:r>
        <w:rPr>
          <w:b/>
          <w:sz w:val="32"/>
        </w:rPr>
        <w:br w:type="page"/>
      </w:r>
    </w:p>
    <w:p>
      <w:pPr>
        <w:pStyle w:val="15"/>
      </w:pPr>
      <w:r>
        <w:t>Abstract :</w:t>
      </w:r>
    </w:p>
    <w:p/>
    <w:p>
      <w:pPr>
        <w:pStyle w:val="15"/>
        <w:pBdr>
          <w:bottom w:val="none" w:sz="0" w:space="0" w:color="auto"/>
        </w:pBdr>
        <w:rPr>
          <w:rFonts w:ascii="Helvetica" w:cs="Helvetica" w:hAnsi="Helvetica"/>
          <w:color w:val="313131"/>
          <w:sz w:val="21"/>
          <w:szCs w:val="21"/>
          <w:shd w:val="clear" w:color="auto" w:fill="FFFFFF"/>
        </w:rPr>
      </w:pPr>
      <w:r>
        <w:rPr>
          <w:rFonts w:ascii="Helvetica" w:cs="Helvetica" w:hAnsi="Helvetica"/>
          <w:b/>
          <w:bCs/>
          <w:color w:val="313131"/>
          <w:sz w:val="28"/>
          <w:szCs w:val="28"/>
          <w:shd w:val="clear" w:color="auto" w:fill="FFFFFF"/>
        </w:rPr>
        <w:t>Project Definition: </w:t>
      </w:r>
      <w:r>
        <w:rPr>
          <w:rFonts w:ascii="Helvetica" w:cs="Helvetica" w:hAnsi="Helvetica"/>
          <w:color w:val="313131"/>
          <w:sz w:val="28"/>
          <w:szCs w:val="28"/>
          <w:shd w:val="clear" w:color="auto" w:fill="FFFFFF"/>
        </w:rPr>
        <w:t>The project involves analysing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 According to our dataset we will design it</w:t>
      </w:r>
      <w:r>
        <w:rPr>
          <w:rFonts w:ascii="Helvetica" w:cs="Helvetica" w:hAnsi="Helvetica"/>
          <w:color w:val="313131"/>
          <w:sz w:val="21"/>
          <w:szCs w:val="21"/>
          <w:shd w:val="clear" w:color="auto" w:fill="FFFFFF"/>
        </w:rPr>
        <w:t>.</w:t>
      </w:r>
    </w:p>
    <w:p/>
    <w:p>
      <w:pPr>
        <w:pStyle w:val="15"/>
        <w:rPr>
          <w:b/>
        </w:rPr>
      </w:pPr>
      <w:r>
        <w:rPr>
          <w:b/>
        </w:rPr>
        <w:t>Design thinking:</w:t>
      </w:r>
    </w:p>
    <w:p>
      <w:pPr>
        <w:pStyle w:val="19"/>
        <w:numPr>
          <w:ilvl w:val="0"/>
          <w:numId w:val="1"/>
        </w:numPr>
        <w:rPr>
          <w:rFonts w:ascii="Arial" w:cs="Arial" w:hAnsi="Arial"/>
          <w:b/>
          <w:color w:val="313131"/>
          <w:sz w:val="36"/>
          <w:szCs w:val="36"/>
          <w:shd w:val="clear" w:color="auto" w:fill="FFFFFF"/>
        </w:rPr>
      </w:pPr>
      <w:r>
        <w:rPr>
          <w:rFonts w:ascii="Arial" w:cs="Arial" w:hAnsi="Arial"/>
          <w:b/>
          <w:color w:val="313131"/>
          <w:sz w:val="36"/>
          <w:szCs w:val="36"/>
          <w:shd w:val="clear" w:color="auto" w:fill="FFFFFF"/>
        </w:rPr>
        <w:t>Project Objectives:</w:t>
      </w:r>
    </w:p>
    <w:p>
      <w:pPr>
        <w:pStyle w:val="19"/>
        <w:jc w:val="both"/>
        <w:rPr>
          <w:sz w:val="28"/>
          <w:szCs w:val="28"/>
        </w:rPr>
      </w:pPr>
      <w:r>
        <w:rPr>
          <w:b/>
          <w:sz w:val="28"/>
          <w:szCs w:val="28"/>
        </w:rPr>
        <w:t>a</w:t>
      </w:r>
      <w:r>
        <w:rPr>
          <w:sz w:val="28"/>
          <w:szCs w:val="28"/>
        </w:rPr>
        <w:t xml:space="preserve">. </w:t>
      </w:r>
      <w:r>
        <w:rPr>
          <w:b/>
          <w:sz w:val="28"/>
          <w:szCs w:val="28"/>
        </w:rPr>
        <w:t>Objective 1</w:t>
      </w:r>
      <w:r>
        <w:rPr>
          <w:sz w:val="28"/>
          <w:szCs w:val="28"/>
        </w:rPr>
        <w:t>: Analysing Marginal Worker Demographics</w:t>
      </w:r>
    </w:p>
    <w:p>
      <w:pPr>
        <w:pStyle w:val="19"/>
        <w:jc w:val="both"/>
        <w:rPr>
          <w:sz w:val="28"/>
          <w:szCs w:val="28"/>
        </w:rPr>
      </w:pPr>
      <w:r>
        <w:rPr>
          <w:sz w:val="28"/>
          <w:szCs w:val="28"/>
        </w:rPr>
        <w:t>- Define the first specific objective related to demographics. For example: "To analyse the demographic profile of marginal workers, including their age, gender, educational background, and rural/urban distribution."</w:t>
      </w:r>
    </w:p>
    <w:p>
      <w:pPr>
        <w:pStyle w:val="19"/>
        <w:jc w:val="both"/>
        <w:rPr>
          <w:sz w:val="28"/>
          <w:szCs w:val="28"/>
        </w:rPr>
      </w:pPr>
    </w:p>
    <w:p>
      <w:pPr>
        <w:pStyle w:val="19"/>
        <w:jc w:val="both"/>
        <w:rPr>
          <w:sz w:val="28"/>
          <w:szCs w:val="28"/>
        </w:rPr>
      </w:pPr>
      <w:r>
        <w:rPr>
          <w:b/>
          <w:sz w:val="28"/>
          <w:szCs w:val="28"/>
        </w:rPr>
        <w:t>b. Objective 2</w:t>
      </w:r>
      <w:r>
        <w:rPr>
          <w:sz w:val="28"/>
          <w:szCs w:val="28"/>
        </w:rPr>
        <w:t>: Understanding Age and Gender Distribution</w:t>
      </w:r>
    </w:p>
    <w:p>
      <w:pPr>
        <w:pStyle w:val="19"/>
        <w:jc w:val="both"/>
        <w:rPr>
          <w:sz w:val="28"/>
          <w:szCs w:val="28"/>
        </w:rPr>
      </w:pPr>
      <w:r>
        <w:rPr>
          <w:sz w:val="28"/>
          <w:szCs w:val="28"/>
        </w:rPr>
        <w:t>- Specify the second objective focused on age and gender distribution: "To examine the age and gender distribution among marginal workers, identifying trends and variations in different regions of Tamil Nadu."</w:t>
      </w:r>
    </w:p>
    <w:p>
      <w:pPr>
        <w:pStyle w:val="19"/>
        <w:jc w:val="both"/>
        <w:rPr>
          <w:sz w:val="28"/>
          <w:szCs w:val="28"/>
        </w:rPr>
      </w:pPr>
    </w:p>
    <w:p>
      <w:pPr>
        <w:pStyle w:val="19"/>
        <w:jc w:val="both"/>
        <w:rPr>
          <w:sz w:val="28"/>
          <w:szCs w:val="28"/>
        </w:rPr>
      </w:pPr>
      <w:r>
        <w:rPr>
          <w:b/>
          <w:sz w:val="28"/>
          <w:szCs w:val="28"/>
        </w:rPr>
        <w:t>c. Objective 3</w:t>
      </w:r>
      <w:r>
        <w:rPr>
          <w:sz w:val="28"/>
          <w:szCs w:val="28"/>
        </w:rPr>
        <w:t>: Exploring Industrial Categories</w:t>
      </w:r>
    </w:p>
    <w:p>
      <w:pPr>
        <w:pStyle w:val="19"/>
        <w:jc w:val="both"/>
        <w:rPr>
          <w:sz w:val="28"/>
          <w:szCs w:val="28"/>
        </w:rPr>
      </w:pPr>
      <w:r>
        <w:rPr>
          <w:sz w:val="28"/>
          <w:szCs w:val="28"/>
        </w:rPr>
        <w:t>- State the third objective regarding industrial categories: "To explore the types of industries and sectors where marginal workers are employed, categorizing them based on formal and informal sectors."</w:t>
      </w:r>
    </w:p>
    <w:p>
      <w:pPr>
        <w:jc w:val="both"/>
        <w:rPr>
          <w:b/>
          <w:sz w:val="36"/>
          <w:szCs w:val="36"/>
        </w:rPr>
      </w:pPr>
    </w:p>
    <w:p>
      <w:pPr>
        <w:jc w:val="both"/>
        <w:rPr>
          <w:b/>
          <w:sz w:val="36"/>
          <w:szCs w:val="36"/>
        </w:rPr>
      </w:pPr>
    </w:p>
    <w:p>
      <w:pPr>
        <w:jc w:val="both"/>
        <w:rPr>
          <w:rFonts w:ascii="Arial" w:cs="Arial" w:hAnsi="Arial"/>
          <w:b/>
          <w:color w:val="313131"/>
          <w:sz w:val="44"/>
          <w:szCs w:val="44"/>
          <w:shd w:val="clear" w:color="auto" w:fill="FFFFFF"/>
        </w:rPr>
      </w:pPr>
      <w:r>
        <w:rPr>
          <w:b/>
          <w:sz w:val="36"/>
          <w:szCs w:val="36"/>
        </w:rPr>
        <w:t>2.</w:t>
      </w:r>
      <w:r>
        <w:rPr>
          <w:rFonts w:ascii="Arial" w:cs="Arial" w:hAnsi="Arial"/>
          <w:b/>
          <w:color w:val="313131"/>
          <w:sz w:val="44"/>
          <w:szCs w:val="44"/>
          <w:shd w:val="clear" w:color="auto" w:fill="FFFFFF"/>
        </w:rPr>
        <w:t xml:space="preserve"> </w:t>
      </w:r>
      <w:r>
        <w:rPr>
          <w:rFonts w:ascii="Arial" w:cs="Arial" w:hAnsi="Arial"/>
          <w:b/>
          <w:color w:val="313131"/>
          <w:sz w:val="36"/>
          <w:szCs w:val="36"/>
          <w:shd w:val="clear" w:color="auto" w:fill="FFFFFF"/>
        </w:rPr>
        <w:t>Analysis Approach:</w:t>
      </w:r>
      <w:r>
        <w:rPr>
          <w:rFonts w:ascii="Arial" w:cs="Arial" w:hAnsi="Arial"/>
          <w:b/>
          <w:color w:val="313131"/>
          <w:sz w:val="44"/>
          <w:szCs w:val="44"/>
          <w:shd w:val="clear" w:color="auto" w:fill="FFFFFF"/>
        </w:rPr>
        <w:t> </w:t>
      </w:r>
    </w:p>
    <w:p>
      <w:pPr>
        <w:rPr>
          <w:sz w:val="36"/>
          <w:szCs w:val="36"/>
        </w:rPr>
      </w:pPr>
      <w:r>
        <w:rPr>
          <w:b/>
          <w:sz w:val="44"/>
          <w:szCs w:val="44"/>
        </w:rPr>
        <w:t xml:space="preserve">  1.</w:t>
      </w:r>
      <w:r>
        <w:rPr>
          <w:b/>
          <w:sz w:val="36"/>
          <w:szCs w:val="36"/>
        </w:rPr>
        <w:t>Data Requirements</w:t>
      </w:r>
      <w:r>
        <w:rPr>
          <w:sz w:val="36"/>
          <w:szCs w:val="36"/>
        </w:rPr>
        <w:t>:</w:t>
      </w:r>
    </w:p>
    <w:p>
      <w:pPr>
        <w:rPr>
          <w:sz w:val="36"/>
          <w:szCs w:val="36"/>
        </w:rPr>
      </w:pPr>
      <w:r>
        <w:rPr>
          <w:sz w:val="36"/>
          <w:szCs w:val="36"/>
        </w:rPr>
        <w:t xml:space="preserve">          Marginal workers (workers who work less than 6 months) from the industries of all categories.</w:t>
      </w:r>
    </w:p>
    <w:p>
      <w:pPr>
        <w:rPr>
          <w:sz w:val="36"/>
          <w:szCs w:val="36"/>
        </w:rPr>
      </w:pPr>
    </w:p>
    <w:p>
      <w:pPr>
        <w:rPr>
          <w:b/>
          <w:sz w:val="36"/>
          <w:szCs w:val="36"/>
        </w:rPr>
      </w:pPr>
      <w:r>
        <w:rPr>
          <w:b/>
          <w:sz w:val="36"/>
          <w:szCs w:val="36"/>
        </w:rPr>
        <w:t>2. Data Extraction:</w:t>
      </w:r>
    </w:p>
    <w:p>
      <w:pPr>
        <w:rPr>
          <w:b/>
          <w:sz w:val="36"/>
          <w:szCs w:val="36"/>
        </w:rPr>
      </w:pPr>
      <w:r>
        <w:rPr>
          <w:b/>
          <w:sz w:val="36"/>
          <w:szCs w:val="36"/>
        </w:rPr>
        <w:t>a. Data Source Identification:</w:t>
      </w:r>
    </w:p>
    <w:p>
      <w:pPr>
        <w:rPr>
          <w:sz w:val="36"/>
          <w:szCs w:val="36"/>
          <w:u w:val="thick"/>
        </w:rPr>
      </w:pPr>
      <w:r>
        <w:rPr>
          <w:sz w:val="36"/>
          <w:szCs w:val="36"/>
        </w:rPr>
        <w:t xml:space="preserve">      Data is extracted from :</w:t>
      </w:r>
      <w:r>
        <w:rPr>
          <w:sz w:val="36"/>
          <w:szCs w:val="36"/>
          <w:u w:val="thick"/>
        </w:rPr>
        <w:t>https://tn.data.gov.in/resource/marginal-workers-classified-age-industrial-category-and-sex-scheduled-caste-2011-tamil</w:t>
      </w:r>
    </w:p>
    <w:p>
      <w:pPr>
        <w:rPr>
          <w:b/>
          <w:sz w:val="36"/>
          <w:szCs w:val="36"/>
        </w:rPr>
      </w:pPr>
      <w:r>
        <w:rPr>
          <w:b/>
          <w:sz w:val="36"/>
          <w:szCs w:val="36"/>
        </w:rPr>
        <w:t>b. Data Collection and Download:</w:t>
      </w:r>
    </w:p>
    <w:p>
      <w:pPr>
        <w:rPr>
          <w:sz w:val="36"/>
          <w:szCs w:val="36"/>
          <w:u w:val="thick"/>
        </w:rPr>
      </w:pPr>
      <w:r>
        <w:rPr>
          <w:sz w:val="36"/>
          <w:szCs w:val="36"/>
        </w:rPr>
        <w:t xml:space="preserve">     Collect the necessary data from the identified sources. This may involve downloading datasets in various formats, such as CSV, Excel, or database exports</w:t>
      </w:r>
      <w:r>
        <w:rPr>
          <w:sz w:val="36"/>
          <w:szCs w:val="36"/>
          <w:u w:val="thick"/>
        </w:rPr>
        <w:t>.</w:t>
      </w:r>
    </w:p>
    <w:p>
      <w:pPr>
        <w:rPr>
          <w:sz w:val="36"/>
          <w:szCs w:val="36"/>
          <w:u w:val="thick"/>
        </w:rPr>
      </w:pPr>
    </w:p>
    <w:p>
      <w:pPr>
        <w:rPr>
          <w:b/>
          <w:sz w:val="36"/>
          <w:szCs w:val="36"/>
        </w:rPr>
      </w:pPr>
      <w:r>
        <w:rPr>
          <w:b/>
          <w:sz w:val="36"/>
          <w:szCs w:val="36"/>
        </w:rPr>
        <w:t>3. Data Cleaning:</w:t>
      </w:r>
    </w:p>
    <w:p>
      <w:pPr>
        <w:rPr>
          <w:b/>
          <w:sz w:val="36"/>
          <w:szCs w:val="36"/>
        </w:rPr>
      </w:pPr>
      <w:r>
        <w:rPr>
          <w:b/>
          <w:sz w:val="36"/>
          <w:szCs w:val="36"/>
        </w:rPr>
        <w:t>a. Data Cleaning Plan:</w:t>
      </w:r>
    </w:p>
    <w:p>
      <w:pPr>
        <w:rPr>
          <w:sz w:val="36"/>
          <w:szCs w:val="36"/>
        </w:rPr>
      </w:pPr>
      <w:r>
        <w:rPr>
          <w:sz w:val="36"/>
          <w:szCs w:val="36"/>
        </w:rPr>
        <w:t xml:space="preserve">     Develop a data cleaning plan that outlines the specific actions you'll take to address issues like missing data, duplicates, outliers, and inconsistencies.</w:t>
      </w:r>
    </w:p>
    <w:p>
      <w:pPr>
        <w:rPr>
          <w:b/>
          <w:sz w:val="36"/>
          <w:szCs w:val="36"/>
        </w:rPr>
      </w:pPr>
      <w:r>
        <w:rPr>
          <w:b/>
          <w:sz w:val="36"/>
          <w:szCs w:val="36"/>
        </w:rPr>
        <w:t xml:space="preserve">b. Handling Missing Data: </w:t>
      </w:r>
      <w:r>
        <w:rPr>
          <w:sz w:val="36"/>
          <w:szCs w:val="36"/>
        </w:rPr>
        <w:t>Decide on a strategy for dealing with missing data. You can choose to impute missing values, remove rows with missing values, or use domain-specific methods.</w:t>
      </w:r>
    </w:p>
    <w:p>
      <w:pPr>
        <w:rPr>
          <w:b/>
          <w:sz w:val="36"/>
          <w:szCs w:val="36"/>
        </w:rPr>
      </w:pPr>
      <w:r>
        <w:rPr>
          <w:b/>
          <w:sz w:val="36"/>
          <w:szCs w:val="36"/>
        </w:rPr>
        <w:t>c. Handling Duplicates:</w:t>
      </w:r>
    </w:p>
    <w:p>
      <w:pPr>
        <w:rPr>
          <w:sz w:val="36"/>
          <w:szCs w:val="36"/>
        </w:rPr>
      </w:pPr>
      <w:r>
        <w:rPr>
          <w:sz w:val="36"/>
          <w:szCs w:val="36"/>
        </w:rPr>
        <w:t xml:space="preserve">    Identify and remove duplicate records if they exist in your dataset.</w:t>
      </w:r>
    </w:p>
    <w:p>
      <w:pPr>
        <w:rPr>
          <w:b/>
          <w:sz w:val="36"/>
          <w:szCs w:val="36"/>
        </w:rPr>
      </w:pPr>
      <w:r>
        <w:rPr>
          <w:b/>
          <w:sz w:val="36"/>
          <w:szCs w:val="36"/>
        </w:rPr>
        <w:t>d. Outlier Treatment:</w:t>
      </w:r>
    </w:p>
    <w:p>
      <w:pPr>
        <w:rPr>
          <w:sz w:val="36"/>
          <w:szCs w:val="36"/>
        </w:rPr>
      </w:pPr>
      <w:r>
        <w:rPr>
          <w:sz w:val="36"/>
          <w:szCs w:val="36"/>
        </w:rPr>
        <w:t xml:space="preserve">      Determine how to handle outliers in your dataset. You may choose to remove them or transform them based on the nature of your analysis.</w:t>
      </w:r>
    </w:p>
    <w:p>
      <w:pPr>
        <w:rPr>
          <w:b/>
          <w:sz w:val="36"/>
          <w:szCs w:val="36"/>
        </w:rPr>
      </w:pPr>
    </w:p>
    <w:p>
      <w:pPr>
        <w:rPr>
          <w:sz w:val="36"/>
          <w:szCs w:val="36"/>
        </w:rPr>
      </w:pPr>
      <w:r>
        <w:rPr>
          <w:b/>
          <w:sz w:val="36"/>
          <w:szCs w:val="36"/>
        </w:rPr>
        <w:t>4. Data Analysis:</w:t>
      </w:r>
    </w:p>
    <w:p>
      <w:pPr>
        <w:rPr>
          <w:b/>
          <w:sz w:val="36"/>
          <w:szCs w:val="36"/>
        </w:rPr>
      </w:pPr>
      <w:r>
        <w:rPr>
          <w:b/>
          <w:sz w:val="36"/>
          <w:szCs w:val="36"/>
        </w:rPr>
        <w:t xml:space="preserve">     a. Statistical Analysis:</w:t>
      </w:r>
    </w:p>
    <w:p>
      <w:pPr>
        <w:jc w:val="both"/>
        <w:rPr>
          <w:sz w:val="36"/>
          <w:szCs w:val="36"/>
        </w:rPr>
      </w:pPr>
      <w:r>
        <w:rPr>
          <w:sz w:val="36"/>
          <w:szCs w:val="36"/>
        </w:rPr>
        <w:t xml:space="preserve">        Conduct statistical tests and analyses that are relevant to         your research questions and hypotheses.</w:t>
      </w:r>
    </w:p>
    <w:p>
      <w:pPr>
        <w:jc w:val="both"/>
        <w:rPr>
          <w:b/>
          <w:sz w:val="36"/>
          <w:szCs w:val="36"/>
        </w:rPr>
      </w:pPr>
    </w:p>
    <w:p>
      <w:pPr>
        <w:jc w:val="both"/>
        <w:rPr>
          <w:rFonts w:ascii="Arial" w:cs="Arial" w:hAnsi="Arial"/>
          <w:b/>
          <w:color w:val="313131"/>
          <w:sz w:val="36"/>
          <w:szCs w:val="36"/>
          <w:shd w:val="clear" w:color="auto" w:fill="FFFFFF"/>
        </w:rPr>
      </w:pPr>
      <w:r>
        <w:rPr>
          <w:rFonts w:ascii="Arial" w:cs="Arial" w:hAnsi="Arial"/>
          <w:b/>
          <w:color w:val="313131"/>
          <w:sz w:val="36"/>
          <w:szCs w:val="36"/>
          <w:shd w:val="clear" w:color="auto" w:fill="FFFFFF"/>
        </w:rPr>
        <w:t>4.Visualization Selection:</w:t>
      </w:r>
    </w:p>
    <w:p>
      <w:pPr>
        <w:jc w:val="both"/>
        <w:rPr>
          <w:rFonts w:ascii="Arial" w:cs="Arial" w:hAnsi="Arial"/>
          <w:color w:val="313131"/>
          <w:sz w:val="32"/>
          <w:szCs w:val="32"/>
          <w:shd w:val="clear" w:color="auto" w:fill="FFFFFF"/>
        </w:rPr>
      </w:pPr>
      <w:r>
        <w:rPr>
          <w:rFonts w:ascii="Arial" w:cs="Arial" w:hAnsi="Arial"/>
          <w:b/>
          <w:color w:val="313131"/>
          <w:sz w:val="36"/>
          <w:szCs w:val="36"/>
          <w:shd w:val="clear" w:color="auto" w:fill="FFFFFF"/>
        </w:rPr>
        <w:t xml:space="preserve">     </w:t>
      </w:r>
      <w:r>
        <w:rPr>
          <w:rFonts w:ascii="Arial" w:cs="Arial" w:hAnsi="Arial"/>
          <w:color w:val="313131"/>
          <w:sz w:val="32"/>
          <w:szCs w:val="32"/>
          <w:shd w:val="clear" w:color="auto" w:fill="FFFFFF"/>
        </w:rPr>
        <w:t>Choosing the right visualization types which exactly fit to our data set.</w:t>
      </w:r>
    </w:p>
    <w:p>
      <w:pPr>
        <w:pStyle w:val="19"/>
        <w:numPr>
          <w:ilvl w:val="0"/>
          <w:numId w:val="2"/>
        </w:numPr>
        <w:jc w:val="both"/>
        <w:rPr>
          <w:rFonts w:ascii="Arial" w:cs="Arial" w:hAnsi="Arial"/>
          <w:color w:val="313131"/>
          <w:sz w:val="28"/>
          <w:szCs w:val="28"/>
          <w:shd w:val="clear" w:color="auto" w:fill="FFFFFF"/>
        </w:rPr>
      </w:pPr>
      <w:r>
        <w:rPr>
          <w:rFonts w:ascii="Arial" w:cs="Arial" w:hAnsi="Arial"/>
          <w:b/>
          <w:color w:val="313131"/>
          <w:sz w:val="32"/>
          <w:szCs w:val="32"/>
          <w:shd w:val="clear" w:color="auto" w:fill="FFFFFF"/>
        </w:rPr>
        <w:t>Pie chart</w:t>
      </w:r>
      <w:r>
        <w:rPr>
          <w:rFonts w:ascii="Arial" w:cs="Arial" w:hAnsi="Arial"/>
          <w:color w:val="313131"/>
          <w:sz w:val="32"/>
          <w:szCs w:val="32"/>
          <w:shd w:val="clear" w:color="auto" w:fill="FFFFFF"/>
        </w:rPr>
        <w:t xml:space="preserve">: </w:t>
      </w:r>
      <w:r>
        <w:rPr>
          <w:rFonts w:ascii="Arial" w:cs="Arial" w:hAnsi="Arial"/>
          <w:color w:val="313131"/>
          <w:sz w:val="28"/>
          <w:szCs w:val="28"/>
          <w:shd w:val="clear" w:color="auto" w:fill="FFFFFF"/>
        </w:rPr>
        <w:t xml:space="preserve">Pie charts are suitable for displaying the parts of a whole. You can use them to show the percentage distribution of gender within a population, for instance. Be cautious with pie charts as they can be less effective at conveying precise information compared to bar charts for some audiences. </w:t>
      </w:r>
    </w:p>
    <w:p>
      <w:pPr>
        <w:pStyle w:val="19"/>
        <w:ind w:left="502"/>
        <w:jc w:val="both"/>
        <w:rPr>
          <w:rFonts w:ascii="Arial" w:cs="Arial" w:hAnsi="Arial"/>
          <w:color w:val="313131"/>
          <w:sz w:val="28"/>
          <w:szCs w:val="28"/>
          <w:shd w:val="clear" w:color="auto" w:fill="FFFFFF"/>
        </w:rPr>
      </w:pPr>
    </w:p>
    <w:p>
      <w:pPr>
        <w:pStyle w:val="19"/>
        <w:numPr>
          <w:ilvl w:val="0"/>
          <w:numId w:val="2"/>
        </w:numPr>
        <w:jc w:val="both"/>
        <w:rPr>
          <w:rFonts w:ascii="Arial" w:cs="Arial" w:hAnsi="Arial"/>
          <w:b/>
          <w:color w:val="313131"/>
          <w:sz w:val="28"/>
          <w:szCs w:val="28"/>
          <w:shd w:val="clear" w:color="auto" w:fill="FFFFFF"/>
        </w:rPr>
      </w:pPr>
      <w:r>
        <w:rPr>
          <w:rFonts w:ascii="Arial" w:cs="Arial" w:hAnsi="Arial"/>
          <w:b/>
          <w:color w:val="313131"/>
          <w:sz w:val="28"/>
          <w:szCs w:val="28"/>
          <w:shd w:val="clear" w:color="auto" w:fill="FFFFFF"/>
        </w:rPr>
        <w:t>Bar chart:</w:t>
      </w:r>
      <w:r>
        <w:t xml:space="preserve"> </w:t>
      </w:r>
      <w:r>
        <w:rPr>
          <w:rFonts w:ascii="Arial" w:cs="Arial" w:hAnsi="Arial"/>
          <w:color w:val="313131"/>
          <w:sz w:val="28"/>
          <w:szCs w:val="28"/>
          <w:shd w:val="clear" w:color="auto" w:fill="FFFFFF"/>
        </w:rPr>
        <w:t>Use bar charts when comparing discrete categories such as age groups, education levels, or gender.</w:t>
      </w:r>
    </w:p>
    <w:p>
      <w:pPr>
        <w:jc w:val="both"/>
        <w:rPr>
          <w:rFonts w:ascii="Arial" w:cs="Arial" w:hAnsi="Arial"/>
          <w:color w:val="313131"/>
          <w:sz w:val="28"/>
          <w:szCs w:val="28"/>
          <w:shd w:val="clear" w:color="auto" w:fill="FFFFFF"/>
        </w:rPr>
      </w:pPr>
    </w:p>
    <w:p>
      <w:pPr>
        <w:pStyle w:val="19"/>
        <w:jc w:val="both"/>
        <w:rPr>
          <w:rFonts w:ascii="Arial" w:cs="Arial" w:hAnsi="Arial"/>
          <w:b/>
          <w:color w:val="313131"/>
          <w:sz w:val="28"/>
          <w:szCs w:val="28"/>
          <w:shd w:val="clear" w:color="auto" w:fill="FFFFFF"/>
        </w:rPr>
      </w:pPr>
      <w:r>
        <w:rPr>
          <w:rFonts w:ascii="Arial" w:cs="Arial" w:hAnsi="Arial"/>
          <w:b/>
          <w:color w:val="313131"/>
          <w:sz w:val="28"/>
          <w:szCs w:val="28"/>
          <w:shd w:val="clear" w:color="auto" w:fill="FFFFFF"/>
        </w:rPr>
        <w:t> </w:t>
      </w:r>
    </w:p>
    <w:p>
      <w:pPr>
        <w:rPr>
          <w:sz w:val="36"/>
          <w:szCs w:val="36"/>
        </w:rPr>
      </w:pPr>
    </w:p>
    <w:p>
      <w:pPr>
        <w:rPr>
          <w:sz w:val="36"/>
          <w:szCs w:val="36"/>
        </w:rPr>
      </w:pPr>
    </w:p>
    <w:p>
      <w:pPr>
        <w:rPr>
          <w:sz w:val="36"/>
          <w:szCs w:val="36"/>
        </w:rPr>
      </w:pPr>
    </w:p>
    <w:p>
      <w:pPr>
        <w:rPr>
          <w:sz w:val="36"/>
          <w:szCs w:val="36"/>
        </w:rPr>
      </w:pPr>
    </w:p>
    <w:sectPr>
      <w:pgSz w:w="11906" w:h="16838"/>
      <w:pgMar w:top="1440" w:right="1440" w:bottom="1440" w:left="1440" w:header="708" w:footer="708" w:gutter="0"/>
      <w:titlePg/>
      <w:docGrid w:linePitch="360" w:charSpace="0"/>
    </w:sectPr>
  </w:body>
</w:document>
</file>

<file path=word/fontTable.xml><?xml version="1.0" encoding="utf-8"?>
<w:fonts xmlns:w="http://schemas.openxmlformats.org/wordprocessingml/2006/main" xmlns:r="http://schemas.openxmlformats.org/officeDocument/2006/relationships">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2730A9"/>
    <w:multiLevelType w:val="hybridMultilevel"/>
    <w:tmpl w:val="9EE665AC"/>
    <w:lvl w:ilvl="0">
      <w:start w:val="1"/>
      <w:numFmt w:val="decimal"/>
      <w:lvlRestart w:val="0"/>
      <w:lvlText w:val="%1."/>
      <w:lvlJc w:val="left"/>
      <w:pPr>
        <w:tabs>
          <w:tab w:val="num" w:pos="0"/>
        </w:tabs>
        <w:ind w:left="720" w:hanging="360"/>
      </w:pPr>
      <w:rPr>
        <w:rFonts w:ascii="Calibri" w:hAnsi="Calibri" w:cs="Arial" w:hint="default"/>
        <w:b/>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0802330"/>
    <w:multiLevelType w:val="hybridMultilevel"/>
    <w:tmpl w:val="FC1C71D8"/>
    <w:lvl w:ilvl="0">
      <w:start w:val="1"/>
      <w:numFmt w:val="lowerLetter"/>
      <w:lvlRestart w:val="0"/>
      <w:lvlText w:val="%1."/>
      <w:lvlJc w:val="left"/>
      <w:pPr>
        <w:tabs>
          <w:tab w:val="num" w:pos="0"/>
        </w:tabs>
        <w:ind w:left="502" w:hanging="360"/>
      </w:pPr>
      <w:rPr>
        <w:rFonts w:ascii="Arial" w:hAnsi="Arial" w:eastAsia="Calibri" w:cs="Arial"/>
        <w:b/>
        <w:sz w:val="32"/>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hint="default"/>
      </w:rPr>
    </w:lvl>
    <w:lvl w:ilvl="3">
      <w:start w:val="1"/>
      <w:numFmt w:val="bullet"/>
      <w:lvlText w:val=""/>
      <w:lvlJc w:val="left"/>
      <w:pPr>
        <w:tabs>
          <w:tab w:val="num" w:pos="0"/>
        </w:tabs>
        <w:ind w:left="2662" w:hanging="360"/>
      </w:pPr>
      <w:rPr>
        <w:rFonts w:ascii="Symbol" w:hAnsi="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hint="default"/>
      </w:rPr>
    </w:lvl>
    <w:lvl w:ilvl="6">
      <w:start w:val="1"/>
      <w:numFmt w:val="bullet"/>
      <w:lvlText w:val=""/>
      <w:lvlJc w:val="left"/>
      <w:pPr>
        <w:tabs>
          <w:tab w:val="num" w:pos="0"/>
        </w:tabs>
        <w:ind w:left="4822" w:hanging="360"/>
      </w:pPr>
      <w:rPr>
        <w:rFonts w:ascii="Symbol" w:hAnsi="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pBdr>
        <w:bottom w:val="single" w:sz="8" w:space="4" w:color="4472C4"/>
      </w:pBdr>
      <w:spacing w:after="300" w:line="240" w:lineRule="auto"/>
      <w:contextualSpacing/>
    </w:pPr>
    <w:rPr>
      <w:rFonts w:ascii="Cambria" w:eastAsia="宋体" w:cs="Times New Roman" w:hAnsi="Cambria"/>
      <w:color w:val="323E4F"/>
      <w:spacing w:val="5"/>
      <w:kern w:val="28"/>
      <w:sz w:val="52"/>
      <w:szCs w:val="52"/>
    </w:rPr>
  </w:style>
  <w:style w:type="paragraph" w:customStyle="1" w:styleId="16">
    <w:name w:val="No Spacing"/>
    <w:pPr>
      <w:spacing w:after="0" w:line="240" w:lineRule="auto"/>
    </w:pPr>
    <w:rPr>
      <w:rFonts w:ascii="Calibri" w:eastAsia="宋体" w:cs="Arial" w:hAnsi="Calibri"/>
      <w:sz w:val="22"/>
      <w:szCs w:val="22"/>
      <w:lang w:val="en-US" w:eastAsia="en-US" w:bidi="ar-SA"/>
    </w:rPr>
  </w:style>
  <w:style w:type="paragraph" w:styleId="17">
    <w:name w:val="Balloon Text"/>
    <w:basedOn w:val="0"/>
    <w:pPr>
      <w:spacing w:after="0" w:line="240" w:lineRule="auto"/>
    </w:pPr>
    <w:rPr>
      <w:rFonts w:ascii="Tahoma" w:cs="Tahoma" w:hAnsi="Tahoma"/>
      <w:sz w:val="16"/>
      <w:szCs w:val="16"/>
    </w:rPr>
  </w:style>
  <w:style w:type="character" w:styleId="18">
    <w:name w:val="Hyperlink"/>
    <w:basedOn w:val="10"/>
    <w:rPr>
      <w:color w:val="0563C1"/>
      <w:u w:val="single"/>
    </w:rPr>
  </w:style>
  <w:style w:type="paragraph" w:customStyle="1" w:styleId="1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5</Pages>
  <Words>468</Words>
  <Characters>2865</Characters>
  <Lines>102</Lines>
  <Paragraphs>40</Paragraphs>
  <CharactersWithSpaces>3361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FLOOD MONITORING</dc:title>
  <dc:subject>AND EARLY WARNING</dc:subject>
  <dc:creator>lenovo</dc:creator>
  <cp:lastModifiedBy>vivo user</cp:lastModifiedBy>
  <cp:revision>2</cp:revision>
  <dcterms:created xsi:type="dcterms:W3CDTF">2023-10-04T09:30:00Z</dcterms:created>
  <dcterms:modified xsi:type="dcterms:W3CDTF">2023-10-04T07:13:47Z</dcterms:modified>
</cp:coreProperties>
</file>