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228B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Remote Patient Monitoring (RPM) System</w:t>
      </w:r>
    </w:p>
    <w:p w14:paraId="69C50CA7">
      <w:pPr>
        <w:spacing w:after="300"/>
        <w:jc w:val="center"/>
      </w:pPr>
      <w:r>
        <w:rPr>
          <w:b/>
          <w:bCs/>
          <w:color w:val="2E75B6"/>
          <w:sz w:val="30"/>
          <w:szCs w:val="30"/>
        </w:rPr>
        <w:t>Communication Architecture</w:t>
      </w:r>
    </w:p>
    <w:p w14:paraId="6642F217">
      <w:pPr>
        <w:pStyle w:val="2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30"/>
          <w:szCs w:val="30"/>
        </w:rPr>
        <w:t>1. Question</w:t>
      </w:r>
    </w:p>
    <w:p w14:paraId="60284279">
      <w:pPr>
        <w:pBdr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</w:pBdr>
        <w:shd w:val="clear" w:color="auto" w:fill="EAF1F8"/>
        <w:spacing w:after="200"/>
      </w:pPr>
      <w:r>
        <w:rPr>
          <w:i/>
          <w:iCs/>
          <w:sz w:val="22"/>
          <w:szCs w:val="22"/>
        </w:rPr>
        <w:t>Design and explain the communication architecture of a Remote Patient Monitoring (RPM) system, covering its layers, protocols, and data flow from sensor to healthcare provider.</w:t>
      </w:r>
    </w:p>
    <w:p w14:paraId="3747A221">
      <w:pPr>
        <w:pStyle w:val="2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30"/>
          <w:szCs w:val="30"/>
        </w:rPr>
        <w:t>2. Definition</w:t>
      </w:r>
    </w:p>
    <w:p w14:paraId="79180631">
      <w:pPr>
        <w:spacing w:after="140"/>
      </w:pPr>
      <w:r>
        <w:rPr>
          <w:sz w:val="22"/>
          <w:szCs w:val="22"/>
        </w:rPr>
        <w:t>A Remote Patient Monitoring (RPM) Communication Architecture is the layered network and protocol framework that enables continuous or periodic acquisition of physiological data (e.g., ECG, SpO₂, blood pressure, glucose, temperature) from wearable or bedside sensors on a patient, and its reliable, secure, and timely transmission to a remote server or healthcare provider for storage, analysis, and clinical decision-making.</w:t>
      </w:r>
    </w:p>
    <w:p w14:paraId="66B1C3E7">
      <w:pPr>
        <w:pStyle w:val="2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30"/>
          <w:szCs w:val="30"/>
        </w:rPr>
        <w:t>3. Description</w:t>
      </w:r>
    </w:p>
    <w:p w14:paraId="6F0884DB">
      <w:pPr>
        <w:spacing w:after="140"/>
      </w:pPr>
      <w:r>
        <w:rPr>
          <w:sz w:val="22"/>
          <w:szCs w:val="22"/>
        </w:rPr>
        <w:t>The architecture is organized into four layers:</w:t>
      </w:r>
    </w:p>
    <w:p w14:paraId="2BB47A69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a) Sensing / Device Layer (Perception Layer)</w:t>
      </w:r>
    </w:p>
    <w:p w14:paraId="01CD29D9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Wearable, implantable, or bedside biosensors (ECG, PPG, SpO₂, BP cuff, glucometer, temperature probe)</w:t>
      </w:r>
    </w:p>
    <w:p w14:paraId="7805F42D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Converts physiological signals into digital data</w:t>
      </w:r>
    </w:p>
    <w:p w14:paraId="08BA13A3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Uses low-power microcontrollers (e.g., ARM Cortex-M, ESP32)</w:t>
      </w:r>
    </w:p>
    <w:p w14:paraId="5DD39937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b) Gateway / Edge Layer</w:t>
      </w:r>
    </w:p>
    <w:p w14:paraId="6E120D7C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Aggregates data from multiple sensors (via BLE, Zigbee, NFC)</w:t>
      </w:r>
    </w:p>
    <w:p w14:paraId="3A7D601E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Performs edge processing: filtering, compression, anomaly pre-detection</w:t>
      </w:r>
    </w:p>
    <w:p w14:paraId="48050DEC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Devices: smartphone app, home hub, or dedicated IoT gateway</w:t>
      </w:r>
    </w:p>
    <w:p w14:paraId="42E018C8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c) Network / Communication Layer</w:t>
      </w:r>
    </w:p>
    <w:p w14:paraId="6199A696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Transmits data from gateway to cloud / hospital server</w:t>
      </w:r>
    </w:p>
    <w:p w14:paraId="311055DC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Technologies: Wi-Fi, 4G/5G cellular, LoRaWAN (long-range, low-power), Ethernet (fixed hubs)</w:t>
      </w:r>
    </w:p>
    <w:p w14:paraId="78F1D452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Protocols: MQTT, CoAP, HTTP/HTTPS, WebSocket for real-time streaming</w:t>
      </w:r>
    </w:p>
    <w:p w14:paraId="1F655BF3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d) Application / Cloud Layer</w:t>
      </w:r>
    </w:p>
    <w:p w14:paraId="11DF1659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Cloud server or hospital EHR system stores and processes data</w:t>
      </w:r>
    </w:p>
    <w:p w14:paraId="2CD88384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Runs analytics and AI-based alerting, dashboards</w:t>
      </w:r>
    </w:p>
    <w:p w14:paraId="7EDE3B79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Sends alerts to clinicians via SMS, app notification, or EHR integration</w:t>
      </w:r>
    </w:p>
    <w:p w14:paraId="5004BCFA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Ensures compliance with HIPAA / GDPR security standards</w:t>
      </w:r>
    </w:p>
    <w:p w14:paraId="6589B5A9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Data Flow</w:t>
      </w:r>
    </w:p>
    <w:tbl>
      <w:tblPr>
        <w:tblStyle w:val="9"/>
        <w:tblW w:w="97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740"/>
      </w:tblGrid>
      <w:tr w14:paraId="7B097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8567B">
            <w:r>
              <w:rPr>
                <w:b/>
                <w:bCs/>
                <w:color w:val="FFFFFF"/>
                <w:sz w:val="21"/>
                <w:szCs w:val="21"/>
              </w:rPr>
              <w:t>Stage</w:t>
            </w:r>
          </w:p>
        </w:tc>
        <w:tc>
          <w:tcPr>
            <w:tcW w:w="674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1123C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14:paraId="662A3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C1E15">
            <w:r>
              <w:rPr>
                <w:b w:val="0"/>
                <w:bCs w:val="0"/>
                <w:color w:val="000000"/>
                <w:sz w:val="21"/>
                <w:szCs w:val="21"/>
              </w:rPr>
              <w:t>1. Patient Sensor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E4A0E">
            <w:r>
              <w:rPr>
                <w:b w:val="0"/>
                <w:bCs w:val="0"/>
                <w:color w:val="000000"/>
                <w:sz w:val="21"/>
                <w:szCs w:val="21"/>
              </w:rPr>
              <w:t>ECG, SpO2, BP, glucose, temperature sensors acquire raw physiological signals.</w:t>
            </w:r>
          </w:p>
        </w:tc>
      </w:tr>
      <w:tr w14:paraId="05767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840F1">
            <w:r>
              <w:rPr>
                <w:b w:val="0"/>
                <w:bCs w:val="0"/>
                <w:color w:val="000000"/>
                <w:sz w:val="21"/>
                <w:szCs w:val="21"/>
              </w:rPr>
              <w:t>2. Short-Range Link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929A7">
            <w:r>
              <w:rPr>
                <w:b w:val="0"/>
                <w:bCs w:val="0"/>
                <w:color w:val="000000"/>
                <w:sz w:val="21"/>
                <w:szCs w:val="21"/>
              </w:rPr>
              <w:t>Bluetooth Low Energy (BLE) or Zigbee transmits data to a nearby gateway.</w:t>
            </w:r>
          </w:p>
        </w:tc>
      </w:tr>
      <w:tr w14:paraId="031D7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1E564">
            <w:r>
              <w:rPr>
                <w:b w:val="0"/>
                <w:bCs w:val="0"/>
                <w:color w:val="000000"/>
                <w:sz w:val="21"/>
                <w:szCs w:val="21"/>
              </w:rPr>
              <w:t>3. Edge Gateway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DB5F5">
            <w:r>
              <w:rPr>
                <w:b w:val="0"/>
                <w:bCs w:val="0"/>
                <w:color w:val="000000"/>
                <w:sz w:val="21"/>
                <w:szCs w:val="21"/>
              </w:rPr>
              <w:t>Smartphone or home hub aggregates, timestamps, compresses, and encrypts data.</w:t>
            </w:r>
          </w:p>
        </w:tc>
      </w:tr>
      <w:tr w14:paraId="0FAF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F145F">
            <w:r>
              <w:rPr>
                <w:b w:val="0"/>
                <w:bCs w:val="0"/>
                <w:color w:val="000000"/>
                <w:sz w:val="21"/>
                <w:szCs w:val="21"/>
              </w:rPr>
              <w:t>4. Wide-Area Network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0C2C0">
            <w:r>
              <w:rPr>
                <w:b w:val="0"/>
                <w:bCs w:val="0"/>
                <w:color w:val="000000"/>
                <w:sz w:val="21"/>
                <w:szCs w:val="21"/>
              </w:rPr>
              <w:t>Wi-Fi / 4G-5G / LoRaWAN carries data from gateway to the internet.</w:t>
            </w:r>
          </w:p>
        </w:tc>
      </w:tr>
      <w:tr w14:paraId="1FAE8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4FA80">
            <w:r>
              <w:rPr>
                <w:b w:val="0"/>
                <w:bCs w:val="0"/>
                <w:color w:val="000000"/>
                <w:sz w:val="21"/>
                <w:szCs w:val="21"/>
              </w:rPr>
              <w:t>5. Cloud Server / Database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2D552">
            <w:r>
              <w:rPr>
                <w:b w:val="0"/>
                <w:bCs w:val="0"/>
                <w:color w:val="000000"/>
                <w:sz w:val="21"/>
                <w:szCs w:val="21"/>
              </w:rPr>
              <w:t>Stores data, runs analytics and AI-based anomaly detection.</w:t>
            </w:r>
          </w:p>
        </w:tc>
      </w:tr>
      <w:tr w14:paraId="6AB9A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E1D26">
            <w:r>
              <w:rPr>
                <w:b w:val="0"/>
                <w:bCs w:val="0"/>
                <w:color w:val="000000"/>
                <w:sz w:val="21"/>
                <w:szCs w:val="21"/>
              </w:rPr>
              <w:t>6. Clinician Dashboard / EHR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8A403">
            <w:r>
              <w:rPr>
                <w:b w:val="0"/>
                <w:bCs w:val="0"/>
                <w:color w:val="000000"/>
                <w:sz w:val="21"/>
                <w:szCs w:val="21"/>
              </w:rPr>
              <w:t>Visualizes trends, issues alerts, and integrates with hospital records.</w:t>
            </w:r>
          </w:p>
        </w:tc>
      </w:tr>
      <w:tr w14:paraId="5987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35C81">
            <w:r>
              <w:rPr>
                <w:b w:val="0"/>
                <w:bCs w:val="0"/>
                <w:color w:val="000000"/>
                <w:sz w:val="21"/>
                <w:szCs w:val="21"/>
              </w:rPr>
              <w:t>7. Feedback to Patient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88C98">
            <w:r>
              <w:rPr>
                <w:b w:val="0"/>
                <w:bCs w:val="0"/>
                <w:color w:val="000000"/>
                <w:sz w:val="21"/>
                <w:szCs w:val="21"/>
              </w:rPr>
              <w:t>Alerts, medication reminders, or care instructions sent back to the patient.</w:t>
            </w:r>
          </w:p>
        </w:tc>
      </w:tr>
    </w:tbl>
    <w:p w14:paraId="7347CCF5">
      <w:pPr>
        <w:spacing w:before="200"/>
      </w:pPr>
    </w:p>
    <w:p w14:paraId="590B72D7">
      <w:pPr>
        <w:pStyle w:val="2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30"/>
          <w:szCs w:val="30"/>
        </w:rPr>
        <w:t>4. Architecture Diagram</w:t>
      </w:r>
    </w:p>
    <w:p w14:paraId="68CAEDC5">
      <w:pPr>
        <w:spacing w:after="240"/>
        <w:jc w:val="center"/>
      </w:pPr>
      <w:r>
        <w:drawing>
          <wp:inline distT="0" distB="0" distL="0" distR="0">
            <wp:extent cx="5905500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C8B1">
      <w:pPr>
        <w:pStyle w:val="2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30"/>
          <w:szCs w:val="30"/>
        </w:rPr>
        <w:t>5. Formula</w:t>
      </w:r>
    </w:p>
    <w:p w14:paraId="779A5B80">
      <w:pPr>
        <w:spacing w:before="160" w:after="40"/>
      </w:pPr>
      <w:r>
        <w:rPr>
          <w:b/>
          <w:bCs/>
          <w:color w:val="1F4E79"/>
          <w:sz w:val="22"/>
          <w:szCs w:val="22"/>
        </w:rPr>
        <w:t>a) Nyquist Sampling Rate</w:t>
      </w:r>
    </w:p>
    <w:p w14:paraId="474DD087">
      <w:pPr>
        <w:spacing w:after="40"/>
        <w:jc w:val="center"/>
      </w:pPr>
      <w:r>
        <w:rPr>
          <w:rFonts w:ascii="Cambria Math" w:hAnsi="Cambria Math" w:eastAsia="Cambria Math" w:cs="Cambria Math"/>
          <w:i/>
          <w:iCs/>
          <w:sz w:val="24"/>
          <w:szCs w:val="24"/>
        </w:rPr>
        <w:t>fₛ ≥ 2 f_max</w:t>
      </w:r>
    </w:p>
    <w:p w14:paraId="3F49F97E">
      <w:pPr>
        <w:spacing w:after="160"/>
      </w:pPr>
      <w:r>
        <w:rPr>
          <w:i/>
          <w:iCs/>
          <w:color w:val="555555"/>
          <w:sz w:val="20"/>
          <w:szCs w:val="20"/>
        </w:rPr>
        <w:t>Minimum sampling rate to capture a signal without loss (e.g., ECG → fₛ ≥ 300 Hz).</w:t>
      </w:r>
    </w:p>
    <w:p w14:paraId="54856405">
      <w:pPr>
        <w:spacing w:before="160" w:after="40"/>
      </w:pPr>
      <w:r>
        <w:rPr>
          <w:b/>
          <w:bCs/>
          <w:color w:val="1F4E79"/>
          <w:sz w:val="22"/>
          <w:szCs w:val="22"/>
        </w:rPr>
        <w:t>b) Channel Capacity (Shannon-Hartley Theorem)</w:t>
      </w:r>
    </w:p>
    <w:p w14:paraId="75004E7B">
      <w:pPr>
        <w:spacing w:after="40"/>
        <w:jc w:val="center"/>
      </w:pPr>
      <w:r>
        <w:rPr>
          <w:rFonts w:ascii="Cambria Math" w:hAnsi="Cambria Math" w:eastAsia="Cambria Math" w:cs="Cambria Math"/>
          <w:i/>
          <w:iCs/>
          <w:sz w:val="24"/>
          <w:szCs w:val="24"/>
        </w:rPr>
        <w:t>C = B log₂(1 + S/N)</w:t>
      </w:r>
    </w:p>
    <w:p w14:paraId="009FF52B">
      <w:pPr>
        <w:spacing w:after="160"/>
      </w:pPr>
      <w:r>
        <w:rPr>
          <w:i/>
          <w:iCs/>
          <w:color w:val="555555"/>
          <w:sz w:val="20"/>
          <w:szCs w:val="20"/>
        </w:rPr>
        <w:t>C = channel capacity (bps), B = bandwidth (Hz), S/N = signal-to-noise ratio.</w:t>
      </w:r>
    </w:p>
    <w:p w14:paraId="74BF4784">
      <w:pPr>
        <w:spacing w:before="160" w:after="40"/>
      </w:pPr>
      <w:r>
        <w:rPr>
          <w:b/>
          <w:bCs/>
          <w:color w:val="1F4E79"/>
          <w:sz w:val="22"/>
          <w:szCs w:val="22"/>
        </w:rPr>
        <w:t>c) End-to-End Latency</w:t>
      </w:r>
    </w:p>
    <w:p w14:paraId="284D658B">
      <w:pPr>
        <w:spacing w:after="40"/>
        <w:jc w:val="center"/>
      </w:pPr>
      <w:r>
        <w:rPr>
          <w:rFonts w:ascii="Cambria Math" w:hAnsi="Cambria Math" w:eastAsia="Cambria Math" w:cs="Cambria Math"/>
          <w:i/>
          <w:iCs/>
          <w:sz w:val="24"/>
          <w:szCs w:val="24"/>
        </w:rPr>
        <w:t>T_total = T_sense + T_process + T_transmit + T_display</w:t>
      </w:r>
    </w:p>
    <w:p w14:paraId="2D1354B3">
      <w:pPr>
        <w:spacing w:after="160"/>
      </w:pPr>
      <w:r>
        <w:rPr>
          <w:i/>
          <w:iCs/>
          <w:color w:val="555555"/>
          <w:sz w:val="20"/>
          <w:szCs w:val="20"/>
        </w:rPr>
        <w:t>Sum of delays across the sensing-to-display pipeline.</w:t>
      </w:r>
    </w:p>
    <w:p w14:paraId="0AB16C18">
      <w:pPr>
        <w:spacing w:before="160" w:after="40"/>
      </w:pPr>
      <w:r>
        <w:rPr>
          <w:b/>
          <w:bCs/>
          <w:color w:val="1F4E79"/>
          <w:sz w:val="22"/>
          <w:szCs w:val="22"/>
        </w:rPr>
        <w:t>d) Battery Life Estimation</w:t>
      </w:r>
    </w:p>
    <w:p w14:paraId="6453D371">
      <w:pPr>
        <w:spacing w:after="40"/>
        <w:jc w:val="center"/>
      </w:pPr>
      <w:r>
        <w:rPr>
          <w:rFonts w:ascii="Cambria Math" w:hAnsi="Cambria Math" w:eastAsia="Cambria Math" w:cs="Cambria Math"/>
          <w:i/>
          <w:iCs/>
          <w:sz w:val="24"/>
          <w:szCs w:val="24"/>
        </w:rPr>
        <w:t>L = C_battery / I_avg</w:t>
      </w:r>
    </w:p>
    <w:p w14:paraId="2D3A75EE">
      <w:pPr>
        <w:spacing w:after="160"/>
      </w:pPr>
      <w:r>
        <w:rPr>
          <w:i/>
          <w:iCs/>
          <w:color w:val="555555"/>
          <w:sz w:val="20"/>
          <w:szCs w:val="20"/>
        </w:rPr>
        <w:t>C_battery = battery capacity (mAh), I_avg = average current drawn (mA).</w:t>
      </w:r>
    </w:p>
    <w:p w14:paraId="5A04DCE6">
      <w:pPr>
        <w:pStyle w:val="2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30"/>
          <w:szCs w:val="30"/>
        </w:rPr>
        <w:t>6. Procedure</w:t>
      </w:r>
    </w:p>
    <w:p w14:paraId="61AB2FB6">
      <w:pPr>
        <w:spacing w:after="140"/>
      </w:pPr>
      <w:r>
        <w:rPr>
          <w:b/>
          <w:bCs/>
          <w:color w:val="1F4E79"/>
          <w:sz w:val="22"/>
          <w:szCs w:val="22"/>
        </w:rPr>
        <w:t xml:space="preserve">Step 1 — Requirement Analysis: </w:t>
      </w:r>
      <w:r>
        <w:rPr>
          <w:sz w:val="22"/>
          <w:szCs w:val="22"/>
        </w:rPr>
        <w:t>Identify vital signs, sampling rate, and latency tolerance needed for monitoring.</w:t>
      </w:r>
    </w:p>
    <w:p w14:paraId="34FAB872">
      <w:pPr>
        <w:spacing w:after="140"/>
      </w:pPr>
      <w:r>
        <w:rPr>
          <w:b/>
          <w:bCs/>
          <w:color w:val="1F4E79"/>
          <w:sz w:val="22"/>
          <w:szCs w:val="22"/>
        </w:rPr>
        <w:t xml:space="preserve">Step 2 — Sensor &amp; Edge Design: </w:t>
      </w:r>
      <w:r>
        <w:rPr>
          <w:sz w:val="22"/>
          <w:szCs w:val="22"/>
        </w:rPr>
        <w:t>Select biosensors and low-power MCU; configure gateway to aggregate and encrypt data.</w:t>
      </w:r>
    </w:p>
    <w:p w14:paraId="0CB81E0B">
      <w:pPr>
        <w:spacing w:after="140"/>
      </w:pPr>
      <w:r>
        <w:rPr>
          <w:b/>
          <w:bCs/>
          <w:color w:val="1F4E79"/>
          <w:sz w:val="22"/>
          <w:szCs w:val="22"/>
        </w:rPr>
        <w:t xml:space="preserve">Step 3 — Network Selection: </w:t>
      </w:r>
      <w:r>
        <w:rPr>
          <w:sz w:val="22"/>
          <w:szCs w:val="22"/>
        </w:rPr>
        <w:t>Choose BLE/Zigbee for short range and Wi-Fi/4G-5G/LoRaWAN for long range based on deployment.</w:t>
      </w:r>
    </w:p>
    <w:p w14:paraId="36156C31">
      <w:pPr>
        <w:spacing w:after="140"/>
      </w:pPr>
      <w:r>
        <w:rPr>
          <w:b/>
          <w:bCs/>
          <w:color w:val="1F4E79"/>
          <w:sz w:val="22"/>
          <w:szCs w:val="22"/>
        </w:rPr>
        <w:t xml:space="preserve">Step 4 — Protocol &amp; Cloud Setup: </w:t>
      </w:r>
      <w:r>
        <w:rPr>
          <w:sz w:val="22"/>
          <w:szCs w:val="22"/>
        </w:rPr>
        <w:t>Implement MQTT/CoAP for transfer; deploy a HIPAA-compliant cloud backend with encryption (TLS/AES-256).</w:t>
      </w:r>
    </w:p>
    <w:p w14:paraId="41B4F496">
      <w:pPr>
        <w:spacing w:after="140"/>
      </w:pPr>
      <w:r>
        <w:rPr>
          <w:b/>
          <w:bCs/>
          <w:color w:val="1F4E79"/>
          <w:sz w:val="22"/>
          <w:szCs w:val="22"/>
        </w:rPr>
        <w:t xml:space="preserve">Step 5 — Analytics &amp; Alerts: </w:t>
      </w:r>
      <w:r>
        <w:rPr>
          <w:sz w:val="22"/>
          <w:szCs w:val="22"/>
        </w:rPr>
        <w:t>Apply threshold or ML-based anomaly detection to trigger clinician alerts via dashboard/EHR.</w:t>
      </w:r>
    </w:p>
    <w:p w14:paraId="46825428">
      <w:pPr>
        <w:spacing w:after="140"/>
        <w:rPr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Step 6 — Testing &amp; Validation: </w:t>
      </w:r>
      <w:r>
        <w:rPr>
          <w:sz w:val="22"/>
          <w:szCs w:val="22"/>
        </w:rPr>
        <w:t>Validate latency, packet loss, battery life, and security under real-world conditions.</w:t>
      </w:r>
    </w:p>
    <w:p w14:paraId="327C0E85">
      <w:pPr>
        <w:spacing w:after="140"/>
        <w:rPr>
          <w:rFonts w:hint="default"/>
          <w:sz w:val="22"/>
          <w:szCs w:val="22"/>
          <w:lang w:val="en-US"/>
        </w:rPr>
      </w:pPr>
    </w:p>
    <w:p w14:paraId="6B898842">
      <w:pPr>
        <w:spacing w:after="14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CODE:</w:t>
      </w:r>
    </w:p>
    <w:p w14:paraId="1E9C77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=========================================================================</w:t>
      </w:r>
    </w:p>
    <w:p w14:paraId="346E15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SIMULATION: Remote Patient Monitoring Communication Architecture</w:t>
      </w:r>
    </w:p>
    <w:p w14:paraId="45A018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Architecture: Sensor Nodes -&gt; Wireless Channel -&gt; IoT Gateway -&gt; Cloud Server</w:t>
      </w:r>
    </w:p>
    <w:p w14:paraId="3887BB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=========================================================================</w:t>
      </w:r>
    </w:p>
    <w:p w14:paraId="29C9DE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clear; clc; 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6414EB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57A55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1. SYSTEM PARAMETERS &amp; CONFIGURATION</w:t>
      </w:r>
    </w:p>
    <w:p w14:paraId="5075FF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fs = 100;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Sampling frequency (Hz)</w:t>
      </w:r>
    </w:p>
    <w:p w14:paraId="015B79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duration = 10;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Simulation duration (seconds)</w:t>
      </w:r>
    </w:p>
    <w:p w14:paraId="14C396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 = 0:1/fs:duration-1/fs;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Time vector</w:t>
      </w:r>
    </w:p>
    <w:p w14:paraId="7DD932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 = length(t);</w:t>
      </w:r>
    </w:p>
    <w:p w14:paraId="442FC3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89983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num_patients = 3;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Number of patient sensor nodes</w:t>
      </w:r>
    </w:p>
    <w:p w14:paraId="46EE03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snr_dB = 15;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Channel Signal-to-Noise Ratio (dB)</w:t>
      </w:r>
    </w:p>
    <w:p w14:paraId="755402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CE2D9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2. SENSOR NODE DATA GENERATION (Patient Terminals)</w:t>
      </w:r>
    </w:p>
    <w:p w14:paraId="60B14C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Generate Synthetic Vital Signs for Patient Nodes</w:t>
      </w:r>
    </w:p>
    <w:p w14:paraId="6F479B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rng(42);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Set seed for reproducibility</w:t>
      </w:r>
    </w:p>
    <w:p w14:paraId="4CAE00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75BEA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Node 1: Synthetic ECG Signal (~72 BPM with P-QRS-T components)</w:t>
      </w:r>
    </w:p>
    <w:p w14:paraId="731485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f_hr = 1.2;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Heart rate in Hz (~72 bpm)</w:t>
      </w:r>
    </w:p>
    <w:p w14:paraId="1FDD81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ecg_clean = -0.15 * cos(2*pi*f_hr*t)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 xml:space="preserve"> % Baseline &amp; P-wave</w:t>
      </w:r>
    </w:p>
    <w:p w14:paraId="1EC763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+ 1.2 * exp(-((mod(t, 1/f_hr) - 0.25)/0.02).^2)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 xml:space="preserve"> % QRS Complex</w:t>
      </w:r>
    </w:p>
    <w:p w14:paraId="3B67BE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+ 0.25 * exp(-((mod(t, 1/f_hr) - 0.45)/0.08).^2);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T-wave</w:t>
      </w:r>
    </w:p>
    <w:p w14:paraId="2B378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ecg_signal = ecg_clean + 0.05 * randn(1, N);</w:t>
      </w:r>
    </w:p>
    <w:p w14:paraId="2ED343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06135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Node 2: SpO2 Level (Pulse Oximetry around 98% with small fluctuations)</w:t>
      </w:r>
    </w:p>
    <w:p w14:paraId="45D793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spo2_signal = 98 + 0.5 * sin(2*pi*0.1*t) + 0.2 * randn(1, N);</w:t>
      </w:r>
    </w:p>
    <w:p w14:paraId="377A4F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03B3E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Node 3: Body Temperature (in Celsius around 37.0 °C)</w:t>
      </w:r>
    </w:p>
    <w:p w14:paraId="0A57F4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temp_signal = 37.0 + 0.1 * sin(2*pi*0.05*t) + 0.05 * randn(1, N);</w:t>
      </w:r>
    </w:p>
    <w:p w14:paraId="18EFA3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E968E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3. WIRELESS COMMUNICATION CHANNEL (Custom AWGN without Communications Toolbox)</w:t>
      </w:r>
    </w:p>
    <w:p w14:paraId="2B5F25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add_awgn = @(sig, snr) sig + (sqrt((sum(abs(sig).^2)/length(sig)) / (10^(snr/10)))) * randn(size(sig));</w:t>
      </w:r>
    </w:p>
    <w:p w14:paraId="0AC1D9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24296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ecg_tx = add_awgn(ecg_signal, snr_dB);</w:t>
      </w:r>
    </w:p>
    <w:p w14:paraId="18DA22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spo2_tx = add_awgn(spo2_signal, snr_dB);</w:t>
      </w:r>
    </w:p>
    <w:p w14:paraId="6235BA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temp_tx = add_awgn(temp_signal, snr_dB);</w:t>
      </w:r>
    </w:p>
    <w:p w14:paraId="2F930A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827D8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4. IoT GATEWAY PROCESSING &amp; ALERTS</w:t>
      </w:r>
    </w:p>
    <w:p w14:paraId="460373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Gateway receives signals, filters noise, and checks for vital thresholds</w:t>
      </w:r>
    </w:p>
    <w:p w14:paraId="20BBC2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0CAA3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Digital Low-pass Filtering for ECG at Gateway</w:t>
      </w:r>
    </w:p>
    <w:p w14:paraId="596ECF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cutoff_freq = 35; </w:t>
      </w:r>
    </w:p>
    <w:p w14:paraId="00DF0B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[b, a] = butter(4, cutoff_freq/(fs/2),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17B0C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ecg_rx = filtfilt(b, a, ecg_tx);</w:t>
      </w:r>
    </w:p>
    <w:p w14:paraId="75977E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035A4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Moving Average Smoothing for SpO2 and Temperature</w:t>
      </w:r>
    </w:p>
    <w:p w14:paraId="2A368D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spo2_rx = movmean(spo2_tx, 10);</w:t>
      </w:r>
    </w:p>
    <w:p w14:paraId="21D966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temp_rx = movmean(temp_tx, 10);</w:t>
      </w:r>
    </w:p>
    <w:p w14:paraId="5DC38F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55B1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Threshold Alert Logic</w:t>
      </w:r>
    </w:p>
    <w:p w14:paraId="566173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mean_spo2 = mean(spo2_rx);</w:t>
      </w:r>
    </w:p>
    <w:p w14:paraId="6335CD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mean_temp = mean(temp_rx);</w:t>
      </w:r>
    </w:p>
    <w:p w14:paraId="1884C9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591E0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'--- IoT GATEWAY HEALTH STATUS REPORT ---\n'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F6CB3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'Patient 1 Mean SpO2: %.2f%%\n'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mean_spo2);</w:t>
      </w:r>
    </w:p>
    <w:p w14:paraId="4B8DDE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'Patient 1 Mean Temp: %.2f °C\n'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mean_temp);</w:t>
      </w:r>
    </w:p>
    <w:p w14:paraId="1ADDE3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4982F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mean_spo2 &lt; 95</w:t>
      </w:r>
    </w:p>
    <w:p w14:paraId="3B0796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warning(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'ALERT: Low SpO2 level detected!'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F4A71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1E97FF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'SpO2 Status: NORMAL\n'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9F8B0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6902BC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7A365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mean_temp &gt; 37.5</w:t>
      </w:r>
    </w:p>
    <w:p w14:paraId="7AFC3B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warning(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'ALERT: High Temperature (Fever) detected!'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F23D0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5CD956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'Temperature Status: NORMAL\n'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622F3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35A295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F8E33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5. DATA VISUALIZATION (Central Monitoring Dashboard)</w:t>
      </w:r>
    </w:p>
    <w:p w14:paraId="0E16B3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'Remote Patient Monitoring Dashboard'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'NumberTitle'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A0569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E016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Plot ECG Signal</w:t>
      </w:r>
    </w:p>
    <w:p w14:paraId="687DB1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subplot(3, 1, 1);</w:t>
      </w:r>
    </w:p>
    <w:p w14:paraId="310892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plot(t, ecg_signal,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1); 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870D9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plot(t, ecg_rx,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1.2);</w:t>
      </w:r>
    </w:p>
    <w:p w14:paraId="5EA481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'Patient Node 1: ECG Signal Transmission'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B0F37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'Time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'Voltage (mV)'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E29F2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'Raw Sensor Data'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'Received &amp; Filtered at Gateway'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C1C6B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344D8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66E6C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Plot SpO2 Signal</w:t>
      </w:r>
    </w:p>
    <w:p w14:paraId="31886A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subplot(3, 1, 2);</w:t>
      </w:r>
    </w:p>
    <w:p w14:paraId="36EC1E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plot(t, spo2_tx,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0.8); 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F8ED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plot(t, spo2_rx,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1.5);</w:t>
      </w:r>
    </w:p>
    <w:p w14:paraId="5EAAAF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yline(95,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'Critical SpO2 Limit (95%)'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8134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'Patient Node 2: SpO2 Level Monitoring'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7BA7F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'Time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'SpO2 (%)'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29409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'Transmitted (Noisy)'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'Gateway Filtered'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0F75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27B29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FE56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Plot Temperature Signal</w:t>
      </w:r>
    </w:p>
    <w:p w14:paraId="4AA925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subplot(3, 1, 3);</w:t>
      </w:r>
    </w:p>
    <w:p w14:paraId="558CC0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plot(t, temp_tx,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0.8); 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76E26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plot(t, temp_rx,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1.5);</w:t>
      </w:r>
    </w:p>
    <w:p w14:paraId="12676D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yline(37.5,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'Fever Threshold (37.5°C)'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78332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'Patient Node 3: Body Temperature Monitoring'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35FBB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'Time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'Temperature (°C)'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EF8AE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'Transmitted (Noisy)'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'Gateway Filtered'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CC4A9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CAE1689">
      <w:pPr>
        <w:spacing w:after="140"/>
        <w:rPr>
          <w:rFonts w:hint="default"/>
          <w:sz w:val="32"/>
          <w:szCs w:val="32"/>
          <w:lang w:val="en-US"/>
        </w:rPr>
      </w:pPr>
    </w:p>
    <w:p w14:paraId="6617948D">
      <w:pPr>
        <w:spacing w:after="14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p w14:paraId="14580848">
      <w:pPr>
        <w:spacing w:after="140"/>
        <w:rPr>
          <w:rFonts w:hint="default"/>
          <w:sz w:val="22"/>
          <w:szCs w:val="22"/>
          <w:lang w:val="en-US"/>
        </w:rPr>
      </w:pPr>
      <w:bookmarkStart w:id="0" w:name="_GoBack"/>
      <w:r>
        <w:rPr>
          <w:rFonts w:hint="default"/>
          <w:sz w:val="22"/>
          <w:szCs w:val="22"/>
          <w:lang w:val="en-US"/>
        </w:rPr>
        <w:drawing>
          <wp:inline distT="0" distB="0" distL="114300" distR="114300">
            <wp:extent cx="6396990" cy="3063240"/>
            <wp:effectExtent l="0" t="0" r="3810" b="3810"/>
            <wp:docPr id="2" name="Picture 2" descr="5g6g CO3-A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5g6g CO3-AT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57CD4F0">
      <w:pPr>
        <w:spacing w:after="140"/>
        <w:rPr>
          <w:sz w:val="22"/>
          <w:szCs w:val="22"/>
        </w:rPr>
      </w:pPr>
    </w:p>
    <w:p w14:paraId="4C367FD2">
      <w:pPr>
        <w:spacing w:after="140"/>
        <w:rPr>
          <w:sz w:val="22"/>
          <w:szCs w:val="22"/>
        </w:rPr>
      </w:pPr>
    </w:p>
    <w:p w14:paraId="0163BF22">
      <w:pPr>
        <w:spacing w:after="140"/>
        <w:rPr>
          <w:sz w:val="22"/>
          <w:szCs w:val="22"/>
        </w:rPr>
      </w:pPr>
    </w:p>
    <w:p w14:paraId="70258A04">
      <w:pPr>
        <w:spacing w:after="140"/>
        <w:rPr>
          <w:sz w:val="22"/>
          <w:szCs w:val="22"/>
        </w:rPr>
      </w:pPr>
    </w:p>
    <w:p w14:paraId="126CE9E5">
      <w:pPr>
        <w:spacing w:after="140"/>
        <w:rPr>
          <w:sz w:val="22"/>
          <w:szCs w:val="22"/>
        </w:rPr>
      </w:pPr>
    </w:p>
    <w:p w14:paraId="3C3D5117">
      <w:pPr>
        <w:spacing w:after="140"/>
        <w:rPr>
          <w:sz w:val="22"/>
          <w:szCs w:val="22"/>
        </w:rPr>
      </w:pPr>
    </w:p>
    <w:p w14:paraId="0F0AF01F">
      <w:pPr>
        <w:spacing w:after="140"/>
        <w:rPr>
          <w:sz w:val="22"/>
          <w:szCs w:val="22"/>
        </w:rPr>
      </w:pPr>
    </w:p>
    <w:p w14:paraId="7B7A46D0">
      <w:pPr>
        <w:spacing w:after="140"/>
        <w:rPr>
          <w:sz w:val="22"/>
          <w:szCs w:val="22"/>
        </w:rPr>
      </w:pPr>
    </w:p>
    <w:p w14:paraId="78B1EDE3">
      <w:pPr>
        <w:spacing w:after="140"/>
        <w:rPr>
          <w:sz w:val="22"/>
          <w:szCs w:val="22"/>
        </w:rPr>
      </w:pPr>
    </w:p>
    <w:p w14:paraId="3161CDE1">
      <w:pPr>
        <w:spacing w:after="140"/>
        <w:rPr>
          <w:sz w:val="22"/>
          <w:szCs w:val="22"/>
        </w:rPr>
      </w:pPr>
    </w:p>
    <w:p w14:paraId="290D4B1E">
      <w:pPr>
        <w:spacing w:after="140"/>
        <w:rPr>
          <w:sz w:val="22"/>
          <w:szCs w:val="22"/>
        </w:rPr>
      </w:pPr>
    </w:p>
    <w:p w14:paraId="775ACC21">
      <w:pPr>
        <w:spacing w:after="140"/>
        <w:rPr>
          <w:sz w:val="22"/>
          <w:szCs w:val="22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20" w:hanging="260"/>
      </w:pPr>
    </w:lvl>
    <w:lvl w:ilvl="1" w:tentative="0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EF16F8A"/>
    <w:rsid w:val="3948288A"/>
    <w:rsid w:val="4C350C12"/>
    <w:rsid w:val="4E5A4A0D"/>
    <w:rsid w:val="525F5572"/>
    <w:rsid w:val="57B73FE5"/>
    <w:rsid w:val="752740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7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2026-08-25T03:27:00Z</dcterms:created>
  <dc:creator>Un-named</dc:creator>
  <cp:lastModifiedBy>Tejhash</cp:lastModifiedBy>
  <dcterms:modified xsi:type="dcterms:W3CDTF">2026-08-25T03:39:47Z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DC62F11E23B640509E942EFF32D5FEE2_13</vt:lpwstr>
  </property>
</Properties>
</file>