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224" w:rsidRPr="005F40AC" w:rsidRDefault="00B34224" w:rsidP="008F24D3">
      <w:pPr>
        <w:rPr>
          <w:rFonts w:ascii="Calibri" w:hAnsi="Calibri" w:cs="Calibri"/>
        </w:rPr>
      </w:pPr>
    </w:p>
    <w:p w:rsidR="00F242E0" w:rsidRPr="005F40AC" w:rsidRDefault="001D4B89" w:rsidP="001442AA">
      <w:pPr>
        <w:rPr>
          <w:rFonts w:ascii="Calibri" w:hAnsi="Calibri" w:cs="Calibri"/>
        </w:rPr>
        <w:sectPr w:rsidR="00F242E0" w:rsidRPr="005F40AC" w:rsidSect="006C1671">
          <w:headerReference w:type="default" r:id="rId9"/>
          <w:footerReference w:type="default" r:id="rId10"/>
          <w:pgSz w:w="11900" w:h="16840"/>
          <w:pgMar w:top="1440" w:right="1800" w:bottom="1440" w:left="1800" w:header="708" w:footer="708" w:gutter="0"/>
          <w:pgNumType w:start="1"/>
          <w:cols w:space="708"/>
        </w:sectPr>
      </w:pPr>
      <w:r w:rsidRPr="005F40AC">
        <w:rPr>
          <w:rFonts w:ascii="Calibri" w:hAnsi="Calibri" w:cs="Calibri"/>
          <w:noProof/>
          <w:lang w:eastAsia="zh-TW"/>
        </w:rPr>
        <mc:AlternateContent>
          <mc:Choice Requires="wps">
            <w:drawing>
              <wp:anchor distT="0" distB="0" distL="114300" distR="114300" simplePos="0" relativeHeight="251657216" behindDoc="0" locked="0" layoutInCell="1" allowOverlap="1" wp14:anchorId="009435D0" wp14:editId="50E10B5B">
                <wp:simplePos x="0" y="0"/>
                <wp:positionH relativeFrom="column">
                  <wp:posOffset>1610360</wp:posOffset>
                </wp:positionH>
                <wp:positionV relativeFrom="page">
                  <wp:posOffset>3228975</wp:posOffset>
                </wp:positionV>
                <wp:extent cx="3975100" cy="3171825"/>
                <wp:effectExtent l="635"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317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5CE" w:rsidRDefault="003D35CE" w:rsidP="00AD6C77">
                            <w:pPr>
                              <w:spacing w:line="800" w:lineRule="exact"/>
                              <w:jc w:val="left"/>
                              <w:rPr>
                                <w:b/>
                                <w:color w:val="808080"/>
                                <w:sz w:val="96"/>
                                <w:szCs w:val="96"/>
                              </w:rPr>
                            </w:pPr>
                          </w:p>
                          <w:p w:rsidR="003D35CE" w:rsidRPr="00620233" w:rsidRDefault="003D35CE" w:rsidP="00AD6C77">
                            <w:pPr>
                              <w:spacing w:line="800" w:lineRule="exact"/>
                              <w:jc w:val="left"/>
                              <w:rPr>
                                <w:b/>
                                <w:color w:val="808080"/>
                                <w:sz w:val="72"/>
                                <w:szCs w:val="72"/>
                              </w:rPr>
                            </w:pPr>
                            <w:r w:rsidRPr="00620233">
                              <w:rPr>
                                <w:b/>
                                <w:color w:val="808080"/>
                                <w:sz w:val="72"/>
                                <w:szCs w:val="72"/>
                              </w:rPr>
                              <w:t xml:space="preserve">Global </w:t>
                            </w:r>
                          </w:p>
                          <w:p w:rsidR="003D35CE" w:rsidRDefault="003D35CE" w:rsidP="00AD6C77">
                            <w:pPr>
                              <w:spacing w:line="800" w:lineRule="exact"/>
                              <w:jc w:val="left"/>
                              <w:rPr>
                                <w:b/>
                                <w:color w:val="808080"/>
                                <w:sz w:val="72"/>
                                <w:szCs w:val="72"/>
                              </w:rPr>
                            </w:pPr>
                            <w:r w:rsidRPr="00620233">
                              <w:rPr>
                                <w:b/>
                                <w:color w:val="808080"/>
                                <w:sz w:val="72"/>
                                <w:szCs w:val="72"/>
                              </w:rPr>
                              <w:t xml:space="preserve">Research </w:t>
                            </w:r>
                          </w:p>
                          <w:p w:rsidR="003D35CE" w:rsidRPr="00620233" w:rsidRDefault="003D35CE" w:rsidP="00AD6C77">
                            <w:pPr>
                              <w:spacing w:line="800" w:lineRule="exact"/>
                              <w:jc w:val="left"/>
                              <w:rPr>
                                <w:b/>
                                <w:color w:val="808080"/>
                                <w:sz w:val="72"/>
                                <w:szCs w:val="72"/>
                              </w:rPr>
                            </w:pPr>
                            <w:r w:rsidRPr="00620233">
                              <w:rPr>
                                <w:b/>
                                <w:color w:val="808080"/>
                                <w:sz w:val="72"/>
                                <w:szCs w:val="72"/>
                              </w:rPr>
                              <w:t xml:space="preserve">Guidelines </w:t>
                            </w:r>
                          </w:p>
                          <w:p w:rsidR="003D35CE" w:rsidRPr="00620233" w:rsidRDefault="003D35CE" w:rsidP="00AD6C77">
                            <w:pPr>
                              <w:spacing w:line="800" w:lineRule="exact"/>
                              <w:jc w:val="left"/>
                              <w:rPr>
                                <w:b/>
                                <w:color w:val="808080"/>
                                <w:sz w:val="72"/>
                                <w:szCs w:val="72"/>
                              </w:rPr>
                            </w:pPr>
                            <w:r w:rsidRPr="00620233">
                              <w:rPr>
                                <w:b/>
                                <w:color w:val="808080"/>
                                <w:sz w:val="72"/>
                                <w:szCs w:val="72"/>
                              </w:rPr>
                              <w:t>2014-2015</w:t>
                            </w:r>
                          </w:p>
                          <w:p w:rsidR="003D35CE" w:rsidRPr="008800AB" w:rsidRDefault="003D35CE" w:rsidP="008844CE">
                            <w:pPr>
                              <w:spacing w:line="960" w:lineRule="exact"/>
                              <w:rPr>
                                <w:b/>
                                <w:color w:val="808080"/>
                                <w:sz w:val="7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26.8pt;margin-top:254.25pt;width:313pt;height:24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8sa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" filled="f" stroked="f">
                <v:textbox>
                  <w:txbxContent>
                    <w:p w:rsidR="003D35CE" w:rsidRDefault="003D35CE" w:rsidP="00AD6C77">
                      <w:pPr>
                        <w:spacing w:line="800" w:lineRule="exact"/>
                        <w:jc w:val="left"/>
                        <w:rPr>
                          <w:b/>
                          <w:color w:val="808080"/>
                          <w:sz w:val="96"/>
                          <w:szCs w:val="96"/>
                        </w:rPr>
                      </w:pPr>
                    </w:p>
                    <w:p w:rsidR="003D35CE" w:rsidRPr="00620233" w:rsidRDefault="003D35CE" w:rsidP="00AD6C77">
                      <w:pPr>
                        <w:spacing w:line="800" w:lineRule="exact"/>
                        <w:jc w:val="left"/>
                        <w:rPr>
                          <w:b/>
                          <w:color w:val="808080"/>
                          <w:sz w:val="72"/>
                          <w:szCs w:val="72"/>
                        </w:rPr>
                      </w:pPr>
                      <w:r w:rsidRPr="00620233">
                        <w:rPr>
                          <w:b/>
                          <w:color w:val="808080"/>
                          <w:sz w:val="72"/>
                          <w:szCs w:val="72"/>
                        </w:rPr>
                        <w:t xml:space="preserve">Global </w:t>
                      </w:r>
                    </w:p>
                    <w:p w:rsidR="003D35CE" w:rsidRDefault="003D35CE" w:rsidP="00AD6C77">
                      <w:pPr>
                        <w:spacing w:line="800" w:lineRule="exact"/>
                        <w:jc w:val="left"/>
                        <w:rPr>
                          <w:b/>
                          <w:color w:val="808080"/>
                          <w:sz w:val="72"/>
                          <w:szCs w:val="72"/>
                        </w:rPr>
                      </w:pPr>
                      <w:r w:rsidRPr="00620233">
                        <w:rPr>
                          <w:b/>
                          <w:color w:val="808080"/>
                          <w:sz w:val="72"/>
                          <w:szCs w:val="72"/>
                        </w:rPr>
                        <w:t xml:space="preserve">Research </w:t>
                      </w:r>
                    </w:p>
                    <w:p w:rsidR="003D35CE" w:rsidRPr="00620233" w:rsidRDefault="003D35CE" w:rsidP="00AD6C77">
                      <w:pPr>
                        <w:spacing w:line="800" w:lineRule="exact"/>
                        <w:jc w:val="left"/>
                        <w:rPr>
                          <w:b/>
                          <w:color w:val="808080"/>
                          <w:sz w:val="72"/>
                          <w:szCs w:val="72"/>
                        </w:rPr>
                      </w:pPr>
                      <w:r w:rsidRPr="00620233">
                        <w:rPr>
                          <w:b/>
                          <w:color w:val="808080"/>
                          <w:sz w:val="72"/>
                          <w:szCs w:val="72"/>
                        </w:rPr>
                        <w:t xml:space="preserve">Guidelines </w:t>
                      </w:r>
                    </w:p>
                    <w:p w:rsidR="003D35CE" w:rsidRPr="00620233" w:rsidRDefault="003D35CE" w:rsidP="00AD6C77">
                      <w:pPr>
                        <w:spacing w:line="800" w:lineRule="exact"/>
                        <w:jc w:val="left"/>
                        <w:rPr>
                          <w:b/>
                          <w:color w:val="808080"/>
                          <w:sz w:val="72"/>
                          <w:szCs w:val="72"/>
                        </w:rPr>
                      </w:pPr>
                      <w:r w:rsidRPr="00620233">
                        <w:rPr>
                          <w:b/>
                          <w:color w:val="808080"/>
                          <w:sz w:val="72"/>
                          <w:szCs w:val="72"/>
                        </w:rPr>
                        <w:t>2014-2015</w:t>
                      </w:r>
                    </w:p>
                    <w:p w:rsidR="003D35CE" w:rsidRPr="008800AB" w:rsidRDefault="003D35CE" w:rsidP="008844CE">
                      <w:pPr>
                        <w:spacing w:line="960" w:lineRule="exact"/>
                        <w:rPr>
                          <w:b/>
                          <w:color w:val="808080"/>
                          <w:sz w:val="72"/>
                          <w:szCs w:val="72"/>
                        </w:rPr>
                      </w:pPr>
                    </w:p>
                  </w:txbxContent>
                </v:textbox>
                <w10:wrap anchory="page"/>
              </v:shape>
            </w:pict>
          </mc:Fallback>
        </mc:AlternateContent>
      </w:r>
    </w:p>
    <w:p w:rsidR="00B34224" w:rsidRPr="005F40AC" w:rsidRDefault="00B34224" w:rsidP="007D3611">
      <w:pPr>
        <w:pStyle w:val="ContentsTitle"/>
        <w:rPr>
          <w:rFonts w:ascii="Calibri" w:hAnsi="Calibri" w:cs="Calibri"/>
        </w:rPr>
      </w:pPr>
      <w:r w:rsidRPr="005F40AC">
        <w:rPr>
          <w:rFonts w:ascii="Calibri" w:hAnsi="Calibri" w:cs="Calibri"/>
        </w:rPr>
        <w:lastRenderedPageBreak/>
        <w:t>Contents</w:t>
      </w:r>
    </w:p>
    <w:p w:rsidR="009D442F" w:rsidRPr="005F40AC" w:rsidRDefault="009D442F" w:rsidP="009D442F">
      <w:pPr>
        <w:pStyle w:val="LegalNotice"/>
        <w:rPr>
          <w:rFonts w:ascii="Calibri" w:hAnsi="Calibri" w:cs="Calibri"/>
          <w:color w:val="FFCC00"/>
          <w:sz w:val="36"/>
          <w:szCs w:val="36"/>
        </w:rPr>
      </w:pPr>
    </w:p>
    <w:p w:rsidR="00F21D8C" w:rsidRPr="005F40AC" w:rsidRDefault="00F21D8C" w:rsidP="009D442F">
      <w:pPr>
        <w:pStyle w:val="LegalNotice"/>
        <w:rPr>
          <w:rFonts w:ascii="Calibri" w:hAnsi="Calibri" w:cs="Calibri"/>
          <w:color w:val="FFCC00"/>
          <w:sz w:val="36"/>
          <w:szCs w:val="36"/>
        </w:rPr>
      </w:pPr>
    </w:p>
    <w:p w:rsidR="008800AB" w:rsidRPr="005F40AC" w:rsidRDefault="002C1781" w:rsidP="009D442F">
      <w:pPr>
        <w:pStyle w:val="LegalNotice"/>
        <w:rPr>
          <w:rFonts w:ascii="Calibri" w:hAnsi="Calibri" w:cs="Calibri"/>
          <w:b/>
          <w:color w:val="FDBB30"/>
          <w:sz w:val="44"/>
          <w:szCs w:val="20"/>
        </w:rPr>
      </w:pPr>
      <w:r w:rsidRPr="005F40AC">
        <w:rPr>
          <w:rFonts w:ascii="Calibri" w:hAnsi="Calibri" w:cs="Calibri"/>
          <w:b/>
          <w:color w:val="FDBB30"/>
          <w:sz w:val="44"/>
          <w:szCs w:val="20"/>
        </w:rPr>
        <w:t xml:space="preserve">Global Research Guidelines for </w:t>
      </w:r>
      <w:r w:rsidR="00F9478C" w:rsidRPr="005F40AC">
        <w:rPr>
          <w:rFonts w:ascii="Calibri" w:hAnsi="Calibri" w:cs="Calibri"/>
          <w:b/>
          <w:color w:val="FDBB30"/>
          <w:sz w:val="44"/>
          <w:szCs w:val="20"/>
        </w:rPr>
        <w:t>201</w:t>
      </w:r>
      <w:r w:rsidR="004C7716">
        <w:rPr>
          <w:rFonts w:ascii="Calibri" w:hAnsi="Calibri" w:cs="Calibri"/>
          <w:b/>
          <w:color w:val="FDBB30"/>
          <w:sz w:val="44"/>
          <w:szCs w:val="20"/>
        </w:rPr>
        <w:t>5</w:t>
      </w:r>
    </w:p>
    <w:p w:rsidR="00EE7E66" w:rsidRPr="005F40AC" w:rsidRDefault="00EE7E66" w:rsidP="00EE7E66">
      <w:pPr>
        <w:pStyle w:val="LegalNotice"/>
        <w:jc w:val="left"/>
        <w:rPr>
          <w:rFonts w:ascii="Calibri" w:hAnsi="Calibri" w:cs="Calibri"/>
        </w:rPr>
      </w:pPr>
    </w:p>
    <w:sdt>
      <w:sdtPr>
        <w:rPr>
          <w:rFonts w:ascii="Calibri" w:eastAsia="Times New Roman" w:hAnsi="Calibri" w:cs="Calibri"/>
          <w:b w:val="0"/>
          <w:bCs w:val="0"/>
          <w:color w:val="333333"/>
          <w:sz w:val="20"/>
          <w:szCs w:val="24"/>
          <w:lang w:val="en-GB" w:eastAsia="en-US"/>
        </w:rPr>
        <w:id w:val="1144770285"/>
        <w:docPartObj>
          <w:docPartGallery w:val="Table of Contents"/>
          <w:docPartUnique/>
        </w:docPartObj>
      </w:sdtPr>
      <w:sdtEndPr>
        <w:rPr>
          <w:noProof/>
          <w:sz w:val="32"/>
          <w:szCs w:val="32"/>
        </w:rPr>
      </w:sdtEndPr>
      <w:sdtContent>
        <w:p w:rsidR="009B3B0D" w:rsidRDefault="009B3B0D">
          <w:pPr>
            <w:pStyle w:val="TOCHeading"/>
            <w:rPr>
              <w:rFonts w:ascii="Calibri" w:eastAsia="Times New Roman" w:hAnsi="Calibri" w:cs="Calibri"/>
              <w:b w:val="0"/>
              <w:bCs w:val="0"/>
              <w:color w:val="333333"/>
              <w:sz w:val="20"/>
              <w:szCs w:val="24"/>
              <w:lang w:val="en-GB" w:eastAsia="en-US"/>
            </w:rPr>
          </w:pPr>
        </w:p>
        <w:p w:rsidR="00EC1CD4" w:rsidRPr="005F40AC" w:rsidRDefault="00EC1CD4">
          <w:pPr>
            <w:pStyle w:val="TOCHeading"/>
            <w:rPr>
              <w:rFonts w:ascii="Calibri" w:hAnsi="Calibri" w:cs="Calibri"/>
            </w:rPr>
          </w:pPr>
          <w:r w:rsidRPr="005F40AC">
            <w:rPr>
              <w:rFonts w:ascii="Calibri" w:hAnsi="Calibri" w:cs="Calibri"/>
            </w:rPr>
            <w:t>Table of Contents</w:t>
          </w:r>
        </w:p>
        <w:p w:rsidR="00EC1CD4" w:rsidRPr="00B25AD5" w:rsidRDefault="00EC1CD4" w:rsidP="00EC1CD4">
          <w:pPr>
            <w:rPr>
              <w:rFonts w:ascii="Calibri" w:hAnsi="Calibri" w:cs="Calibri"/>
              <w:sz w:val="28"/>
              <w:lang w:val="en-US" w:eastAsia="ja-JP"/>
            </w:rPr>
          </w:pPr>
        </w:p>
        <w:p w:rsidR="009E7697" w:rsidRDefault="00EC1CD4">
          <w:pPr>
            <w:pStyle w:val="TOC1"/>
            <w:rPr>
              <w:rFonts w:eastAsiaTheme="minorEastAsia" w:cstheme="minorBidi"/>
              <w:color w:val="auto"/>
              <w:sz w:val="22"/>
              <w:szCs w:val="22"/>
              <w:lang w:eastAsia="zh-TW"/>
            </w:rPr>
          </w:pPr>
          <w:r w:rsidRPr="005D190B">
            <w:rPr>
              <w:color w:val="002060"/>
              <w14:textFill>
                <w14:solidFill>
                  <w14:srgbClr w14:val="002060">
                    <w14:lumMod w14:val="50000"/>
                  </w14:srgbClr>
                </w14:solidFill>
              </w14:textFill>
            </w:rPr>
            <w:fldChar w:fldCharType="begin"/>
          </w:r>
          <w:r w:rsidRPr="005D190B">
            <w:rPr>
              <w:color w:val="002060"/>
              <w14:textFill>
                <w14:solidFill>
                  <w14:srgbClr w14:val="002060">
                    <w14:lumMod w14:val="50000"/>
                  </w14:srgbClr>
                </w14:solidFill>
              </w14:textFill>
            </w:rPr>
            <w:instrText xml:space="preserve"> TOC \o "1-3" \h \z \u </w:instrText>
          </w:r>
          <w:r w:rsidRPr="005D190B">
            <w:rPr>
              <w:color w:val="002060"/>
              <w14:textFill>
                <w14:solidFill>
                  <w14:srgbClr w14:val="002060">
                    <w14:lumMod w14:val="50000"/>
                  </w14:srgbClr>
                </w14:solidFill>
              </w14:textFill>
            </w:rPr>
            <w:fldChar w:fldCharType="separate"/>
          </w:r>
          <w:hyperlink w:anchor="_Toc391300558" w:history="1">
            <w:r w:rsidR="009E7697" w:rsidRPr="00466AEA">
              <w:rPr>
                <w:rStyle w:val="Hyperlink"/>
                <w:rFonts w:ascii="Calibri" w:hAnsi="Calibri" w:cs="Calibri"/>
              </w:rPr>
              <w:t>Global Research Planning 2015</w:t>
            </w:r>
            <w:r w:rsidR="009E7697">
              <w:rPr>
                <w:webHidden/>
              </w:rPr>
              <w:tab/>
            </w:r>
            <w:r w:rsidR="009E7697">
              <w:rPr>
                <w:webHidden/>
              </w:rPr>
              <w:fldChar w:fldCharType="begin"/>
            </w:r>
            <w:r w:rsidR="009E7697">
              <w:rPr>
                <w:webHidden/>
              </w:rPr>
              <w:instrText xml:space="preserve"> PAGEREF _Toc391300558 \h </w:instrText>
            </w:r>
            <w:r w:rsidR="009E7697">
              <w:rPr>
                <w:webHidden/>
              </w:rPr>
            </w:r>
            <w:r w:rsidR="009E7697">
              <w:rPr>
                <w:webHidden/>
              </w:rPr>
              <w:fldChar w:fldCharType="separate"/>
            </w:r>
            <w:r w:rsidR="003D35CE">
              <w:rPr>
                <w:webHidden/>
              </w:rPr>
              <w:t>2</w:t>
            </w:r>
            <w:r w:rsidR="009E7697">
              <w:rPr>
                <w:webHidden/>
              </w:rPr>
              <w:fldChar w:fldCharType="end"/>
            </w:r>
          </w:hyperlink>
        </w:p>
        <w:p w:rsidR="009E7697" w:rsidRDefault="003D35CE">
          <w:pPr>
            <w:pStyle w:val="TOC1"/>
            <w:rPr>
              <w:rFonts w:eastAsiaTheme="minorEastAsia" w:cstheme="minorBidi"/>
              <w:color w:val="auto"/>
              <w:sz w:val="22"/>
              <w:szCs w:val="22"/>
              <w:lang w:eastAsia="zh-TW"/>
            </w:rPr>
          </w:pPr>
          <w:hyperlink w:anchor="_Toc391300559" w:history="1">
            <w:r w:rsidR="009E7697" w:rsidRPr="00466AEA">
              <w:rPr>
                <w:rStyle w:val="Hyperlink"/>
                <w:rFonts w:ascii="Calibri" w:hAnsi="Calibri" w:cs="Calibri"/>
              </w:rPr>
              <w:t>What Is New In This 2015 Guideline?</w:t>
            </w:r>
            <w:r w:rsidR="009E7697">
              <w:rPr>
                <w:webHidden/>
              </w:rPr>
              <w:tab/>
            </w:r>
            <w:r w:rsidR="009E7697">
              <w:rPr>
                <w:webHidden/>
              </w:rPr>
              <w:fldChar w:fldCharType="begin"/>
            </w:r>
            <w:r w:rsidR="009E7697">
              <w:rPr>
                <w:webHidden/>
              </w:rPr>
              <w:instrText xml:space="preserve"> PAGEREF _Toc391300559 \h </w:instrText>
            </w:r>
            <w:r w:rsidR="009E7697">
              <w:rPr>
                <w:webHidden/>
              </w:rPr>
            </w:r>
            <w:r w:rsidR="009E7697">
              <w:rPr>
                <w:webHidden/>
              </w:rPr>
              <w:fldChar w:fldCharType="separate"/>
            </w:r>
            <w:r>
              <w:rPr>
                <w:webHidden/>
              </w:rPr>
              <w:t>3</w:t>
            </w:r>
            <w:r w:rsidR="009E7697">
              <w:rPr>
                <w:webHidden/>
              </w:rPr>
              <w:fldChar w:fldCharType="end"/>
            </w:r>
          </w:hyperlink>
        </w:p>
        <w:p w:rsidR="009E7697" w:rsidRDefault="003D35CE">
          <w:pPr>
            <w:pStyle w:val="TOC1"/>
            <w:rPr>
              <w:rFonts w:eastAsiaTheme="minorEastAsia" w:cstheme="minorBidi"/>
              <w:color w:val="auto"/>
              <w:sz w:val="22"/>
              <w:szCs w:val="22"/>
              <w:lang w:eastAsia="zh-TW"/>
            </w:rPr>
          </w:pPr>
          <w:hyperlink w:anchor="_Toc391300560" w:history="1">
            <w:r w:rsidR="009E7697" w:rsidRPr="00466AEA">
              <w:rPr>
                <w:rStyle w:val="Hyperlink"/>
                <w:rFonts w:ascii="Calibri" w:hAnsi="Calibri" w:cs="Calibri"/>
              </w:rPr>
              <w:t>Methodology Summary</w:t>
            </w:r>
            <w:r w:rsidR="009E7697">
              <w:rPr>
                <w:webHidden/>
              </w:rPr>
              <w:tab/>
            </w:r>
            <w:r w:rsidR="009E7697">
              <w:rPr>
                <w:webHidden/>
              </w:rPr>
              <w:fldChar w:fldCharType="begin"/>
            </w:r>
            <w:r w:rsidR="009E7697">
              <w:rPr>
                <w:webHidden/>
              </w:rPr>
              <w:instrText xml:space="preserve"> PAGEREF _Toc391300560 \h </w:instrText>
            </w:r>
            <w:r w:rsidR="009E7697">
              <w:rPr>
                <w:webHidden/>
              </w:rPr>
            </w:r>
            <w:r w:rsidR="009E7697">
              <w:rPr>
                <w:webHidden/>
              </w:rPr>
              <w:fldChar w:fldCharType="separate"/>
            </w:r>
            <w:r>
              <w:rPr>
                <w:webHidden/>
              </w:rPr>
              <w:t>4</w:t>
            </w:r>
            <w:r w:rsidR="009E7697">
              <w:rPr>
                <w:webHidden/>
              </w:rPr>
              <w:fldChar w:fldCharType="end"/>
            </w:r>
          </w:hyperlink>
        </w:p>
        <w:p w:rsidR="009E7697" w:rsidRDefault="003D35CE">
          <w:pPr>
            <w:pStyle w:val="TOC1"/>
            <w:rPr>
              <w:rFonts w:eastAsiaTheme="minorEastAsia" w:cstheme="minorBidi"/>
              <w:color w:val="auto"/>
              <w:sz w:val="22"/>
              <w:szCs w:val="22"/>
              <w:lang w:eastAsia="zh-TW"/>
            </w:rPr>
          </w:pPr>
          <w:hyperlink w:anchor="_Toc391300561" w:history="1">
            <w:r w:rsidR="009E7697" w:rsidRPr="00466AEA">
              <w:rPr>
                <w:rStyle w:val="Hyperlink"/>
              </w:rPr>
              <w:t>Methodology Guideline</w:t>
            </w:r>
            <w:r w:rsidR="009E7697">
              <w:rPr>
                <w:webHidden/>
              </w:rPr>
              <w:tab/>
            </w:r>
            <w:r w:rsidR="009E7697">
              <w:rPr>
                <w:webHidden/>
              </w:rPr>
              <w:fldChar w:fldCharType="begin"/>
            </w:r>
            <w:r w:rsidR="009E7697">
              <w:rPr>
                <w:webHidden/>
              </w:rPr>
              <w:instrText xml:space="preserve"> PAGEREF _Toc391300561 \h </w:instrText>
            </w:r>
            <w:r w:rsidR="009E7697">
              <w:rPr>
                <w:webHidden/>
              </w:rPr>
            </w:r>
            <w:r w:rsidR="009E7697">
              <w:rPr>
                <w:webHidden/>
              </w:rPr>
              <w:fldChar w:fldCharType="separate"/>
            </w:r>
            <w:r>
              <w:rPr>
                <w:webHidden/>
              </w:rPr>
              <w:t>5</w:t>
            </w:r>
            <w:r w:rsidR="009E7697">
              <w:rPr>
                <w:webHidden/>
              </w:rPr>
              <w:fldChar w:fldCharType="end"/>
            </w:r>
          </w:hyperlink>
        </w:p>
        <w:p w:rsidR="009E7697" w:rsidRDefault="003D35CE">
          <w:pPr>
            <w:pStyle w:val="TOC1"/>
            <w:rPr>
              <w:rFonts w:eastAsiaTheme="minorEastAsia" w:cstheme="minorBidi"/>
              <w:color w:val="auto"/>
              <w:sz w:val="22"/>
              <w:szCs w:val="22"/>
              <w:lang w:eastAsia="zh-TW"/>
            </w:rPr>
          </w:pPr>
          <w:hyperlink w:anchor="_Toc391300562" w:history="1">
            <w:r w:rsidR="009E7697" w:rsidRPr="00466AEA">
              <w:rPr>
                <w:rStyle w:val="Hyperlink"/>
                <w:rFonts w:ascii="Calibri" w:hAnsi="Calibri" w:cs="Calibri"/>
              </w:rPr>
              <w:t>Waiver Rules:</w:t>
            </w:r>
            <w:r w:rsidR="009E7697">
              <w:rPr>
                <w:webHidden/>
              </w:rPr>
              <w:tab/>
            </w:r>
            <w:r w:rsidR="009E7697">
              <w:rPr>
                <w:webHidden/>
              </w:rPr>
              <w:fldChar w:fldCharType="begin"/>
            </w:r>
            <w:r w:rsidR="009E7697">
              <w:rPr>
                <w:webHidden/>
              </w:rPr>
              <w:instrText xml:space="preserve"> PAGEREF _Toc391300562 \h </w:instrText>
            </w:r>
            <w:r w:rsidR="009E7697">
              <w:rPr>
                <w:webHidden/>
              </w:rPr>
            </w:r>
            <w:r w:rsidR="009E7697">
              <w:rPr>
                <w:webHidden/>
              </w:rPr>
              <w:fldChar w:fldCharType="separate"/>
            </w:r>
            <w:r>
              <w:rPr>
                <w:webHidden/>
              </w:rPr>
              <w:t>16</w:t>
            </w:r>
            <w:r w:rsidR="009E7697">
              <w:rPr>
                <w:webHidden/>
              </w:rPr>
              <w:fldChar w:fldCharType="end"/>
            </w:r>
          </w:hyperlink>
        </w:p>
        <w:p w:rsidR="009E7697" w:rsidRDefault="003D35CE">
          <w:pPr>
            <w:pStyle w:val="TOC1"/>
            <w:rPr>
              <w:rFonts w:eastAsiaTheme="minorEastAsia" w:cstheme="minorBidi"/>
              <w:color w:val="auto"/>
              <w:sz w:val="22"/>
              <w:szCs w:val="22"/>
              <w:lang w:eastAsia="zh-TW"/>
            </w:rPr>
          </w:pPr>
          <w:hyperlink w:anchor="_Toc391300563" w:history="1">
            <w:r w:rsidR="009E7697" w:rsidRPr="00466AEA">
              <w:rPr>
                <w:rStyle w:val="Hyperlink"/>
                <w:rFonts w:ascii="Calibri" w:hAnsi="Calibri" w:cs="Calibri"/>
              </w:rPr>
              <w:t>List of T15 and T40 markets:</w:t>
            </w:r>
            <w:r w:rsidR="009E7697">
              <w:rPr>
                <w:webHidden/>
              </w:rPr>
              <w:tab/>
            </w:r>
            <w:r w:rsidR="009E7697">
              <w:rPr>
                <w:webHidden/>
              </w:rPr>
              <w:fldChar w:fldCharType="begin"/>
            </w:r>
            <w:r w:rsidR="009E7697">
              <w:rPr>
                <w:webHidden/>
              </w:rPr>
              <w:instrText xml:space="preserve"> PAGEREF _Toc391300563 \h </w:instrText>
            </w:r>
            <w:r w:rsidR="009E7697">
              <w:rPr>
                <w:webHidden/>
              </w:rPr>
            </w:r>
            <w:r w:rsidR="009E7697">
              <w:rPr>
                <w:webHidden/>
              </w:rPr>
              <w:fldChar w:fldCharType="separate"/>
            </w:r>
            <w:r>
              <w:rPr>
                <w:webHidden/>
              </w:rPr>
              <w:t>17</w:t>
            </w:r>
            <w:r w:rsidR="009E7697">
              <w:rPr>
                <w:webHidden/>
              </w:rPr>
              <w:fldChar w:fldCharType="end"/>
            </w:r>
          </w:hyperlink>
        </w:p>
        <w:p w:rsidR="00EC1CD4" w:rsidRPr="00A95E24" w:rsidRDefault="00EC1CD4">
          <w:pPr>
            <w:rPr>
              <w:rFonts w:ascii="Calibri" w:hAnsi="Calibri" w:cs="Calibri"/>
              <w:sz w:val="32"/>
              <w:szCs w:val="32"/>
            </w:rPr>
          </w:pPr>
          <w:r w:rsidRPr="005D190B">
            <w:rPr>
              <w:rFonts w:asciiTheme="minorHAnsi" w:hAnsiTheme="minorHAnsi" w:cstheme="minorHAnsi"/>
              <w:b/>
              <w:bCs/>
              <w:noProof/>
              <w:color w:val="002060"/>
              <w:sz w:val="40"/>
              <w:szCs w:val="40"/>
            </w:rPr>
            <w:fldChar w:fldCharType="end"/>
          </w:r>
        </w:p>
      </w:sdtContent>
    </w:sdt>
    <w:p w:rsidR="00EC1CD4" w:rsidRPr="005F40AC" w:rsidRDefault="00EC1CD4" w:rsidP="00EE7E66">
      <w:pPr>
        <w:pStyle w:val="LegalNotice"/>
        <w:jc w:val="left"/>
        <w:rPr>
          <w:rFonts w:ascii="Calibri" w:hAnsi="Calibri" w:cs="Calibri"/>
          <w:color w:val="000000" w:themeColor="text1"/>
        </w:rPr>
      </w:pPr>
      <w:bookmarkStart w:id="0" w:name="_GoBack"/>
      <w:bookmarkEnd w:id="0"/>
      <w:permStart w:id="2129794415" w:edGrp="everyone"/>
      <w:permEnd w:id="2129794415"/>
    </w:p>
    <w:p w:rsidR="00EC1CD4" w:rsidRDefault="00EC1CD4" w:rsidP="00EE7E66">
      <w:pPr>
        <w:pStyle w:val="LegalNotice"/>
        <w:jc w:val="left"/>
        <w:rPr>
          <w:rFonts w:ascii="Calibri" w:hAnsi="Calibri" w:cs="Calibri"/>
          <w:color w:val="000000" w:themeColor="text1"/>
        </w:rPr>
      </w:pPr>
    </w:p>
    <w:p w:rsidR="006D5589" w:rsidRDefault="006D5589" w:rsidP="00EE7E66">
      <w:pPr>
        <w:pStyle w:val="LegalNotice"/>
        <w:jc w:val="left"/>
        <w:rPr>
          <w:rFonts w:ascii="Calibri" w:hAnsi="Calibri" w:cs="Calibri"/>
          <w:color w:val="000000" w:themeColor="text1"/>
        </w:rPr>
      </w:pPr>
    </w:p>
    <w:p w:rsidR="00EC1CD4" w:rsidRPr="005F40AC" w:rsidRDefault="00EC1CD4" w:rsidP="00EE7E66">
      <w:pPr>
        <w:pStyle w:val="LegalNotice"/>
        <w:jc w:val="left"/>
        <w:rPr>
          <w:rFonts w:ascii="Calibri" w:hAnsi="Calibri" w:cs="Calibri"/>
          <w:color w:val="000000" w:themeColor="text1"/>
        </w:rPr>
      </w:pPr>
    </w:p>
    <w:p w:rsidR="00C654E5" w:rsidRPr="005F40AC" w:rsidRDefault="003C22BF" w:rsidP="00C654E5">
      <w:pPr>
        <w:pStyle w:val="LegalNotice"/>
        <w:rPr>
          <w:rFonts w:ascii="Calibri" w:hAnsi="Calibri" w:cs="Calibri"/>
          <w:color w:val="4D4D4D"/>
        </w:rPr>
      </w:pPr>
      <w:r w:rsidRPr="005F40AC">
        <w:rPr>
          <w:rFonts w:ascii="Calibri" w:hAnsi="Calibri" w:cs="Calibri"/>
          <w:color w:val="000000" w:themeColor="text1"/>
        </w:rPr>
        <w:br/>
      </w:r>
      <w:r w:rsidR="00C654E5" w:rsidRPr="005F40AC">
        <w:rPr>
          <w:rFonts w:ascii="Calibri" w:hAnsi="Calibri" w:cs="Calibri"/>
          <w:color w:val="4D4D4D"/>
        </w:rPr>
        <w:t>LEGAL NOTICE</w:t>
      </w:r>
    </w:p>
    <w:p w:rsidR="00C654E5" w:rsidRPr="005F40AC" w:rsidRDefault="00C654E5" w:rsidP="00C654E5">
      <w:pPr>
        <w:pStyle w:val="LegalNotice"/>
        <w:rPr>
          <w:rFonts w:ascii="Calibri" w:hAnsi="Calibri" w:cs="Calibri"/>
          <w:color w:val="4D4D4D"/>
        </w:rPr>
      </w:pPr>
    </w:p>
    <w:p w:rsidR="00C654E5" w:rsidRPr="005F40AC" w:rsidRDefault="00C654E5" w:rsidP="00C654E5">
      <w:pPr>
        <w:rPr>
          <w:rFonts w:ascii="Calibri" w:hAnsi="Calibri" w:cs="Calibri"/>
          <w:bCs/>
          <w:i/>
          <w:iCs/>
          <w:color w:val="4D4D4D"/>
          <w:sz w:val="16"/>
          <w:szCs w:val="16"/>
          <w:u w:val="single"/>
        </w:rPr>
      </w:pPr>
      <w:r w:rsidRPr="005F40AC">
        <w:rPr>
          <w:rFonts w:ascii="Calibri" w:hAnsi="Calibri" w:cs="Calibri"/>
          <w:bCs/>
          <w:i/>
          <w:iCs/>
          <w:color w:val="4D4D4D"/>
          <w:sz w:val="16"/>
          <w:szCs w:val="16"/>
          <w:u w:val="single"/>
        </w:rPr>
        <w:t>ASU30</w:t>
      </w:r>
    </w:p>
    <w:p w:rsidR="00C654E5" w:rsidRPr="005F40AC" w:rsidRDefault="00C654E5" w:rsidP="00C654E5">
      <w:pPr>
        <w:rPr>
          <w:rFonts w:ascii="Calibri" w:hAnsi="Calibri" w:cs="Calibri"/>
          <w:bCs/>
          <w:i/>
          <w:iCs/>
          <w:color w:val="4D4D4D"/>
          <w:sz w:val="16"/>
          <w:szCs w:val="16"/>
        </w:rPr>
      </w:pPr>
      <w:r w:rsidRPr="005F40AC">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w:t>
      </w:r>
      <w:r w:rsidRPr="005F40AC">
        <w:rPr>
          <w:rFonts w:ascii="Calibri" w:hAnsi="Calibri" w:cs="Calibri"/>
          <w:bCs/>
          <w:i/>
          <w:iCs/>
          <w:color w:val="4D4D4D"/>
          <w:sz w:val="16"/>
          <w:szCs w:val="16"/>
        </w:rPr>
        <w:t>n</w:t>
      </w:r>
      <w:r w:rsidRPr="005F40AC">
        <w:rPr>
          <w:rFonts w:ascii="Calibri" w:hAnsi="Calibri" w:cs="Calibri"/>
          <w:bCs/>
          <w:i/>
          <w:iCs/>
          <w:color w:val="4D4D4D"/>
          <w:sz w:val="16"/>
          <w:szCs w:val="16"/>
        </w:rPr>
        <w:t>sumer’, ‘target consumer’, ‘smoker’, or ‘target audience’ refer only to smokers whom are adults.</w:t>
      </w:r>
    </w:p>
    <w:p w:rsidR="00C654E5" w:rsidRPr="005F40AC" w:rsidRDefault="00C654E5" w:rsidP="00C654E5">
      <w:pPr>
        <w:rPr>
          <w:rFonts w:ascii="Calibri" w:hAnsi="Calibri" w:cs="Calibri"/>
          <w:bCs/>
          <w:i/>
          <w:iCs/>
          <w:color w:val="4D4D4D"/>
          <w:sz w:val="16"/>
          <w:szCs w:val="16"/>
        </w:rPr>
      </w:pPr>
    </w:p>
    <w:p w:rsidR="00C654E5" w:rsidRPr="005F40AC" w:rsidRDefault="00C654E5" w:rsidP="00C654E5">
      <w:pPr>
        <w:rPr>
          <w:rFonts w:ascii="Calibri" w:hAnsi="Calibri" w:cs="Calibri"/>
          <w:bCs/>
          <w:iCs/>
          <w:color w:val="4D4D4D"/>
          <w:sz w:val="16"/>
          <w:szCs w:val="16"/>
          <w:u w:val="single"/>
        </w:rPr>
      </w:pPr>
      <w:r w:rsidRPr="005F40AC">
        <w:rPr>
          <w:rFonts w:ascii="Calibri" w:hAnsi="Calibri" w:cs="Calibri"/>
          <w:bCs/>
          <w:iCs/>
          <w:color w:val="4D4D4D"/>
          <w:sz w:val="16"/>
          <w:szCs w:val="16"/>
          <w:u w:val="single"/>
        </w:rPr>
        <w:t>LOCAL LEGISLATION / REGULATIONS</w:t>
      </w:r>
    </w:p>
    <w:p w:rsidR="00C654E5" w:rsidRPr="005F40AC" w:rsidRDefault="00C654E5" w:rsidP="00C654E5">
      <w:pPr>
        <w:rPr>
          <w:rFonts w:ascii="Calibri" w:hAnsi="Calibri" w:cs="Calibri"/>
          <w:bCs/>
          <w:i/>
          <w:iCs/>
          <w:color w:val="4D4D4D"/>
          <w:sz w:val="16"/>
          <w:szCs w:val="16"/>
        </w:rPr>
      </w:pPr>
      <w:r w:rsidRPr="005F40AC">
        <w:rPr>
          <w:rFonts w:ascii="Calibri" w:hAnsi="Calibri" w:cs="Calibri"/>
          <w:bCs/>
          <w:i/>
          <w:iCs/>
          <w:color w:val="4D4D4D"/>
          <w:sz w:val="16"/>
          <w:szCs w:val="16"/>
        </w:rPr>
        <w:t>The material contained in this document may present executions and themes that are not legally permissible or acceptable in some markets. Lik</w:t>
      </w:r>
      <w:r w:rsidRPr="005F40AC">
        <w:rPr>
          <w:rFonts w:ascii="Calibri" w:hAnsi="Calibri" w:cs="Calibri"/>
          <w:bCs/>
          <w:i/>
          <w:iCs/>
          <w:color w:val="4D4D4D"/>
          <w:sz w:val="16"/>
          <w:szCs w:val="16"/>
        </w:rPr>
        <w:t>e</w:t>
      </w:r>
      <w:r w:rsidRPr="005F40AC">
        <w:rPr>
          <w:rFonts w:ascii="Calibri" w:hAnsi="Calibri" w:cs="Calibri"/>
          <w:bCs/>
          <w:i/>
          <w:iCs/>
          <w:color w:val="4D4D4D"/>
          <w:sz w:val="16"/>
          <w:szCs w:val="16"/>
        </w:rPr>
        <w:t>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C654E5" w:rsidRPr="005F40AC" w:rsidRDefault="00C654E5" w:rsidP="00C654E5">
      <w:pPr>
        <w:rPr>
          <w:rFonts w:ascii="Calibri" w:hAnsi="Calibri" w:cs="Calibri"/>
          <w:bCs/>
          <w:i/>
          <w:iCs/>
          <w:color w:val="4D4D4D"/>
          <w:sz w:val="16"/>
          <w:szCs w:val="16"/>
        </w:rPr>
      </w:pPr>
    </w:p>
    <w:p w:rsidR="00C654E5" w:rsidRPr="005F40AC" w:rsidRDefault="00C654E5" w:rsidP="00C654E5">
      <w:pPr>
        <w:rPr>
          <w:rFonts w:ascii="Calibri" w:hAnsi="Calibri" w:cs="Calibri"/>
          <w:bCs/>
          <w:i/>
          <w:iCs/>
          <w:color w:val="4D4D4D"/>
          <w:sz w:val="16"/>
          <w:szCs w:val="16"/>
          <w:u w:val="single"/>
        </w:rPr>
      </w:pPr>
      <w:r w:rsidRPr="005F40AC">
        <w:rPr>
          <w:rFonts w:ascii="Calibri" w:hAnsi="Calibri" w:cs="Calibri"/>
          <w:bCs/>
          <w:i/>
          <w:iCs/>
          <w:color w:val="4D4D4D"/>
          <w:sz w:val="16"/>
          <w:szCs w:val="16"/>
          <w:u w:val="single"/>
        </w:rPr>
        <w:t>COPYRIGHT AND CONFIDENTIALITY</w:t>
      </w:r>
    </w:p>
    <w:p w:rsidR="00C654E5" w:rsidRPr="005F40AC" w:rsidRDefault="00C654E5" w:rsidP="00C654E5">
      <w:pPr>
        <w:rPr>
          <w:rFonts w:ascii="Calibri" w:hAnsi="Calibri" w:cs="Calibri"/>
          <w:bCs/>
          <w:i/>
          <w:iCs/>
          <w:color w:val="4D4D4D"/>
          <w:sz w:val="16"/>
          <w:szCs w:val="16"/>
        </w:rPr>
      </w:pPr>
      <w:r w:rsidRPr="005F40AC">
        <w:rPr>
          <w:rFonts w:ascii="Calibri" w:hAnsi="Calibri" w:cs="Calibri"/>
          <w:bCs/>
          <w:i/>
          <w:iCs/>
          <w:color w:val="4D4D4D"/>
          <w:sz w:val="16"/>
          <w:szCs w:val="16"/>
        </w:rPr>
        <w:t xml:space="preserve">© British-American Tobacco (Holdings) Limited </w:t>
      </w:r>
      <w:r w:rsidR="004C7716">
        <w:rPr>
          <w:rFonts w:ascii="Calibri" w:hAnsi="Calibri" w:cs="Calibri"/>
          <w:bCs/>
          <w:i/>
          <w:iCs/>
          <w:color w:val="4D4D4D"/>
          <w:sz w:val="16"/>
          <w:szCs w:val="16"/>
        </w:rPr>
        <w:t>2014</w:t>
      </w:r>
      <w:r w:rsidRPr="005F40AC">
        <w:rPr>
          <w:rFonts w:ascii="Calibri" w:hAnsi="Calibri" w:cs="Calibri"/>
          <w:bCs/>
          <w:i/>
          <w:iCs/>
          <w:color w:val="4D4D4D"/>
          <w:sz w:val="16"/>
          <w:szCs w:val="16"/>
        </w:rPr>
        <w:t xml:space="preserve">. All rights reserved. No part of this document may be reproduced in any form or any means without the prior written consent of British-American Tobacco (Holdings) Limited (˝BAT˝). </w:t>
      </w:r>
    </w:p>
    <w:p w:rsidR="00C654E5" w:rsidRPr="005F40AC" w:rsidRDefault="00C654E5" w:rsidP="00C654E5">
      <w:pPr>
        <w:rPr>
          <w:rFonts w:ascii="Calibri" w:hAnsi="Calibri" w:cs="Calibri"/>
          <w:bCs/>
          <w:i/>
          <w:iCs/>
          <w:color w:val="4D4D4D"/>
          <w:sz w:val="16"/>
          <w:szCs w:val="16"/>
        </w:rPr>
      </w:pPr>
    </w:p>
    <w:p w:rsidR="00C654E5" w:rsidRPr="005F40AC" w:rsidRDefault="00C654E5" w:rsidP="00C654E5">
      <w:pPr>
        <w:rPr>
          <w:rFonts w:ascii="Calibri" w:hAnsi="Calibri" w:cs="Calibri"/>
          <w:bCs/>
          <w:i/>
          <w:iCs/>
          <w:color w:val="4D4D4D"/>
          <w:sz w:val="16"/>
          <w:szCs w:val="16"/>
        </w:rPr>
      </w:pPr>
      <w:r w:rsidRPr="005F40AC">
        <w:rPr>
          <w:rFonts w:ascii="Calibri" w:hAnsi="Calibri" w:cs="Calibri"/>
          <w:bCs/>
          <w:i/>
          <w:iCs/>
          <w:color w:val="4D4D4D"/>
          <w:sz w:val="16"/>
          <w:szCs w:val="16"/>
        </w:rPr>
        <w:t>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w:t>
      </w:r>
      <w:r w:rsidRPr="005F40AC">
        <w:rPr>
          <w:rFonts w:ascii="Calibri" w:hAnsi="Calibri" w:cs="Calibri"/>
          <w:bCs/>
          <w:i/>
          <w:iCs/>
          <w:color w:val="4D4D4D"/>
          <w:sz w:val="16"/>
          <w:szCs w:val="16"/>
        </w:rPr>
        <w:t>i</w:t>
      </w:r>
      <w:r w:rsidRPr="005F40AC">
        <w:rPr>
          <w:rFonts w:ascii="Calibri" w:hAnsi="Calibri" w:cs="Calibri"/>
          <w:bCs/>
          <w:i/>
          <w:iCs/>
          <w:color w:val="4D4D4D"/>
          <w:sz w:val="16"/>
          <w:szCs w:val="16"/>
        </w:rPr>
        <w:t xml:space="preserve">sion of services by that contractor to the employing BAT company and for no other purposes. Unauthorised possession or use of this material or disclosure of the proprietary information without the prior written consent of BAT may result in legal action. </w:t>
      </w:r>
    </w:p>
    <w:p w:rsidR="00C654E5" w:rsidRPr="005F40AC" w:rsidRDefault="00C654E5" w:rsidP="00C654E5">
      <w:pPr>
        <w:rPr>
          <w:rFonts w:ascii="Calibri" w:hAnsi="Calibri" w:cs="Calibri"/>
          <w:bCs/>
          <w:i/>
          <w:iCs/>
          <w:color w:val="4D4D4D"/>
          <w:sz w:val="16"/>
          <w:szCs w:val="16"/>
        </w:rPr>
      </w:pPr>
    </w:p>
    <w:p w:rsidR="00C654E5" w:rsidRPr="005F40AC" w:rsidRDefault="00C654E5" w:rsidP="00C654E5">
      <w:pPr>
        <w:rPr>
          <w:rFonts w:ascii="Calibri" w:hAnsi="Calibri" w:cs="Calibri"/>
          <w:bCs/>
          <w:i/>
          <w:iCs/>
          <w:color w:val="4D4D4D"/>
          <w:sz w:val="16"/>
          <w:szCs w:val="16"/>
          <w:u w:val="single"/>
        </w:rPr>
      </w:pPr>
      <w:r w:rsidRPr="005F40AC">
        <w:rPr>
          <w:rFonts w:ascii="Calibri" w:hAnsi="Calibri" w:cs="Calibri"/>
          <w:bCs/>
          <w:i/>
          <w:iCs/>
          <w:color w:val="4D4D4D"/>
          <w:sz w:val="16"/>
          <w:szCs w:val="16"/>
          <w:u w:val="single"/>
        </w:rPr>
        <w:t>THIRD PARTY TRADEMARKS</w:t>
      </w:r>
    </w:p>
    <w:p w:rsidR="008800AB" w:rsidRPr="006D5589" w:rsidRDefault="00C654E5" w:rsidP="006D5589">
      <w:pPr>
        <w:rPr>
          <w:rFonts w:ascii="Calibri" w:hAnsi="Calibri" w:cs="Calibri"/>
          <w:color w:val="4D4D4D"/>
          <w:sz w:val="16"/>
          <w:szCs w:val="16"/>
        </w:rPr>
      </w:pPr>
      <w:r w:rsidRPr="005F40AC">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0146E6" w:rsidRDefault="000146E6" w:rsidP="00B704CE">
      <w:pPr>
        <w:pStyle w:val="LegalNotice"/>
        <w:rPr>
          <w:rFonts w:ascii="Calibri" w:hAnsi="Calibri" w:cs="Calibri"/>
          <w:sz w:val="2"/>
          <w:szCs w:val="2"/>
        </w:rPr>
      </w:pPr>
    </w:p>
    <w:p w:rsidR="00D16392" w:rsidRPr="005F40AC" w:rsidRDefault="00D16392" w:rsidP="00D16392">
      <w:pPr>
        <w:jc w:val="left"/>
        <w:rPr>
          <w:rFonts w:ascii="Calibri" w:hAnsi="Calibri" w:cs="Calibri"/>
          <w:sz w:val="2"/>
          <w:szCs w:val="2"/>
        </w:rPr>
      </w:pPr>
      <w:r>
        <w:rPr>
          <w:rFonts w:ascii="Calibri" w:hAnsi="Calibri" w:cs="Calibri"/>
          <w:sz w:val="2"/>
          <w:szCs w:val="2"/>
        </w:rPr>
        <w:br w:type="page"/>
      </w:r>
    </w:p>
    <w:p w:rsidR="000F5761" w:rsidRPr="005F40AC" w:rsidRDefault="000F5761" w:rsidP="004632B9">
      <w:pPr>
        <w:pStyle w:val="OracleNumbering"/>
        <w:tabs>
          <w:tab w:val="num" w:pos="66"/>
        </w:tabs>
        <w:rPr>
          <w:rFonts w:ascii="Calibri" w:hAnsi="Calibri" w:cs="Calibri"/>
          <w:sz w:val="64"/>
          <w:szCs w:val="64"/>
        </w:rPr>
      </w:pPr>
    </w:p>
    <w:p w:rsidR="00EC1CD4" w:rsidRPr="00107E49" w:rsidRDefault="00EC1CD4" w:rsidP="000F7848">
      <w:pPr>
        <w:pStyle w:val="Heading1"/>
        <w:spacing w:before="120"/>
        <w:rPr>
          <w:rFonts w:ascii="Calibri" w:hAnsi="Calibri" w:cs="Calibri"/>
          <w:bCs w:val="0"/>
          <w:color w:val="FDBB30"/>
          <w:kern w:val="0"/>
          <w:sz w:val="40"/>
          <w:szCs w:val="20"/>
        </w:rPr>
      </w:pPr>
      <w:bookmarkStart w:id="1" w:name="_Toc391300558"/>
      <w:r w:rsidRPr="00107E49">
        <w:rPr>
          <w:rFonts w:ascii="Calibri" w:hAnsi="Calibri" w:cs="Calibri"/>
          <w:bCs w:val="0"/>
          <w:color w:val="FDBB30"/>
          <w:kern w:val="0"/>
          <w:sz w:val="40"/>
          <w:szCs w:val="20"/>
        </w:rPr>
        <w:t xml:space="preserve">Global Research </w:t>
      </w:r>
      <w:r w:rsidR="00C80D0D">
        <w:rPr>
          <w:rFonts w:ascii="Calibri" w:hAnsi="Calibri" w:cs="Calibri"/>
          <w:bCs w:val="0"/>
          <w:color w:val="FDBB30"/>
          <w:kern w:val="0"/>
          <w:sz w:val="40"/>
          <w:szCs w:val="20"/>
        </w:rPr>
        <w:t>Planning</w:t>
      </w:r>
      <w:r w:rsidR="004069DC">
        <w:rPr>
          <w:rFonts w:ascii="Calibri" w:hAnsi="Calibri" w:cs="Calibri"/>
          <w:bCs w:val="0"/>
          <w:color w:val="FDBB30"/>
          <w:kern w:val="0"/>
          <w:sz w:val="40"/>
          <w:szCs w:val="20"/>
        </w:rPr>
        <w:t xml:space="preserve"> 2015</w:t>
      </w:r>
      <w:bookmarkEnd w:id="1"/>
    </w:p>
    <w:p w:rsidR="006D01BD" w:rsidRDefault="006D01BD" w:rsidP="00CE05E4">
      <w:pPr>
        <w:spacing w:after="120"/>
        <w:rPr>
          <w:rFonts w:ascii="Calibri" w:hAnsi="Calibri" w:cs="Calibri"/>
        </w:rPr>
      </w:pPr>
    </w:p>
    <w:p w:rsidR="00E33C87" w:rsidRPr="00734198" w:rsidRDefault="00E33C87" w:rsidP="00CE05E4">
      <w:pPr>
        <w:spacing w:after="120"/>
        <w:rPr>
          <w:rFonts w:ascii="Calibri" w:hAnsi="Calibri" w:cs="Calibri"/>
          <w:color w:val="auto"/>
          <w:szCs w:val="20"/>
          <w:lang w:val="en-US"/>
        </w:rPr>
      </w:pPr>
      <w:r w:rsidRPr="00734198">
        <w:rPr>
          <w:rFonts w:ascii="Calibri" w:hAnsi="Calibri" w:cs="Calibri"/>
          <w:color w:val="auto"/>
          <w:szCs w:val="20"/>
          <w:lang w:val="en-US"/>
        </w:rPr>
        <w:t>BAT</w:t>
      </w:r>
      <w:r w:rsidR="00CE05E4" w:rsidRPr="00734198">
        <w:rPr>
          <w:rFonts w:ascii="Calibri" w:hAnsi="Calibri" w:cs="Calibri"/>
          <w:color w:val="auto"/>
          <w:szCs w:val="20"/>
          <w:lang w:val="en-US"/>
        </w:rPr>
        <w:t xml:space="preserve"> conduct</w:t>
      </w:r>
      <w:r w:rsidRPr="00734198">
        <w:rPr>
          <w:rFonts w:ascii="Calibri" w:hAnsi="Calibri" w:cs="Calibri"/>
          <w:color w:val="auto"/>
          <w:szCs w:val="20"/>
          <w:lang w:val="en-US"/>
        </w:rPr>
        <w:t>s</w:t>
      </w:r>
      <w:r w:rsidR="00CE05E4" w:rsidRPr="00734198">
        <w:rPr>
          <w:rFonts w:ascii="Calibri" w:hAnsi="Calibri" w:cs="Calibri"/>
          <w:color w:val="auto"/>
          <w:szCs w:val="20"/>
          <w:lang w:val="en-US"/>
        </w:rPr>
        <w:t xml:space="preserve"> yearly approximately 1</w:t>
      </w:r>
      <w:r w:rsidR="00EA3E91" w:rsidRPr="00734198">
        <w:rPr>
          <w:rFonts w:ascii="Calibri" w:hAnsi="Calibri" w:cs="Calibri"/>
          <w:color w:val="auto"/>
          <w:szCs w:val="20"/>
          <w:lang w:val="en-US"/>
        </w:rPr>
        <w:t>,</w:t>
      </w:r>
      <w:r w:rsidR="00CE05E4" w:rsidRPr="00734198">
        <w:rPr>
          <w:rFonts w:ascii="Calibri" w:hAnsi="Calibri" w:cs="Calibri"/>
          <w:color w:val="auto"/>
          <w:szCs w:val="20"/>
          <w:lang w:val="en-US"/>
        </w:rPr>
        <w:t xml:space="preserve">500 surveys around the globe, across the 4 Regions. </w:t>
      </w:r>
    </w:p>
    <w:p w:rsidR="00E33C87" w:rsidRPr="00734198" w:rsidRDefault="00E33C87" w:rsidP="00CE05E4">
      <w:pPr>
        <w:spacing w:after="120"/>
        <w:rPr>
          <w:rFonts w:ascii="Calibri" w:hAnsi="Calibri" w:cs="Calibri"/>
          <w:color w:val="auto"/>
          <w:szCs w:val="20"/>
          <w:lang w:val="en-US"/>
        </w:rPr>
      </w:pPr>
      <w:r w:rsidRPr="00734198">
        <w:rPr>
          <w:rFonts w:ascii="Calibri" w:hAnsi="Calibri" w:cs="Calibri"/>
          <w:color w:val="auto"/>
          <w:szCs w:val="20"/>
          <w:lang w:val="en-US"/>
        </w:rPr>
        <w:t>Corporate and Marketing</w:t>
      </w:r>
      <w:r w:rsidR="001B4C0C" w:rsidRPr="00734198">
        <w:rPr>
          <w:rFonts w:ascii="Calibri" w:hAnsi="Calibri" w:cs="Calibri"/>
          <w:color w:val="auto"/>
          <w:szCs w:val="20"/>
          <w:lang w:val="en-US"/>
        </w:rPr>
        <w:t xml:space="preserve"> Finance will advise on the financial targets on the Company Plan 2015 exercise in line with the official budget guidelines. </w:t>
      </w:r>
      <w:r w:rsidRPr="00734198">
        <w:rPr>
          <w:rFonts w:ascii="Calibri" w:hAnsi="Calibri" w:cs="Calibri"/>
          <w:color w:val="auto"/>
          <w:szCs w:val="20"/>
          <w:lang w:val="en-US"/>
        </w:rPr>
        <w:t>Therefore this Research Guideline</w:t>
      </w:r>
      <w:r w:rsidR="001B4C0C" w:rsidRPr="00734198">
        <w:rPr>
          <w:rFonts w:ascii="Calibri" w:hAnsi="Calibri" w:cs="Calibri"/>
          <w:color w:val="auto"/>
          <w:szCs w:val="20"/>
          <w:lang w:val="en-US"/>
        </w:rPr>
        <w:t xml:space="preserve"> do</w:t>
      </w:r>
      <w:r w:rsidRPr="00734198">
        <w:rPr>
          <w:rFonts w:ascii="Calibri" w:hAnsi="Calibri" w:cs="Calibri"/>
          <w:color w:val="auto"/>
          <w:szCs w:val="20"/>
          <w:lang w:val="en-US"/>
        </w:rPr>
        <w:t>es</w:t>
      </w:r>
      <w:r w:rsidR="001B4C0C" w:rsidRPr="00734198">
        <w:rPr>
          <w:rFonts w:ascii="Calibri" w:hAnsi="Calibri" w:cs="Calibri"/>
          <w:color w:val="auto"/>
          <w:szCs w:val="20"/>
          <w:lang w:val="en-US"/>
        </w:rPr>
        <w:t xml:space="preserve"> not include budget specific </w:t>
      </w:r>
      <w:r w:rsidRPr="00734198">
        <w:rPr>
          <w:rFonts w:ascii="Calibri" w:hAnsi="Calibri" w:cs="Calibri"/>
          <w:color w:val="auto"/>
          <w:szCs w:val="20"/>
          <w:lang w:val="en-US"/>
        </w:rPr>
        <w:t>instructions</w:t>
      </w:r>
      <w:r w:rsidR="001B4C0C" w:rsidRPr="00734198">
        <w:rPr>
          <w:rFonts w:ascii="Calibri" w:hAnsi="Calibri" w:cs="Calibri"/>
          <w:color w:val="auto"/>
          <w:szCs w:val="20"/>
          <w:lang w:val="en-US"/>
        </w:rPr>
        <w:t xml:space="preserve">. </w:t>
      </w:r>
      <w:r w:rsidRPr="00734198">
        <w:rPr>
          <w:rFonts w:ascii="Calibri" w:hAnsi="Calibri" w:cs="Calibri"/>
          <w:color w:val="auto"/>
          <w:szCs w:val="20"/>
          <w:lang w:val="en-US"/>
        </w:rPr>
        <w:t>The</w:t>
      </w:r>
      <w:r w:rsidR="001B4C0C" w:rsidRPr="00734198">
        <w:rPr>
          <w:rFonts w:ascii="Calibri" w:hAnsi="Calibri" w:cs="Calibri"/>
          <w:color w:val="auto"/>
          <w:szCs w:val="20"/>
          <w:lang w:val="en-US"/>
        </w:rPr>
        <w:t xml:space="preserve"> Research Guideline </w:t>
      </w:r>
      <w:r w:rsidR="00985063" w:rsidRPr="00734198">
        <w:rPr>
          <w:rFonts w:ascii="Calibri" w:hAnsi="Calibri" w:cs="Calibri"/>
          <w:color w:val="auto"/>
          <w:szCs w:val="20"/>
          <w:lang w:val="en-US"/>
        </w:rPr>
        <w:t xml:space="preserve">provides </w:t>
      </w:r>
      <w:r w:rsidR="00E03083" w:rsidRPr="00734198">
        <w:rPr>
          <w:rFonts w:ascii="Calibri" w:hAnsi="Calibri" w:cs="Calibri"/>
          <w:color w:val="auto"/>
          <w:szCs w:val="20"/>
          <w:lang w:val="en-US"/>
        </w:rPr>
        <w:t>the framework</w:t>
      </w:r>
      <w:r w:rsidR="001B4C0C" w:rsidRPr="00734198">
        <w:rPr>
          <w:rFonts w:ascii="Calibri" w:hAnsi="Calibri" w:cs="Calibri"/>
          <w:color w:val="auto"/>
          <w:szCs w:val="20"/>
          <w:lang w:val="en-US"/>
        </w:rPr>
        <w:t xml:space="preserve"> </w:t>
      </w:r>
      <w:r w:rsidR="00985063" w:rsidRPr="00734198">
        <w:rPr>
          <w:rFonts w:ascii="Calibri" w:hAnsi="Calibri" w:cs="Calibri"/>
          <w:color w:val="auto"/>
          <w:szCs w:val="20"/>
          <w:lang w:val="en-US"/>
        </w:rPr>
        <w:t xml:space="preserve">within which research </w:t>
      </w:r>
      <w:r w:rsidRPr="00734198">
        <w:rPr>
          <w:rFonts w:ascii="Calibri" w:hAnsi="Calibri" w:cs="Calibri"/>
          <w:color w:val="auto"/>
          <w:szCs w:val="20"/>
          <w:lang w:val="en-US"/>
        </w:rPr>
        <w:t>plans should be formulated.</w:t>
      </w:r>
    </w:p>
    <w:p w:rsidR="00A85C2A" w:rsidRPr="00734198" w:rsidRDefault="001B4C0C" w:rsidP="00CE05E4">
      <w:pPr>
        <w:spacing w:after="120"/>
        <w:rPr>
          <w:rFonts w:ascii="Calibri" w:hAnsi="Calibri" w:cs="Calibri"/>
          <w:color w:val="auto"/>
          <w:szCs w:val="20"/>
          <w:lang w:val="en-US"/>
        </w:rPr>
      </w:pPr>
      <w:r w:rsidRPr="00734198">
        <w:rPr>
          <w:rFonts w:ascii="Calibri" w:hAnsi="Calibri" w:cs="Calibri"/>
          <w:color w:val="auto"/>
          <w:szCs w:val="20"/>
          <w:lang w:val="en-US"/>
        </w:rPr>
        <w:t>When constructing the 2015 market research plans – please pay special attention to the following points:</w:t>
      </w:r>
    </w:p>
    <w:p w:rsidR="005D0953" w:rsidRPr="00734198" w:rsidRDefault="005D0953" w:rsidP="00CE05E4">
      <w:pPr>
        <w:spacing w:after="120"/>
        <w:rPr>
          <w:rFonts w:ascii="Calibri" w:hAnsi="Calibri" w:cs="Calibri"/>
          <w:color w:val="auto"/>
          <w:szCs w:val="20"/>
          <w:lang w:val="en-US"/>
        </w:rPr>
      </w:pPr>
    </w:p>
    <w:p w:rsidR="00A85C2A" w:rsidRPr="00734198" w:rsidRDefault="009258A8" w:rsidP="007B68C8">
      <w:pPr>
        <w:pStyle w:val="ListParagraph"/>
        <w:numPr>
          <w:ilvl w:val="0"/>
          <w:numId w:val="25"/>
        </w:numPr>
        <w:spacing w:after="120"/>
        <w:jc w:val="left"/>
        <w:rPr>
          <w:rFonts w:cs="Calibri"/>
          <w:color w:val="auto"/>
          <w:sz w:val="20"/>
          <w:szCs w:val="20"/>
          <w:lang w:val="en-US"/>
        </w:rPr>
      </w:pPr>
      <w:r w:rsidRPr="00734198">
        <w:rPr>
          <w:rFonts w:cs="Calibri"/>
          <w:b/>
          <w:color w:val="auto"/>
          <w:sz w:val="20"/>
          <w:szCs w:val="20"/>
          <w:lang w:val="en-US"/>
        </w:rPr>
        <w:t>Your market tier</w:t>
      </w:r>
      <w:r w:rsidRPr="00734198">
        <w:rPr>
          <w:rFonts w:cs="Calibri"/>
          <w:color w:val="auto"/>
          <w:sz w:val="20"/>
          <w:szCs w:val="20"/>
          <w:lang w:val="en-US"/>
        </w:rPr>
        <w:t xml:space="preserve">: </w:t>
      </w:r>
      <w:r w:rsidR="0075404A" w:rsidRPr="00734198">
        <w:rPr>
          <w:rFonts w:cs="Calibri"/>
          <w:color w:val="auto"/>
          <w:sz w:val="20"/>
          <w:szCs w:val="20"/>
          <w:lang w:val="en-US"/>
        </w:rPr>
        <w:t>In line with the overall marketing investments</w:t>
      </w:r>
      <w:r w:rsidR="00EA3E91" w:rsidRPr="00734198">
        <w:rPr>
          <w:rFonts w:cs="Calibri"/>
          <w:color w:val="auto"/>
          <w:sz w:val="20"/>
          <w:szCs w:val="20"/>
          <w:lang w:val="en-US"/>
        </w:rPr>
        <w:t>,</w:t>
      </w:r>
      <w:r w:rsidR="0075404A" w:rsidRPr="00734198">
        <w:rPr>
          <w:rFonts w:cs="Calibri"/>
          <w:color w:val="auto"/>
          <w:sz w:val="20"/>
          <w:szCs w:val="20"/>
          <w:lang w:val="en-US"/>
        </w:rPr>
        <w:t xml:space="preserve"> the main focus is on the T15 markets </w:t>
      </w:r>
      <w:r w:rsidR="00121132" w:rsidRPr="00734198">
        <w:rPr>
          <w:rFonts w:cs="Calibri"/>
          <w:color w:val="auto"/>
          <w:sz w:val="20"/>
          <w:szCs w:val="20"/>
          <w:lang w:val="en-US"/>
        </w:rPr>
        <w:t>that</w:t>
      </w:r>
      <w:r w:rsidR="0075404A" w:rsidRPr="00734198">
        <w:rPr>
          <w:rFonts w:cs="Calibri"/>
          <w:color w:val="auto"/>
          <w:sz w:val="20"/>
          <w:szCs w:val="20"/>
          <w:lang w:val="en-US"/>
        </w:rPr>
        <w:t xml:space="preserve"> are expected to run a comprehensive research program for NPI testing, performance tracking and consumer insights. If you are a </w:t>
      </w:r>
      <w:r w:rsidR="008405A9" w:rsidRPr="00734198">
        <w:rPr>
          <w:rFonts w:cs="Calibri"/>
          <w:color w:val="auto"/>
          <w:sz w:val="20"/>
          <w:szCs w:val="20"/>
          <w:lang w:val="en-US"/>
        </w:rPr>
        <w:t>T40</w:t>
      </w:r>
      <w:r w:rsidR="0075404A" w:rsidRPr="00734198">
        <w:rPr>
          <w:rFonts w:cs="Calibri"/>
          <w:color w:val="auto"/>
          <w:sz w:val="20"/>
          <w:szCs w:val="20"/>
          <w:lang w:val="en-US"/>
        </w:rPr>
        <w:t xml:space="preserve"> (T40 market) please aim for the optimal solution balancing between the requir</w:t>
      </w:r>
      <w:r w:rsidR="0075404A" w:rsidRPr="00734198">
        <w:rPr>
          <w:rFonts w:cs="Calibri"/>
          <w:color w:val="auto"/>
          <w:sz w:val="20"/>
          <w:szCs w:val="20"/>
          <w:lang w:val="en-US"/>
        </w:rPr>
        <w:t>e</w:t>
      </w:r>
      <w:r w:rsidR="0075404A" w:rsidRPr="00734198">
        <w:rPr>
          <w:rFonts w:cs="Calibri"/>
          <w:color w:val="auto"/>
          <w:sz w:val="20"/>
          <w:szCs w:val="20"/>
          <w:lang w:val="en-US"/>
        </w:rPr>
        <w:t xml:space="preserve">ments and your market characteristics. If you are a NFM the investments to market research should be kept at the minimum </w:t>
      </w:r>
      <w:r w:rsidR="00EA3E91" w:rsidRPr="00734198">
        <w:rPr>
          <w:rFonts w:cs="Calibri"/>
          <w:color w:val="auto"/>
          <w:sz w:val="20"/>
          <w:szCs w:val="20"/>
          <w:lang w:val="en-US"/>
        </w:rPr>
        <w:t xml:space="preserve">and </w:t>
      </w:r>
      <w:r w:rsidR="0075404A" w:rsidRPr="00734198">
        <w:rPr>
          <w:rFonts w:cs="Calibri"/>
          <w:color w:val="auto"/>
          <w:sz w:val="20"/>
          <w:szCs w:val="20"/>
          <w:lang w:val="en-US"/>
        </w:rPr>
        <w:t xml:space="preserve">only for critical business reasons. </w:t>
      </w:r>
    </w:p>
    <w:p w:rsidR="009571EE" w:rsidRPr="00734198" w:rsidRDefault="009571EE" w:rsidP="009571EE">
      <w:pPr>
        <w:spacing w:after="120"/>
        <w:jc w:val="left"/>
        <w:rPr>
          <w:rFonts w:cs="Calibri"/>
          <w:color w:val="auto"/>
          <w:szCs w:val="20"/>
          <w:lang w:val="en-US"/>
        </w:rPr>
      </w:pPr>
    </w:p>
    <w:p w:rsidR="009258A8" w:rsidRPr="00734198" w:rsidRDefault="009258A8" w:rsidP="007B68C8">
      <w:pPr>
        <w:pStyle w:val="ListParagraph"/>
        <w:numPr>
          <w:ilvl w:val="0"/>
          <w:numId w:val="25"/>
        </w:numPr>
        <w:spacing w:after="120"/>
        <w:jc w:val="left"/>
        <w:rPr>
          <w:rFonts w:cs="Calibri"/>
          <w:color w:val="auto"/>
          <w:sz w:val="20"/>
          <w:szCs w:val="20"/>
          <w:lang w:val="en-US"/>
        </w:rPr>
      </w:pPr>
      <w:r w:rsidRPr="00734198">
        <w:rPr>
          <w:rFonts w:cs="Calibri"/>
          <w:b/>
          <w:color w:val="auto"/>
          <w:sz w:val="20"/>
          <w:szCs w:val="20"/>
          <w:lang w:val="en-US"/>
        </w:rPr>
        <w:t>The level of dynamism in your market</w:t>
      </w:r>
      <w:r w:rsidRPr="00734198">
        <w:rPr>
          <w:rFonts w:cs="Calibri"/>
          <w:color w:val="auto"/>
          <w:sz w:val="20"/>
          <w:szCs w:val="20"/>
          <w:lang w:val="en-US"/>
        </w:rPr>
        <w:t>:</w:t>
      </w:r>
      <w:r w:rsidR="0075404A" w:rsidRPr="00734198">
        <w:rPr>
          <w:rFonts w:cs="Calibri"/>
          <w:color w:val="auto"/>
          <w:sz w:val="20"/>
          <w:szCs w:val="20"/>
          <w:lang w:val="en-US"/>
        </w:rPr>
        <w:t xml:space="preserve"> Depending on the nature of your market, dynamism, BAT and co</w:t>
      </w:r>
      <w:r w:rsidR="0075404A" w:rsidRPr="00734198">
        <w:rPr>
          <w:rFonts w:cs="Calibri"/>
          <w:color w:val="auto"/>
          <w:sz w:val="20"/>
          <w:szCs w:val="20"/>
          <w:lang w:val="en-US"/>
        </w:rPr>
        <w:t>m</w:t>
      </w:r>
      <w:r w:rsidR="0075404A" w:rsidRPr="00734198">
        <w:rPr>
          <w:rFonts w:cs="Calibri"/>
          <w:color w:val="auto"/>
          <w:sz w:val="20"/>
          <w:szCs w:val="20"/>
          <w:lang w:val="en-US"/>
        </w:rPr>
        <w:t xml:space="preserve">petitor activity, legislative and other macroeconomic changes – the need to monitor the market will vary.  Always overlay this market reality with the guidelines to check if it makes sense to conduct the methods with the recommended frequency. </w:t>
      </w:r>
    </w:p>
    <w:p w:rsidR="0075404A" w:rsidRPr="00734198" w:rsidRDefault="0075404A" w:rsidP="0075404A">
      <w:pPr>
        <w:spacing w:after="120"/>
        <w:jc w:val="left"/>
        <w:rPr>
          <w:rFonts w:cs="Calibri"/>
          <w:color w:val="auto"/>
          <w:szCs w:val="20"/>
          <w:lang w:val="en-US"/>
        </w:rPr>
      </w:pPr>
    </w:p>
    <w:p w:rsidR="009258A8" w:rsidRPr="00734198" w:rsidRDefault="0068704F" w:rsidP="007B68C8">
      <w:pPr>
        <w:pStyle w:val="ListParagraph"/>
        <w:numPr>
          <w:ilvl w:val="0"/>
          <w:numId w:val="25"/>
        </w:numPr>
        <w:spacing w:after="120"/>
        <w:jc w:val="left"/>
        <w:rPr>
          <w:rFonts w:cs="Calibri"/>
          <w:color w:val="auto"/>
          <w:sz w:val="20"/>
          <w:szCs w:val="20"/>
          <w:lang w:val="en-US"/>
        </w:rPr>
      </w:pPr>
      <w:r w:rsidRPr="00734198">
        <w:rPr>
          <w:rFonts w:cs="Calibri"/>
          <w:b/>
          <w:color w:val="auto"/>
          <w:sz w:val="20"/>
          <w:szCs w:val="20"/>
          <w:lang w:val="en-US"/>
        </w:rPr>
        <w:t>Level of BAT marketing activity and spend in your market:</w:t>
      </w:r>
      <w:r w:rsidR="0075404A" w:rsidRPr="00734198">
        <w:rPr>
          <w:rFonts w:cs="Calibri"/>
          <w:color w:val="auto"/>
          <w:sz w:val="20"/>
          <w:szCs w:val="20"/>
          <w:lang w:val="en-US"/>
        </w:rPr>
        <w:t xml:space="preserve"> The amount and nature of activity will dete</w:t>
      </w:r>
      <w:r w:rsidR="0075404A" w:rsidRPr="00734198">
        <w:rPr>
          <w:rFonts w:cs="Calibri"/>
          <w:color w:val="auto"/>
          <w:sz w:val="20"/>
          <w:szCs w:val="20"/>
          <w:lang w:val="en-US"/>
        </w:rPr>
        <w:t>r</w:t>
      </w:r>
      <w:r w:rsidR="0075404A" w:rsidRPr="00734198">
        <w:rPr>
          <w:rFonts w:cs="Calibri"/>
          <w:color w:val="auto"/>
          <w:sz w:val="20"/>
          <w:szCs w:val="20"/>
          <w:lang w:val="en-US"/>
        </w:rPr>
        <w:t>mine how much investment there should be in</w:t>
      </w:r>
      <w:r w:rsidR="00EA3E91" w:rsidRPr="00734198">
        <w:rPr>
          <w:rFonts w:cs="Calibri"/>
          <w:color w:val="auto"/>
          <w:sz w:val="20"/>
          <w:szCs w:val="20"/>
          <w:lang w:val="en-US"/>
        </w:rPr>
        <w:t xml:space="preserve"> conducting marketing research</w:t>
      </w:r>
      <w:r w:rsidR="0075404A" w:rsidRPr="00734198">
        <w:rPr>
          <w:rFonts w:cs="Calibri"/>
          <w:color w:val="auto"/>
          <w:sz w:val="20"/>
          <w:szCs w:val="20"/>
          <w:lang w:val="en-US"/>
        </w:rPr>
        <w:t xml:space="preserve"> Good example here is ma</w:t>
      </w:r>
      <w:r w:rsidR="0075404A" w:rsidRPr="00734198">
        <w:rPr>
          <w:rFonts w:cs="Calibri"/>
          <w:color w:val="auto"/>
          <w:sz w:val="20"/>
          <w:szCs w:val="20"/>
          <w:lang w:val="en-US"/>
        </w:rPr>
        <w:t>r</w:t>
      </w:r>
      <w:r w:rsidR="0075404A" w:rsidRPr="00734198">
        <w:rPr>
          <w:rFonts w:cs="Calibri"/>
          <w:color w:val="auto"/>
          <w:sz w:val="20"/>
          <w:szCs w:val="20"/>
          <w:lang w:val="en-US"/>
        </w:rPr>
        <w:t>ket tracking – if you have a lower tier market where the amount of activity is very limited it may not be se</w:t>
      </w:r>
      <w:r w:rsidR="0075404A" w:rsidRPr="00734198">
        <w:rPr>
          <w:rFonts w:cs="Calibri"/>
          <w:color w:val="auto"/>
          <w:sz w:val="20"/>
          <w:szCs w:val="20"/>
          <w:lang w:val="en-US"/>
        </w:rPr>
        <w:t>n</w:t>
      </w:r>
      <w:r w:rsidR="0075404A" w:rsidRPr="00734198">
        <w:rPr>
          <w:rFonts w:cs="Calibri"/>
          <w:color w:val="auto"/>
          <w:sz w:val="20"/>
          <w:szCs w:val="20"/>
          <w:lang w:val="en-US"/>
        </w:rPr>
        <w:t xml:space="preserve">sible to setup a monthly tracking project but a lesser frequency may suffice. </w:t>
      </w:r>
    </w:p>
    <w:p w:rsidR="0075404A" w:rsidRPr="00734198" w:rsidRDefault="0075404A" w:rsidP="0075404A">
      <w:pPr>
        <w:spacing w:after="120"/>
        <w:jc w:val="left"/>
        <w:rPr>
          <w:rFonts w:cs="Calibri"/>
          <w:color w:val="auto"/>
          <w:szCs w:val="20"/>
          <w:lang w:val="en-US"/>
        </w:rPr>
      </w:pPr>
    </w:p>
    <w:p w:rsidR="0068704F" w:rsidRPr="00734198" w:rsidRDefault="00587C3A" w:rsidP="007B68C8">
      <w:pPr>
        <w:pStyle w:val="ListParagraph"/>
        <w:numPr>
          <w:ilvl w:val="0"/>
          <w:numId w:val="25"/>
        </w:numPr>
        <w:spacing w:after="120"/>
        <w:jc w:val="left"/>
        <w:rPr>
          <w:rFonts w:cs="Calibri"/>
          <w:b/>
          <w:color w:val="auto"/>
          <w:sz w:val="20"/>
          <w:szCs w:val="20"/>
          <w:lang w:val="en-US"/>
        </w:rPr>
      </w:pPr>
      <w:r w:rsidRPr="00734198">
        <w:rPr>
          <w:rFonts w:cs="Calibri"/>
          <w:b/>
          <w:color w:val="auto"/>
          <w:sz w:val="20"/>
          <w:szCs w:val="20"/>
          <w:lang w:val="en-US"/>
        </w:rPr>
        <w:t>Lead Market Principle and speed to market:</w:t>
      </w:r>
      <w:r w:rsidR="004011F6" w:rsidRPr="00734198">
        <w:rPr>
          <w:rFonts w:cs="Calibri"/>
          <w:b/>
          <w:color w:val="auto"/>
          <w:sz w:val="20"/>
          <w:szCs w:val="20"/>
          <w:lang w:val="en-US"/>
        </w:rPr>
        <w:t xml:space="preserve"> </w:t>
      </w:r>
      <w:r w:rsidR="004011F6" w:rsidRPr="00734198">
        <w:rPr>
          <w:rFonts w:cs="Calibri"/>
          <w:color w:val="auto"/>
          <w:sz w:val="20"/>
          <w:szCs w:val="20"/>
          <w:lang w:val="en-US"/>
        </w:rPr>
        <w:t>Within one marketing BAT works with the lead market princ</w:t>
      </w:r>
      <w:r w:rsidR="004011F6" w:rsidRPr="00734198">
        <w:rPr>
          <w:rFonts w:cs="Calibri"/>
          <w:color w:val="auto"/>
          <w:sz w:val="20"/>
          <w:szCs w:val="20"/>
          <w:lang w:val="en-US"/>
        </w:rPr>
        <w:t>i</w:t>
      </w:r>
      <w:r w:rsidR="004011F6" w:rsidRPr="00734198">
        <w:rPr>
          <w:rFonts w:cs="Calibri"/>
          <w:color w:val="auto"/>
          <w:sz w:val="20"/>
          <w:szCs w:val="20"/>
          <w:lang w:val="en-US"/>
        </w:rPr>
        <w:t xml:space="preserve">ple. </w:t>
      </w:r>
      <w:r w:rsidR="00A85C2A" w:rsidRPr="00734198">
        <w:rPr>
          <w:rFonts w:cs="Calibri"/>
          <w:color w:val="auto"/>
          <w:sz w:val="20"/>
          <w:szCs w:val="20"/>
          <w:lang w:val="en-US"/>
        </w:rPr>
        <w:t xml:space="preserve">This means that the development for new branded materials, initial scoping for new innovations and products is researched in selected key markets. If the results are positive the </w:t>
      </w:r>
      <w:r w:rsidR="00EA3E91" w:rsidRPr="00734198">
        <w:rPr>
          <w:rFonts w:cs="Calibri"/>
          <w:color w:val="auto"/>
          <w:sz w:val="20"/>
          <w:szCs w:val="20"/>
          <w:lang w:val="en-US"/>
        </w:rPr>
        <w:t>G</w:t>
      </w:r>
      <w:r w:rsidR="00A85C2A" w:rsidRPr="00734198">
        <w:rPr>
          <w:rFonts w:cs="Calibri"/>
          <w:color w:val="auto"/>
          <w:sz w:val="20"/>
          <w:szCs w:val="20"/>
          <w:lang w:val="en-US"/>
        </w:rPr>
        <w:t>roup will continue to invest into a roll-out capability. The remaining markets should in principle follow the roll-out program and limit the research activity to only business critical testing. This is done to ensure that we utilize our resources in an efficient way and increase the speed to market with our new products</w:t>
      </w:r>
      <w:r w:rsidR="00EA3E91" w:rsidRPr="00734198">
        <w:rPr>
          <w:rFonts w:cs="Calibri"/>
          <w:color w:val="auto"/>
          <w:sz w:val="20"/>
          <w:szCs w:val="20"/>
          <w:lang w:val="en-US"/>
        </w:rPr>
        <w:t xml:space="preserve"> and mix enhancements</w:t>
      </w:r>
      <w:r w:rsidR="00A85C2A" w:rsidRPr="00734198">
        <w:rPr>
          <w:rFonts w:cs="Calibri"/>
          <w:color w:val="auto"/>
          <w:sz w:val="20"/>
          <w:szCs w:val="20"/>
          <w:lang w:val="en-US"/>
        </w:rPr>
        <w:t>.</w:t>
      </w:r>
    </w:p>
    <w:p w:rsidR="004011F6" w:rsidRPr="00734198" w:rsidRDefault="004011F6" w:rsidP="004011F6">
      <w:pPr>
        <w:pStyle w:val="ListParagraph"/>
        <w:rPr>
          <w:rFonts w:cs="Calibri"/>
          <w:color w:val="auto"/>
          <w:sz w:val="20"/>
          <w:szCs w:val="20"/>
          <w:lang w:val="en-US"/>
        </w:rPr>
      </w:pPr>
    </w:p>
    <w:p w:rsidR="009571EE" w:rsidRPr="00734198" w:rsidRDefault="00A85C2A" w:rsidP="007B68C8">
      <w:pPr>
        <w:pStyle w:val="ListParagraph"/>
        <w:numPr>
          <w:ilvl w:val="0"/>
          <w:numId w:val="25"/>
        </w:numPr>
        <w:rPr>
          <w:rFonts w:cs="Calibri"/>
          <w:color w:val="auto"/>
          <w:sz w:val="20"/>
          <w:szCs w:val="20"/>
          <w:lang w:val="en-US"/>
        </w:rPr>
      </w:pPr>
      <w:r w:rsidRPr="00734198">
        <w:rPr>
          <w:rFonts w:cs="Calibri"/>
          <w:b/>
          <w:color w:val="auto"/>
          <w:sz w:val="20"/>
          <w:szCs w:val="20"/>
          <w:lang w:val="en-US"/>
        </w:rPr>
        <w:t>Using our current assets to the maximum:</w:t>
      </w:r>
      <w:r w:rsidRPr="00734198">
        <w:rPr>
          <w:rFonts w:cs="Calibri"/>
          <w:color w:val="auto"/>
          <w:sz w:val="20"/>
          <w:szCs w:val="20"/>
          <w:lang w:val="en-US"/>
        </w:rPr>
        <w:t xml:space="preserve"> As a </w:t>
      </w:r>
      <w:r w:rsidR="004A6F36" w:rsidRPr="00734198">
        <w:rPr>
          <w:rFonts w:cs="Calibri"/>
          <w:color w:val="auto"/>
          <w:sz w:val="20"/>
          <w:szCs w:val="20"/>
          <w:lang w:val="en-US"/>
        </w:rPr>
        <w:t>G</w:t>
      </w:r>
      <w:r w:rsidRPr="00734198">
        <w:rPr>
          <w:rFonts w:cs="Calibri"/>
          <w:color w:val="auto"/>
          <w:sz w:val="20"/>
          <w:szCs w:val="20"/>
          <w:lang w:val="en-US"/>
        </w:rPr>
        <w:t>roup we conduct enormous amount of research studies each year. When planning research projects – always consider if we need to run primary research or if the same information is actually already available somewhere else – within BAT or with our agency partners. Let’s not re-invent the wheel whe</w:t>
      </w:r>
      <w:r w:rsidR="004A6F36" w:rsidRPr="00734198">
        <w:rPr>
          <w:rFonts w:cs="Calibri"/>
          <w:color w:val="auto"/>
          <w:sz w:val="20"/>
          <w:szCs w:val="20"/>
          <w:lang w:val="en-US"/>
        </w:rPr>
        <w:t>n</w:t>
      </w:r>
      <w:r w:rsidRPr="00734198">
        <w:rPr>
          <w:rFonts w:cs="Calibri"/>
          <w:color w:val="auto"/>
          <w:sz w:val="20"/>
          <w:szCs w:val="20"/>
          <w:lang w:val="en-US"/>
        </w:rPr>
        <w:t xml:space="preserve"> we already have a good </w:t>
      </w:r>
      <w:r w:rsidR="004A6F36" w:rsidRPr="00734198">
        <w:rPr>
          <w:rFonts w:cs="Calibri"/>
          <w:color w:val="auto"/>
          <w:sz w:val="20"/>
          <w:szCs w:val="20"/>
          <w:lang w:val="en-US"/>
        </w:rPr>
        <w:t>Insight!</w:t>
      </w:r>
    </w:p>
    <w:p w:rsidR="00905293" w:rsidRPr="00905293" w:rsidRDefault="00905293" w:rsidP="00905293">
      <w:pPr>
        <w:pStyle w:val="ListParagraph"/>
        <w:rPr>
          <w:rFonts w:cs="Calibri"/>
          <w:color w:val="244061" w:themeColor="accent1" w:themeShade="80"/>
          <w:sz w:val="20"/>
          <w:szCs w:val="20"/>
          <w:lang w:val="en-US"/>
        </w:rPr>
      </w:pPr>
    </w:p>
    <w:p w:rsidR="009571EE" w:rsidRPr="00391D97" w:rsidRDefault="00391D97" w:rsidP="00391D97">
      <w:pPr>
        <w:jc w:val="left"/>
        <w:rPr>
          <w:rFonts w:ascii="Calibri" w:eastAsia="Calibri" w:hAnsi="Calibri" w:cs="Calibri"/>
          <w:sz w:val="22"/>
          <w:szCs w:val="22"/>
          <w:lang w:val="en-US"/>
        </w:rPr>
      </w:pPr>
      <w:r>
        <w:rPr>
          <w:rFonts w:cs="Calibri"/>
          <w:lang w:val="en-US"/>
        </w:rPr>
        <w:br w:type="page"/>
      </w:r>
    </w:p>
    <w:p w:rsidR="00905293" w:rsidRPr="005F40AC" w:rsidRDefault="00905293" w:rsidP="00905293">
      <w:pPr>
        <w:pStyle w:val="OracleNumbering"/>
      </w:pPr>
    </w:p>
    <w:p w:rsidR="00905293" w:rsidRPr="009B3B0D" w:rsidRDefault="00905293" w:rsidP="00905293">
      <w:pPr>
        <w:pStyle w:val="Heading1"/>
        <w:rPr>
          <w:rFonts w:ascii="Calibri" w:hAnsi="Calibri" w:cs="Calibri"/>
          <w:color w:val="FFC000"/>
          <w:sz w:val="40"/>
        </w:rPr>
      </w:pPr>
      <w:bookmarkStart w:id="2" w:name="_Toc391300559"/>
      <w:r>
        <w:rPr>
          <w:rFonts w:ascii="Calibri" w:hAnsi="Calibri" w:cs="Calibri"/>
          <w:color w:val="FFC000"/>
          <w:sz w:val="40"/>
        </w:rPr>
        <w:t xml:space="preserve">What </w:t>
      </w:r>
      <w:r w:rsidR="00B30683">
        <w:rPr>
          <w:rFonts w:ascii="Calibri" w:hAnsi="Calibri" w:cs="Calibri"/>
          <w:color w:val="FFC000"/>
          <w:sz w:val="40"/>
        </w:rPr>
        <w:t>I</w:t>
      </w:r>
      <w:r>
        <w:rPr>
          <w:rFonts w:ascii="Calibri" w:hAnsi="Calibri" w:cs="Calibri"/>
          <w:color w:val="FFC000"/>
          <w:sz w:val="40"/>
        </w:rPr>
        <w:t xml:space="preserve">s </w:t>
      </w:r>
      <w:r w:rsidR="00B30683">
        <w:rPr>
          <w:rFonts w:ascii="Calibri" w:hAnsi="Calibri" w:cs="Calibri"/>
          <w:color w:val="FFC000"/>
          <w:sz w:val="40"/>
        </w:rPr>
        <w:t>N</w:t>
      </w:r>
      <w:r>
        <w:rPr>
          <w:rFonts w:ascii="Calibri" w:hAnsi="Calibri" w:cs="Calibri"/>
          <w:color w:val="FFC000"/>
          <w:sz w:val="40"/>
        </w:rPr>
        <w:t xml:space="preserve">ew </w:t>
      </w:r>
      <w:r w:rsidR="00B30683">
        <w:rPr>
          <w:rFonts w:ascii="Calibri" w:hAnsi="Calibri" w:cs="Calibri"/>
          <w:color w:val="FFC000"/>
          <w:sz w:val="40"/>
        </w:rPr>
        <w:t>I</w:t>
      </w:r>
      <w:r>
        <w:rPr>
          <w:rFonts w:ascii="Calibri" w:hAnsi="Calibri" w:cs="Calibri"/>
          <w:color w:val="FFC000"/>
          <w:sz w:val="40"/>
        </w:rPr>
        <w:t xml:space="preserve">n </w:t>
      </w:r>
      <w:r w:rsidR="00B30683">
        <w:rPr>
          <w:rFonts w:ascii="Calibri" w:hAnsi="Calibri" w:cs="Calibri"/>
          <w:color w:val="FFC000"/>
          <w:sz w:val="40"/>
        </w:rPr>
        <w:t>T</w:t>
      </w:r>
      <w:r>
        <w:rPr>
          <w:rFonts w:ascii="Calibri" w:hAnsi="Calibri" w:cs="Calibri"/>
          <w:color w:val="FFC000"/>
          <w:sz w:val="40"/>
        </w:rPr>
        <w:t xml:space="preserve">his 2015 </w:t>
      </w:r>
      <w:r w:rsidR="00B30683">
        <w:rPr>
          <w:rFonts w:ascii="Calibri" w:hAnsi="Calibri" w:cs="Calibri"/>
          <w:color w:val="FFC000"/>
          <w:sz w:val="40"/>
        </w:rPr>
        <w:t>G</w:t>
      </w:r>
      <w:r>
        <w:rPr>
          <w:rFonts w:ascii="Calibri" w:hAnsi="Calibri" w:cs="Calibri"/>
          <w:color w:val="FFC000"/>
          <w:sz w:val="40"/>
        </w:rPr>
        <w:t>uideline?</w:t>
      </w:r>
      <w:bookmarkEnd w:id="2"/>
    </w:p>
    <w:p w:rsidR="00CE674D" w:rsidRDefault="00CE674D" w:rsidP="00CE674D">
      <w:pPr>
        <w:rPr>
          <w:rFonts w:cs="Calibri"/>
          <w:lang w:val="en-US"/>
        </w:rPr>
      </w:pPr>
    </w:p>
    <w:p w:rsidR="00CE674D" w:rsidRPr="00734198" w:rsidRDefault="0072634A" w:rsidP="00CE674D">
      <w:pPr>
        <w:rPr>
          <w:rFonts w:asciiTheme="minorHAnsi" w:hAnsiTheme="minorHAnsi" w:cstheme="minorHAnsi"/>
          <w:color w:val="auto"/>
          <w:szCs w:val="20"/>
          <w:lang w:val="en-US"/>
        </w:rPr>
      </w:pPr>
      <w:r w:rsidRPr="00734198">
        <w:rPr>
          <w:rFonts w:asciiTheme="minorHAnsi" w:hAnsiTheme="minorHAnsi" w:cstheme="minorHAnsi"/>
          <w:color w:val="auto"/>
          <w:szCs w:val="20"/>
          <w:lang w:val="en-US"/>
        </w:rPr>
        <w:t>Earlier this year BAT has undergone the Mega organization restructure – resulting in changes in responsibilities b</w:t>
      </w:r>
      <w:r w:rsidRPr="00734198">
        <w:rPr>
          <w:rFonts w:asciiTheme="minorHAnsi" w:hAnsiTheme="minorHAnsi" w:cstheme="minorHAnsi"/>
          <w:color w:val="auto"/>
          <w:szCs w:val="20"/>
          <w:lang w:val="en-US"/>
        </w:rPr>
        <w:t>e</w:t>
      </w:r>
      <w:r w:rsidRPr="00734198">
        <w:rPr>
          <w:rFonts w:asciiTheme="minorHAnsi" w:hAnsiTheme="minorHAnsi" w:cstheme="minorHAnsi"/>
          <w:color w:val="auto"/>
          <w:szCs w:val="20"/>
          <w:lang w:val="en-US"/>
        </w:rPr>
        <w:t xml:space="preserve">tween the Global / Regions and End Markets. This guideline document incorporates already those changes. Details in terms of </w:t>
      </w:r>
      <w:r w:rsidR="00B74E97" w:rsidRPr="00734198">
        <w:rPr>
          <w:rFonts w:asciiTheme="minorHAnsi" w:hAnsiTheme="minorHAnsi" w:cstheme="minorHAnsi"/>
          <w:color w:val="auto"/>
          <w:szCs w:val="20"/>
          <w:lang w:val="en-US"/>
        </w:rPr>
        <w:t xml:space="preserve">processes are all described in the Operating Procedure Guideline (OPG) document. </w:t>
      </w:r>
    </w:p>
    <w:p w:rsidR="00B74E97" w:rsidRPr="00734198" w:rsidRDefault="00B74E97" w:rsidP="00CE674D">
      <w:pPr>
        <w:rPr>
          <w:rFonts w:asciiTheme="minorHAnsi" w:hAnsiTheme="minorHAnsi" w:cstheme="minorHAnsi"/>
          <w:color w:val="auto"/>
          <w:szCs w:val="20"/>
          <w:lang w:val="en-US"/>
        </w:rPr>
      </w:pPr>
    </w:p>
    <w:p w:rsidR="00B74E97" w:rsidRPr="00734198" w:rsidRDefault="00B74E97" w:rsidP="00CE674D">
      <w:pPr>
        <w:rPr>
          <w:rFonts w:asciiTheme="minorHAnsi" w:hAnsiTheme="minorHAnsi" w:cstheme="minorHAnsi"/>
          <w:color w:val="auto"/>
          <w:szCs w:val="20"/>
          <w:lang w:val="en-US"/>
        </w:rPr>
      </w:pPr>
      <w:r w:rsidRPr="00734198">
        <w:rPr>
          <w:rFonts w:asciiTheme="minorHAnsi" w:hAnsiTheme="minorHAnsi" w:cstheme="minorHAnsi"/>
          <w:color w:val="auto"/>
          <w:szCs w:val="20"/>
          <w:lang w:val="en-US"/>
        </w:rPr>
        <w:t>The following changes that link to the research planning are outlined here:</w:t>
      </w:r>
    </w:p>
    <w:p w:rsidR="00B74E97" w:rsidRPr="00734198" w:rsidRDefault="00B74E97" w:rsidP="00CE674D">
      <w:pPr>
        <w:rPr>
          <w:rFonts w:asciiTheme="minorHAnsi" w:hAnsiTheme="minorHAnsi" w:cstheme="minorHAnsi"/>
          <w:color w:val="auto"/>
          <w:szCs w:val="20"/>
          <w:lang w:val="en-US"/>
        </w:rPr>
      </w:pPr>
    </w:p>
    <w:p w:rsidR="00B74E97" w:rsidRPr="00734198" w:rsidRDefault="00B74E97" w:rsidP="00B30683">
      <w:pPr>
        <w:rPr>
          <w:rFonts w:asciiTheme="minorHAnsi" w:hAnsiTheme="minorHAnsi" w:cstheme="minorHAnsi"/>
          <w:color w:val="auto"/>
          <w:szCs w:val="20"/>
          <w:lang w:val="en-US"/>
        </w:rPr>
      </w:pPr>
      <w:r w:rsidRPr="00734198">
        <w:rPr>
          <w:rFonts w:asciiTheme="minorHAnsi" w:hAnsiTheme="minorHAnsi" w:cstheme="minorHAnsi"/>
          <w:color w:val="auto"/>
          <w:szCs w:val="20"/>
          <w:lang w:val="en-US"/>
        </w:rPr>
        <w:t xml:space="preserve">Earlier research guidelines focused heavily around budgeting and giving financial guidelines on methods. This year the budgeting process will be done within the regular </w:t>
      </w:r>
      <w:r w:rsidR="00B30683" w:rsidRPr="00734198">
        <w:rPr>
          <w:rFonts w:asciiTheme="minorHAnsi" w:hAnsiTheme="minorHAnsi" w:cstheme="minorHAnsi"/>
          <w:color w:val="auto"/>
          <w:szCs w:val="20"/>
          <w:lang w:val="en-US"/>
        </w:rPr>
        <w:t>G</w:t>
      </w:r>
      <w:r w:rsidRPr="00734198">
        <w:rPr>
          <w:rFonts w:asciiTheme="minorHAnsi" w:hAnsiTheme="minorHAnsi" w:cstheme="minorHAnsi"/>
          <w:color w:val="auto"/>
          <w:szCs w:val="20"/>
          <w:lang w:val="en-US"/>
        </w:rPr>
        <w:t xml:space="preserve">roup company plan process and the overall marketing budget guidelines will be published by Marketing Finance. Research budgeting and investment decisions should be done in line with the general Marketing guidelines. </w:t>
      </w:r>
    </w:p>
    <w:p w:rsidR="007102AA" w:rsidRPr="00734198" w:rsidRDefault="007102AA" w:rsidP="00B30683">
      <w:pPr>
        <w:rPr>
          <w:rFonts w:cs="Calibri"/>
          <w:color w:val="auto"/>
          <w:lang w:val="en-US"/>
        </w:rPr>
      </w:pPr>
    </w:p>
    <w:p w:rsidR="007102AA" w:rsidRPr="00734198" w:rsidRDefault="00AB0421" w:rsidP="005D0953">
      <w:pPr>
        <w:pStyle w:val="ListParagraph"/>
        <w:numPr>
          <w:ilvl w:val="0"/>
          <w:numId w:val="26"/>
        </w:numPr>
        <w:rPr>
          <w:rFonts w:cs="Calibri"/>
          <w:color w:val="auto"/>
          <w:sz w:val="20"/>
          <w:szCs w:val="20"/>
          <w:lang w:val="en-US"/>
        </w:rPr>
      </w:pPr>
      <w:r w:rsidRPr="00734198">
        <w:rPr>
          <w:rFonts w:cs="Calibri"/>
          <w:color w:val="auto"/>
          <w:sz w:val="20"/>
          <w:szCs w:val="20"/>
          <w:lang w:val="en-US"/>
        </w:rPr>
        <w:t>The waiver rules and the required mandatory researches have been simplified and</w:t>
      </w:r>
      <w:r w:rsidRPr="00734198">
        <w:rPr>
          <w:rFonts w:cs="Calibri"/>
          <w:color w:val="auto"/>
          <w:sz w:val="20"/>
          <w:szCs w:val="20"/>
        </w:rPr>
        <w:t xml:space="preserve"> rationali</w:t>
      </w:r>
      <w:r w:rsidR="00B30683" w:rsidRPr="00734198">
        <w:rPr>
          <w:rFonts w:cs="Calibri"/>
          <w:color w:val="auto"/>
          <w:sz w:val="20"/>
          <w:szCs w:val="20"/>
        </w:rPr>
        <w:t>s</w:t>
      </w:r>
      <w:r w:rsidRPr="00734198">
        <w:rPr>
          <w:rFonts w:cs="Calibri"/>
          <w:color w:val="auto"/>
          <w:sz w:val="20"/>
          <w:szCs w:val="20"/>
        </w:rPr>
        <w:t>ed</w:t>
      </w:r>
      <w:r w:rsidR="00317AF9" w:rsidRPr="00734198">
        <w:rPr>
          <w:rFonts w:cs="Calibri"/>
          <w:color w:val="auto"/>
          <w:sz w:val="20"/>
          <w:szCs w:val="20"/>
          <w:lang w:val="en-US"/>
        </w:rPr>
        <w:t xml:space="preserve"> for post Mega way of working. </w:t>
      </w:r>
    </w:p>
    <w:p w:rsidR="005D0953" w:rsidRPr="00734198" w:rsidRDefault="005D0953" w:rsidP="005D0953">
      <w:pPr>
        <w:ind w:left="360"/>
        <w:rPr>
          <w:rFonts w:cs="Calibri"/>
          <w:color w:val="auto"/>
          <w:szCs w:val="20"/>
          <w:lang w:val="en-US"/>
        </w:rPr>
      </w:pPr>
    </w:p>
    <w:p w:rsidR="007102AA" w:rsidRPr="00734198" w:rsidRDefault="007102AA" w:rsidP="007102AA">
      <w:pPr>
        <w:pStyle w:val="ListParagraph"/>
        <w:numPr>
          <w:ilvl w:val="0"/>
          <w:numId w:val="26"/>
        </w:numPr>
        <w:rPr>
          <w:rFonts w:cs="Calibri"/>
          <w:color w:val="auto"/>
          <w:sz w:val="20"/>
          <w:szCs w:val="20"/>
          <w:lang w:val="en-US"/>
        </w:rPr>
      </w:pPr>
      <w:r w:rsidRPr="00734198">
        <w:rPr>
          <w:rFonts w:cs="Calibri"/>
          <w:color w:val="auto"/>
          <w:sz w:val="20"/>
          <w:szCs w:val="20"/>
          <w:lang w:val="en-US"/>
        </w:rPr>
        <w:t>In particular there is a simplification related to the NPI research guideline for Cap1 and Cap2 projects whereby the exact mandatory elements per NPI stage gate have been relaxed and there is a requirement to do a good holistic research plan for the entire project. The main reason for this change is the big variety in Cap1 and Cap2 projects whereby the nature of the project needs to be assessed first before starting to a</w:t>
      </w:r>
      <w:r w:rsidRPr="00734198">
        <w:rPr>
          <w:rFonts w:cs="Calibri"/>
          <w:color w:val="auto"/>
          <w:sz w:val="20"/>
          <w:szCs w:val="20"/>
          <w:lang w:val="en-US"/>
        </w:rPr>
        <w:t>p</w:t>
      </w:r>
      <w:r w:rsidRPr="00734198">
        <w:rPr>
          <w:rFonts w:cs="Calibri"/>
          <w:color w:val="auto"/>
          <w:sz w:val="20"/>
          <w:szCs w:val="20"/>
          <w:lang w:val="en-US"/>
        </w:rPr>
        <w:t xml:space="preserve">ply particular research protocols. Please note that the requirement is still that there is a good robust fit for purpose research plan for each project and good rationale where research is not conducted. </w:t>
      </w:r>
    </w:p>
    <w:p w:rsidR="00233756" w:rsidRPr="00734198" w:rsidRDefault="00233756" w:rsidP="00233756">
      <w:pPr>
        <w:pStyle w:val="ListParagraph"/>
        <w:rPr>
          <w:rFonts w:cs="Calibri"/>
          <w:color w:val="auto"/>
          <w:sz w:val="20"/>
          <w:szCs w:val="20"/>
          <w:lang w:val="en-US"/>
        </w:rPr>
      </w:pPr>
    </w:p>
    <w:p w:rsidR="00B74E97" w:rsidRPr="00734198" w:rsidRDefault="00317AF9" w:rsidP="007B68C8">
      <w:pPr>
        <w:pStyle w:val="ListParagraph"/>
        <w:numPr>
          <w:ilvl w:val="0"/>
          <w:numId w:val="26"/>
        </w:numPr>
        <w:rPr>
          <w:rFonts w:cs="Calibri"/>
          <w:color w:val="auto"/>
          <w:sz w:val="20"/>
          <w:szCs w:val="20"/>
          <w:lang w:val="en-US"/>
        </w:rPr>
      </w:pPr>
      <w:r w:rsidRPr="00734198">
        <w:rPr>
          <w:rFonts w:cs="Calibri"/>
          <w:color w:val="auto"/>
          <w:sz w:val="20"/>
          <w:szCs w:val="20"/>
          <w:lang w:val="en-US"/>
        </w:rPr>
        <w:t>The lead market approach has been</w:t>
      </w:r>
      <w:r w:rsidRPr="00734198">
        <w:rPr>
          <w:rFonts w:cs="Calibri"/>
          <w:color w:val="auto"/>
          <w:sz w:val="20"/>
          <w:szCs w:val="20"/>
        </w:rPr>
        <w:t xml:space="preserve"> emphasi</w:t>
      </w:r>
      <w:r w:rsidR="00B30683" w:rsidRPr="00734198">
        <w:rPr>
          <w:rFonts w:cs="Calibri"/>
          <w:color w:val="auto"/>
          <w:sz w:val="20"/>
          <w:szCs w:val="20"/>
        </w:rPr>
        <w:t>s</w:t>
      </w:r>
      <w:r w:rsidRPr="00734198">
        <w:rPr>
          <w:rFonts w:cs="Calibri"/>
          <w:color w:val="auto"/>
          <w:sz w:val="20"/>
          <w:szCs w:val="20"/>
        </w:rPr>
        <w:t>ed</w:t>
      </w:r>
      <w:r w:rsidRPr="00734198">
        <w:rPr>
          <w:rFonts w:cs="Calibri"/>
          <w:color w:val="auto"/>
          <w:sz w:val="20"/>
          <w:szCs w:val="20"/>
          <w:lang w:val="en-US"/>
        </w:rPr>
        <w:t xml:space="preserve"> strongly across the guideline to ensure that we maintain the principle, speed to market with our new launches and do research only where it is really needed. Su</w:t>
      </w:r>
      <w:r w:rsidRPr="00734198">
        <w:rPr>
          <w:rFonts w:cs="Calibri"/>
          <w:color w:val="auto"/>
          <w:sz w:val="20"/>
          <w:szCs w:val="20"/>
          <w:lang w:val="en-US"/>
        </w:rPr>
        <w:t>m</w:t>
      </w:r>
      <w:r w:rsidRPr="00734198">
        <w:rPr>
          <w:rFonts w:cs="Calibri"/>
          <w:color w:val="auto"/>
          <w:sz w:val="20"/>
          <w:szCs w:val="20"/>
          <w:lang w:val="en-US"/>
        </w:rPr>
        <w:t xml:space="preserve">mary of the new waiver system is included in the end of this document. </w:t>
      </w:r>
    </w:p>
    <w:p w:rsidR="00317AF9" w:rsidRPr="00734198" w:rsidRDefault="00317AF9" w:rsidP="00317AF9">
      <w:pPr>
        <w:pStyle w:val="ListParagraph"/>
        <w:rPr>
          <w:rFonts w:cs="Calibri"/>
          <w:color w:val="auto"/>
          <w:sz w:val="20"/>
          <w:szCs w:val="20"/>
          <w:lang w:val="en-US"/>
        </w:rPr>
      </w:pPr>
    </w:p>
    <w:p w:rsidR="00D16392" w:rsidRPr="00734198" w:rsidRDefault="00D16392" w:rsidP="007B68C8">
      <w:pPr>
        <w:pStyle w:val="ListParagraph"/>
        <w:numPr>
          <w:ilvl w:val="0"/>
          <w:numId w:val="26"/>
        </w:numPr>
        <w:rPr>
          <w:rFonts w:cs="Calibri"/>
          <w:color w:val="auto"/>
          <w:sz w:val="20"/>
          <w:szCs w:val="20"/>
          <w:lang w:val="en-US"/>
        </w:rPr>
      </w:pPr>
      <w:r w:rsidRPr="00734198">
        <w:rPr>
          <w:rFonts w:cs="Calibri"/>
          <w:color w:val="auto"/>
          <w:sz w:val="20"/>
          <w:szCs w:val="20"/>
          <w:lang w:val="en-US"/>
        </w:rPr>
        <w:t>New methodologies: This guideline incorporates the new Communication testing toolkit</w:t>
      </w:r>
      <w:r w:rsidR="00B30683" w:rsidRPr="00734198">
        <w:rPr>
          <w:rFonts w:cs="Calibri"/>
          <w:color w:val="auto"/>
          <w:sz w:val="20"/>
          <w:szCs w:val="20"/>
          <w:lang w:val="en-US"/>
        </w:rPr>
        <w:t>, Taste Re</w:t>
      </w:r>
      <w:r w:rsidR="00AB06C3" w:rsidRPr="00734198">
        <w:rPr>
          <w:rFonts w:cs="Calibri"/>
          <w:color w:val="auto"/>
          <w:sz w:val="20"/>
          <w:szCs w:val="20"/>
          <w:lang w:val="en-US"/>
        </w:rPr>
        <w:t>c</w:t>
      </w:r>
      <w:r w:rsidR="00B30683" w:rsidRPr="00734198">
        <w:rPr>
          <w:rFonts w:cs="Calibri"/>
          <w:color w:val="auto"/>
          <w:sz w:val="20"/>
          <w:szCs w:val="20"/>
          <w:lang w:val="en-US"/>
        </w:rPr>
        <w:t>o</w:t>
      </w:r>
      <w:r w:rsidR="00AB06C3" w:rsidRPr="00734198">
        <w:rPr>
          <w:rFonts w:cs="Calibri"/>
          <w:color w:val="auto"/>
          <w:sz w:val="20"/>
          <w:szCs w:val="20"/>
          <w:lang w:val="en-US"/>
        </w:rPr>
        <w:t>g</w:t>
      </w:r>
      <w:r w:rsidR="00B30683" w:rsidRPr="00734198">
        <w:rPr>
          <w:rFonts w:cs="Calibri"/>
          <w:color w:val="auto"/>
          <w:sz w:val="20"/>
          <w:szCs w:val="20"/>
          <w:lang w:val="en-US"/>
        </w:rPr>
        <w:t>nition Test</w:t>
      </w:r>
      <w:r w:rsidRPr="00734198">
        <w:rPr>
          <w:rFonts w:cs="Calibri"/>
          <w:color w:val="auto"/>
          <w:sz w:val="20"/>
          <w:szCs w:val="20"/>
          <w:lang w:val="en-US"/>
        </w:rPr>
        <w:t xml:space="preserve"> and highlights updates that are don</w:t>
      </w:r>
      <w:r w:rsidR="00077E17" w:rsidRPr="00734198">
        <w:rPr>
          <w:rFonts w:cs="Calibri"/>
          <w:color w:val="auto"/>
          <w:sz w:val="20"/>
          <w:szCs w:val="20"/>
          <w:lang w:val="en-US"/>
        </w:rPr>
        <w:t xml:space="preserve">e to the Pricing Research tools. </w:t>
      </w:r>
    </w:p>
    <w:p w:rsidR="00077E17" w:rsidRPr="00077E17" w:rsidRDefault="00077E17" w:rsidP="00077E17">
      <w:pPr>
        <w:pStyle w:val="ListParagraph"/>
        <w:rPr>
          <w:rFonts w:cs="Calibri"/>
          <w:sz w:val="20"/>
          <w:szCs w:val="20"/>
          <w:lang w:val="en-US"/>
        </w:rPr>
      </w:pPr>
    </w:p>
    <w:p w:rsidR="00077E17" w:rsidRDefault="00077E17" w:rsidP="00077E17">
      <w:pPr>
        <w:pStyle w:val="ListParagraph"/>
        <w:rPr>
          <w:rFonts w:cs="Calibri"/>
          <w:sz w:val="20"/>
          <w:szCs w:val="20"/>
          <w:lang w:val="en-US"/>
        </w:rPr>
      </w:pPr>
    </w:p>
    <w:p w:rsidR="00895D6D" w:rsidRPr="00895D6D" w:rsidRDefault="00895D6D" w:rsidP="00895D6D">
      <w:pPr>
        <w:pStyle w:val="ListParagraph"/>
        <w:rPr>
          <w:rFonts w:cs="Calibri"/>
          <w:sz w:val="20"/>
          <w:szCs w:val="20"/>
          <w:lang w:val="en-US"/>
        </w:rPr>
      </w:pPr>
    </w:p>
    <w:p w:rsidR="00D16392" w:rsidRPr="00D16392" w:rsidRDefault="00D16392" w:rsidP="00D16392">
      <w:pPr>
        <w:pStyle w:val="ListParagraph"/>
        <w:rPr>
          <w:rFonts w:cs="Calibri"/>
          <w:sz w:val="20"/>
          <w:szCs w:val="20"/>
          <w:lang w:val="en-US"/>
        </w:rPr>
      </w:pPr>
    </w:p>
    <w:p w:rsidR="00D16392" w:rsidRPr="00D16392" w:rsidRDefault="00D16392" w:rsidP="00D16392">
      <w:pPr>
        <w:pStyle w:val="ListParagraph"/>
        <w:rPr>
          <w:rFonts w:cs="Calibri"/>
          <w:sz w:val="20"/>
          <w:szCs w:val="20"/>
          <w:lang w:val="en-US"/>
        </w:rPr>
      </w:pPr>
    </w:p>
    <w:p w:rsidR="0072634A" w:rsidRDefault="0072634A" w:rsidP="00CE674D">
      <w:pPr>
        <w:rPr>
          <w:rFonts w:cs="Calibri"/>
          <w:lang w:val="en-US"/>
        </w:rPr>
      </w:pPr>
    </w:p>
    <w:p w:rsidR="00CE674D" w:rsidRDefault="00CE674D" w:rsidP="00CE674D">
      <w:pPr>
        <w:rPr>
          <w:rFonts w:cs="Calibri"/>
          <w:lang w:val="en-US"/>
        </w:rPr>
      </w:pPr>
    </w:p>
    <w:p w:rsidR="00CE674D" w:rsidRDefault="00CE674D" w:rsidP="00CE674D">
      <w:pPr>
        <w:rPr>
          <w:rFonts w:cs="Calibri"/>
          <w:lang w:val="en-US"/>
        </w:rPr>
      </w:pPr>
    </w:p>
    <w:p w:rsidR="00CE674D" w:rsidRDefault="00CE674D" w:rsidP="00CE674D">
      <w:pPr>
        <w:rPr>
          <w:rFonts w:cs="Calibri"/>
          <w:lang w:val="en-US"/>
        </w:rPr>
      </w:pPr>
    </w:p>
    <w:p w:rsidR="0068704F" w:rsidRPr="00CE674D" w:rsidRDefault="0068704F" w:rsidP="00CE674D">
      <w:pPr>
        <w:rPr>
          <w:rFonts w:cs="Calibri"/>
          <w:color w:val="244061" w:themeColor="accent1" w:themeShade="80"/>
          <w:szCs w:val="20"/>
          <w:lang w:val="en-US"/>
        </w:rPr>
      </w:pPr>
      <w:r w:rsidRPr="00CE674D">
        <w:rPr>
          <w:rFonts w:cs="Calibri"/>
          <w:lang w:val="en-US"/>
        </w:rPr>
        <w:br w:type="page"/>
      </w:r>
    </w:p>
    <w:p w:rsidR="002938EA" w:rsidRDefault="002938EA">
      <w:pPr>
        <w:jc w:val="left"/>
        <w:rPr>
          <w:rFonts w:ascii="Calibri" w:hAnsi="Calibri" w:cs="Calibri"/>
          <w:lang w:val="en-US"/>
        </w:rPr>
      </w:pPr>
    </w:p>
    <w:p w:rsidR="009B3B0D" w:rsidRPr="005F40AC" w:rsidRDefault="009B3B0D" w:rsidP="009B3B0D">
      <w:pPr>
        <w:pStyle w:val="OracleNumbering"/>
        <w:jc w:val="left"/>
        <w:rPr>
          <w:rFonts w:ascii="Calibri" w:hAnsi="Calibri" w:cs="Calibri"/>
          <w:sz w:val="64"/>
          <w:szCs w:val="64"/>
        </w:rPr>
      </w:pPr>
    </w:p>
    <w:p w:rsidR="009B3B0D" w:rsidRPr="009B3B0D" w:rsidRDefault="00C80D0D" w:rsidP="009B3B0D">
      <w:pPr>
        <w:pStyle w:val="Heading1"/>
        <w:rPr>
          <w:rFonts w:ascii="Calibri" w:hAnsi="Calibri" w:cs="Calibri"/>
          <w:color w:val="FFC000"/>
          <w:sz w:val="40"/>
        </w:rPr>
      </w:pPr>
      <w:bookmarkStart w:id="3" w:name="_Toc391300560"/>
      <w:r>
        <w:rPr>
          <w:rFonts w:ascii="Calibri" w:hAnsi="Calibri" w:cs="Calibri"/>
          <w:color w:val="FFC000"/>
          <w:sz w:val="40"/>
        </w:rPr>
        <w:t xml:space="preserve">Methodology </w:t>
      </w:r>
      <w:r w:rsidR="002938EA">
        <w:rPr>
          <w:rFonts w:ascii="Calibri" w:hAnsi="Calibri" w:cs="Calibri"/>
          <w:color w:val="FFC000"/>
          <w:sz w:val="40"/>
        </w:rPr>
        <w:t>Summary</w:t>
      </w:r>
      <w:bookmarkEnd w:id="3"/>
    </w:p>
    <w:p w:rsidR="00F578BF" w:rsidRDefault="00F578BF" w:rsidP="00F578BF">
      <w:pPr>
        <w:snapToGrid w:val="0"/>
        <w:spacing w:after="120"/>
        <w:rPr>
          <w:rFonts w:cs="Calibri"/>
          <w:color w:val="244061" w:themeColor="accent1" w:themeShade="80"/>
          <w:szCs w:val="20"/>
          <w:lang w:val="en-US"/>
        </w:rPr>
      </w:pPr>
    </w:p>
    <w:p w:rsidR="009D4E7C" w:rsidRPr="005F40AC" w:rsidRDefault="009D4E7C" w:rsidP="00F578BF">
      <w:pPr>
        <w:rPr>
          <w:rFonts w:ascii="Calibri" w:hAnsi="Calibri" w:cs="Calibri"/>
          <w:color w:val="000000" w:themeColor="text1"/>
          <w:sz w:val="16"/>
          <w:szCs w:val="16"/>
          <w:lang w:val="en-US"/>
        </w:rPr>
      </w:pPr>
    </w:p>
    <w:p w:rsidR="00F578BF" w:rsidRPr="00F260B8" w:rsidRDefault="002142E3" w:rsidP="00F578BF">
      <w:pPr>
        <w:rPr>
          <w:rFonts w:ascii="Calibri" w:hAnsi="Calibri" w:cs="Calibri"/>
          <w:b/>
          <w:color w:val="auto"/>
          <w:sz w:val="22"/>
          <w:szCs w:val="16"/>
          <w:lang w:val="en-US"/>
        </w:rPr>
      </w:pPr>
      <w:r w:rsidRPr="00F260B8">
        <w:rPr>
          <w:rFonts w:ascii="Calibri" w:hAnsi="Calibri" w:cs="Calibri"/>
          <w:b/>
          <w:color w:val="auto"/>
          <w:sz w:val="22"/>
          <w:szCs w:val="16"/>
          <w:lang w:val="en-US"/>
        </w:rPr>
        <w:t>Methodology guideline per market tier:</w:t>
      </w:r>
    </w:p>
    <w:p w:rsidR="00F578BF" w:rsidRPr="00F578BF" w:rsidRDefault="00F578BF" w:rsidP="00F578BF">
      <w:pPr>
        <w:rPr>
          <w:rFonts w:ascii="Calibri" w:hAnsi="Calibri" w:cs="Calibri"/>
          <w:b/>
          <w:color w:val="000000" w:themeColor="text1"/>
          <w:sz w:val="12"/>
          <w:szCs w:val="16"/>
          <w:lang w:val="en-US"/>
        </w:rPr>
      </w:pPr>
    </w:p>
    <w:tbl>
      <w:tblPr>
        <w:tblStyle w:val="ColorfulGrid-Accent5"/>
        <w:tblW w:w="0" w:type="auto"/>
        <w:tblLayout w:type="fixed"/>
        <w:tblLook w:val="04A0" w:firstRow="1" w:lastRow="0" w:firstColumn="1" w:lastColumn="0" w:noHBand="0" w:noVBand="1"/>
      </w:tblPr>
      <w:tblGrid>
        <w:gridCol w:w="5949"/>
        <w:gridCol w:w="1219"/>
        <w:gridCol w:w="1219"/>
        <w:gridCol w:w="1219"/>
      </w:tblGrid>
      <w:tr w:rsidR="00147109" w:rsidRPr="00147109" w:rsidTr="00CE05E4">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949" w:type="dxa"/>
            <w:tcBorders>
              <w:bottom w:val="single" w:sz="4" w:space="0" w:color="FFFFFF" w:themeColor="background1"/>
            </w:tcBorders>
            <w:vAlign w:val="center"/>
          </w:tcPr>
          <w:p w:rsidR="00F578BF" w:rsidRPr="00147109" w:rsidRDefault="00F578BF" w:rsidP="004632B9">
            <w:pPr>
              <w:jc w:val="center"/>
              <w:rPr>
                <w:rFonts w:ascii="Calibri" w:hAnsi="Calibri" w:cs="Calibri"/>
                <w:b w:val="0"/>
                <w:i/>
                <w:color w:val="0F243E" w:themeColor="text2" w:themeShade="80"/>
                <w:sz w:val="18"/>
                <w:szCs w:val="20"/>
                <w:lang w:val="en-US"/>
              </w:rPr>
            </w:pPr>
            <w:r w:rsidRPr="00C40EEC">
              <w:rPr>
                <w:rFonts w:ascii="Calibri" w:hAnsi="Calibri" w:cs="Calibri"/>
                <w:i/>
                <w:color w:val="0F243E" w:themeColor="text2" w:themeShade="80"/>
                <w:sz w:val="18"/>
                <w:szCs w:val="20"/>
                <w:lang w:val="en-US"/>
              </w:rPr>
              <w:t>NFM</w:t>
            </w:r>
            <w:r w:rsidRPr="00147109">
              <w:rPr>
                <w:rFonts w:ascii="Calibri" w:hAnsi="Calibri" w:cs="Calibri"/>
                <w:b w:val="0"/>
                <w:i/>
                <w:color w:val="0F243E" w:themeColor="text2" w:themeShade="80"/>
                <w:sz w:val="18"/>
                <w:szCs w:val="20"/>
                <w:lang w:val="en-US"/>
              </w:rPr>
              <w:t xml:space="preserve"> = Non-Focus Markets</w:t>
            </w:r>
          </w:p>
        </w:tc>
        <w:tc>
          <w:tcPr>
            <w:tcW w:w="1219" w:type="dxa"/>
            <w:tcBorders>
              <w:bottom w:val="single" w:sz="4" w:space="0" w:color="FFFFFF" w:themeColor="background1"/>
            </w:tcBorders>
            <w:vAlign w:val="center"/>
          </w:tcPr>
          <w:p w:rsidR="00F578BF" w:rsidRPr="00147109" w:rsidRDefault="00F578BF" w:rsidP="004632B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F243E" w:themeColor="text2" w:themeShade="80"/>
                <w:szCs w:val="20"/>
                <w:lang w:val="en-US"/>
              </w:rPr>
            </w:pPr>
            <w:r w:rsidRPr="00147109">
              <w:rPr>
                <w:rFonts w:ascii="Calibri" w:hAnsi="Calibri" w:cs="Calibri"/>
                <w:color w:val="0F243E" w:themeColor="text2" w:themeShade="80"/>
                <w:szCs w:val="20"/>
                <w:lang w:val="en-US"/>
              </w:rPr>
              <w:t>T-15</w:t>
            </w:r>
          </w:p>
        </w:tc>
        <w:tc>
          <w:tcPr>
            <w:tcW w:w="1219" w:type="dxa"/>
            <w:tcBorders>
              <w:bottom w:val="single" w:sz="4" w:space="0" w:color="FFFFFF" w:themeColor="background1"/>
            </w:tcBorders>
            <w:vAlign w:val="center"/>
          </w:tcPr>
          <w:p w:rsidR="00F578BF" w:rsidRPr="00147109" w:rsidRDefault="001967D3" w:rsidP="004632B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F243E" w:themeColor="text2" w:themeShade="80"/>
                <w:szCs w:val="20"/>
                <w:lang w:val="en-US"/>
              </w:rPr>
            </w:pPr>
            <w:r>
              <w:rPr>
                <w:rFonts w:ascii="Calibri" w:hAnsi="Calibri" w:cs="Calibri"/>
                <w:color w:val="0F243E" w:themeColor="text2" w:themeShade="80"/>
                <w:szCs w:val="20"/>
                <w:lang w:val="en-US"/>
              </w:rPr>
              <w:t>T-40</w:t>
            </w:r>
          </w:p>
        </w:tc>
        <w:tc>
          <w:tcPr>
            <w:tcW w:w="1219" w:type="dxa"/>
            <w:tcBorders>
              <w:bottom w:val="single" w:sz="4" w:space="0" w:color="FFFFFF" w:themeColor="background1"/>
            </w:tcBorders>
            <w:vAlign w:val="center"/>
          </w:tcPr>
          <w:p w:rsidR="00F578BF" w:rsidRPr="00147109" w:rsidRDefault="00F578BF" w:rsidP="004632B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F243E" w:themeColor="text2" w:themeShade="80"/>
                <w:szCs w:val="20"/>
                <w:lang w:val="en-US"/>
              </w:rPr>
            </w:pPr>
            <w:r w:rsidRPr="00147109">
              <w:rPr>
                <w:rFonts w:ascii="Calibri" w:hAnsi="Calibri" w:cs="Calibri"/>
                <w:color w:val="0F243E" w:themeColor="text2" w:themeShade="80"/>
                <w:szCs w:val="20"/>
                <w:lang w:val="en-US"/>
              </w:rPr>
              <w:t>NFM</w:t>
            </w:r>
          </w:p>
        </w:tc>
      </w:tr>
      <w:tr w:rsidR="001D2F34" w:rsidRPr="005F40AC" w:rsidTr="001D2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gridSpan w:val="4"/>
            <w:tcBorders>
              <w:top w:val="single" w:sz="4" w:space="0" w:color="FFFFFF" w:themeColor="background1"/>
            </w:tcBorders>
            <w:shd w:val="clear" w:color="auto" w:fill="7F7F7F" w:themeFill="text1" w:themeFillTint="80"/>
            <w:vAlign w:val="center"/>
          </w:tcPr>
          <w:p w:rsidR="001D2F34" w:rsidRPr="005F40AC" w:rsidRDefault="001D2F34" w:rsidP="001D2F34">
            <w:pPr>
              <w:jc w:val="left"/>
              <w:rPr>
                <w:rFonts w:ascii="Calibri" w:hAnsi="Calibri" w:cs="Calibri"/>
                <w:color w:val="FF0000"/>
                <w:sz w:val="22"/>
                <w:szCs w:val="20"/>
                <w:lang w:val="en-US"/>
                <w14:shadow w14:blurRad="50800" w14:dist="38100" w14:dir="0" w14:sx="100000" w14:sy="100000" w14:kx="0" w14:ky="0" w14:algn="l">
                  <w14:srgbClr w14:val="000000">
                    <w14:alpha w14:val="60000"/>
                  </w14:srgbClr>
                </w14:shadow>
              </w:rPr>
            </w:pPr>
            <w:r w:rsidRPr="001D2F34">
              <w:rPr>
                <w:rFonts w:ascii="Calibri" w:hAnsi="Calibri" w:cs="Calibri"/>
                <w:color w:val="auto"/>
                <w:szCs w:val="20"/>
                <w:lang w:val="en-US"/>
              </w:rPr>
              <w:t>SEGMENTATION / TRACKING / PRICING</w:t>
            </w:r>
          </w:p>
        </w:tc>
      </w:tr>
      <w:tr w:rsidR="00F578BF" w:rsidRPr="005F40AC" w:rsidTr="00CE05E4">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FFFFFF" w:themeColor="background1"/>
            </w:tcBorders>
            <w:vAlign w:val="center"/>
          </w:tcPr>
          <w:p w:rsidR="00F578BF" w:rsidRPr="005F40AC" w:rsidRDefault="00CE05E4" w:rsidP="004632B9">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NExT</w:t>
            </w:r>
            <w:r w:rsidR="004D3A1F">
              <w:rPr>
                <w:rFonts w:ascii="Calibri" w:hAnsi="Calibri" w:cs="Calibri"/>
                <w:color w:val="FFFFFF" w:themeColor="background1"/>
                <w:szCs w:val="20"/>
                <w:lang w:val="en-US"/>
              </w:rPr>
              <w:t xml:space="preserve"> Segmentation </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F578BF" w:rsidRPr="005F40AC" w:rsidRDefault="00F578BF" w:rsidP="004632B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9644"/>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sidR="00CE05E4">
              <w:rPr>
                <w:rFonts w:ascii="Calibri" w:hAnsi="Calibri" w:cs="Calibri"/>
                <w:color w:val="009644"/>
                <w:sz w:val="22"/>
                <w:szCs w:val="20"/>
                <w:lang w:val="en-US"/>
                <w14:shadow w14:blurRad="50800" w14:dist="38100" w14:dir="0" w14:sx="100000" w14:sy="100000" w14:kx="0" w14:ky="0" w14:algn="l">
                  <w14:srgbClr w14:val="000000">
                    <w14:alpha w14:val="60000"/>
                  </w14:srgbClr>
                </w14:shadow>
              </w:rPr>
              <w:t xml:space="preserve"> </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F578BF" w:rsidRPr="005F40AC" w:rsidRDefault="00CB69EF" w:rsidP="004632B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F578BF" w:rsidRPr="005F40AC" w:rsidRDefault="00F578BF" w:rsidP="004632B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F578BF" w:rsidRPr="005F40AC" w:rsidTr="00CE0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vAlign w:val="center"/>
          </w:tcPr>
          <w:p w:rsidR="00F578BF" w:rsidRPr="005F40AC" w:rsidRDefault="00CE05E4" w:rsidP="004632B9">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TRACK</w:t>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F578BF" w:rsidRPr="005F40AC" w:rsidRDefault="00F578BF" w:rsidP="004632B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F578BF" w:rsidRPr="005F40AC" w:rsidRDefault="00F578BF" w:rsidP="004632B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F578BF" w:rsidRPr="005F40AC" w:rsidRDefault="00F578BF" w:rsidP="004632B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F578BF" w:rsidRPr="005F40AC" w:rsidTr="00CE05E4">
        <w:tc>
          <w:tcPr>
            <w:cnfStyle w:val="001000000000" w:firstRow="0" w:lastRow="0" w:firstColumn="1" w:lastColumn="0" w:oddVBand="0" w:evenVBand="0" w:oddHBand="0" w:evenHBand="0" w:firstRowFirstColumn="0" w:firstRowLastColumn="0" w:lastRowFirstColumn="0" w:lastRowLastColumn="0"/>
            <w:tcW w:w="5949" w:type="dxa"/>
            <w:vAlign w:val="center"/>
          </w:tcPr>
          <w:p w:rsidR="00F578BF" w:rsidRPr="005F40AC" w:rsidRDefault="00CE05E4" w:rsidP="004632B9">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CBC</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F578BF" w:rsidRPr="005F40AC" w:rsidRDefault="00F578BF" w:rsidP="004632B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F578BF" w:rsidRPr="005F40AC" w:rsidRDefault="009057CF" w:rsidP="004632B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F578BF" w:rsidRPr="005F40AC" w:rsidRDefault="00F578BF" w:rsidP="004632B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1D2F34" w:rsidRPr="005F40AC" w:rsidTr="001D2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gridSpan w:val="4"/>
            <w:tcBorders>
              <w:top w:val="single" w:sz="4" w:space="0" w:color="FFFFFF" w:themeColor="background1"/>
              <w:bottom w:val="single" w:sz="4" w:space="0" w:color="FFFFFF" w:themeColor="background1"/>
            </w:tcBorders>
            <w:shd w:val="clear" w:color="auto" w:fill="7F7F7F" w:themeFill="text1" w:themeFillTint="80"/>
            <w:vAlign w:val="center"/>
          </w:tcPr>
          <w:p w:rsidR="001D2F34" w:rsidRPr="005F40AC" w:rsidRDefault="001D2F34" w:rsidP="001D2F34">
            <w:pPr>
              <w:jc w:val="left"/>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1D2F34">
              <w:rPr>
                <w:rFonts w:ascii="Calibri" w:hAnsi="Calibri" w:cs="Calibri"/>
                <w:color w:val="auto"/>
                <w:szCs w:val="20"/>
                <w:lang w:val="en-US"/>
              </w:rPr>
              <w:t>COMMUNICATION TESTING TOOLKIT</w:t>
            </w:r>
          </w:p>
        </w:tc>
      </w:tr>
      <w:tr w:rsidR="00230005" w:rsidRPr="005F40AC" w:rsidTr="00C40EEC">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FFFFFF" w:themeColor="background1"/>
              <w:bottom w:val="single" w:sz="4" w:space="0" w:color="FFFFFF" w:themeColor="background1"/>
            </w:tcBorders>
            <w:vAlign w:val="center"/>
          </w:tcPr>
          <w:p w:rsidR="00230005" w:rsidRPr="00FF4D01" w:rsidRDefault="00230005" w:rsidP="00C40EEC">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IDeA</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230005" w:rsidRPr="005F40AC" w:rsidRDefault="00833543"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CC00"/>
                <w:sz w:val="22"/>
                <w:szCs w:val="20"/>
                <w:lang w:val="en-US"/>
                <w14:shadow w14:blurRad="50800" w14:dist="38100" w14:dir="0" w14:sx="100000" w14:sy="100000" w14:kx="0" w14:ky="0" w14:algn="l">
                  <w14:srgbClr w14:val="000000">
                    <w14:alpha w14:val="60000"/>
                  </w14:srgbClr>
                </w14:shadow>
              </w:rPr>
            </w:pPr>
            <w:r w:rsidRPr="00833543">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230005" w:rsidRPr="005F40AC" w:rsidRDefault="00833543"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CC00"/>
                <w:sz w:val="22"/>
                <w:szCs w:val="20"/>
                <w:lang w:val="en-US"/>
                <w14:shadow w14:blurRad="50800" w14:dist="38100" w14:dir="0" w14:sx="100000" w14:sy="100000" w14:kx="0" w14:ky="0" w14:algn="l">
                  <w14:srgbClr w14:val="000000">
                    <w14:alpha w14:val="60000"/>
                  </w14:srgbClr>
                </w14:shadow>
              </w:rPr>
            </w:pPr>
            <w:r w:rsidRPr="00833543">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230005" w:rsidRPr="005F40AC" w:rsidRDefault="00833543"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2"/>
                <w:szCs w:val="20"/>
                <w:lang w:val="en-US"/>
                <w14:shadow w14:blurRad="50800" w14:dist="38100" w14:dir="0" w14:sx="100000" w14:sy="100000" w14:kx="0" w14:ky="0" w14:algn="l">
                  <w14:srgbClr w14:val="000000">
                    <w14:alpha w14:val="60000"/>
                  </w14:srgbClr>
                </w14:shadow>
              </w:rPr>
            </w:pPr>
            <w:r w:rsidRPr="00833543">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230005" w:rsidRPr="005F40AC" w:rsidTr="00C4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FFFFFF" w:themeColor="background1"/>
              <w:bottom w:val="single" w:sz="4" w:space="0" w:color="FFFFFF" w:themeColor="background1"/>
            </w:tcBorders>
            <w:vAlign w:val="center"/>
          </w:tcPr>
          <w:p w:rsidR="00230005" w:rsidRPr="00FF4D01" w:rsidRDefault="00230005" w:rsidP="00C40EEC">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LInK</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230005" w:rsidRPr="005F40AC" w:rsidRDefault="00F37F13" w:rsidP="00C40EE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CC00"/>
                <w:sz w:val="22"/>
                <w:szCs w:val="20"/>
                <w:lang w:val="en-US"/>
                <w14:shadow w14:blurRad="50800" w14:dist="38100" w14:dir="0" w14:sx="100000" w14:sy="100000" w14:kx="0" w14:ky="0" w14:algn="l">
                  <w14:srgbClr w14:val="000000">
                    <w14:alpha w14:val="60000"/>
                  </w14:srgbClr>
                </w14:shadow>
              </w:rPr>
            </w:pPr>
            <w:r w:rsidRPr="00F37F13">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230005" w:rsidRPr="005F40AC" w:rsidRDefault="00F37F13" w:rsidP="00C40EE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CC00"/>
                <w:sz w:val="22"/>
                <w:szCs w:val="20"/>
                <w:lang w:val="en-US"/>
                <w14:shadow w14:blurRad="50800" w14:dist="38100" w14:dir="0" w14:sx="100000" w14:sy="100000" w14:kx="0" w14:ky="0" w14:algn="l">
                  <w14:srgbClr w14:val="000000">
                    <w14:alpha w14:val="60000"/>
                  </w14:srgbClr>
                </w14:shadow>
              </w:rPr>
            </w:pPr>
            <w:r w:rsidRPr="00F37F13">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230005" w:rsidRPr="005F40AC" w:rsidRDefault="00F37F13" w:rsidP="00C40EE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2"/>
                <w:szCs w:val="20"/>
                <w:lang w:val="en-US"/>
                <w14:shadow w14:blurRad="50800" w14:dist="38100" w14:dir="0" w14:sx="100000" w14:sy="100000" w14:kx="0" w14:ky="0" w14:algn="l">
                  <w14:srgbClr w14:val="000000">
                    <w14:alpha w14:val="60000"/>
                  </w14:srgbClr>
                </w14:shadow>
              </w:rPr>
            </w:pPr>
            <w:r w:rsidRPr="00F37F13">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230005" w:rsidRPr="005F40AC" w:rsidTr="00C40EEC">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FFFFFF" w:themeColor="background1"/>
              <w:bottom w:val="single" w:sz="4" w:space="0" w:color="FFFFFF" w:themeColor="background1"/>
            </w:tcBorders>
            <w:vAlign w:val="center"/>
          </w:tcPr>
          <w:p w:rsidR="00230005" w:rsidRPr="00FF4D01" w:rsidRDefault="00230005" w:rsidP="00C40EEC">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CDT</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230005" w:rsidRPr="005F40AC" w:rsidRDefault="00F37F13"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CC00"/>
                <w:sz w:val="22"/>
                <w:szCs w:val="20"/>
                <w:lang w:val="en-US"/>
                <w14:shadow w14:blurRad="50800" w14:dist="38100" w14:dir="0" w14:sx="100000" w14:sy="100000" w14:kx="0" w14:ky="0" w14:algn="l">
                  <w14:srgbClr w14:val="000000">
                    <w14:alpha w14:val="60000"/>
                  </w14:srgbClr>
                </w14:shadow>
              </w:rPr>
            </w:pPr>
            <w:r w:rsidRPr="00F37F13">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230005" w:rsidRPr="005F40AC" w:rsidRDefault="00F37F13"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CC00"/>
                <w:sz w:val="22"/>
                <w:szCs w:val="20"/>
                <w:lang w:val="en-US"/>
                <w14:shadow w14:blurRad="50800" w14:dist="38100" w14:dir="0" w14:sx="100000" w14:sy="100000" w14:kx="0" w14:ky="0" w14:algn="l">
                  <w14:srgbClr w14:val="000000">
                    <w14:alpha w14:val="60000"/>
                  </w14:srgbClr>
                </w14:shadow>
              </w:rPr>
            </w:pPr>
            <w:r w:rsidRPr="00F37F13">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230005" w:rsidRPr="005F40AC" w:rsidRDefault="00F37F13"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2"/>
                <w:szCs w:val="20"/>
                <w:lang w:val="en-US"/>
                <w14:shadow w14:blurRad="50800" w14:dist="38100" w14:dir="0" w14:sx="100000" w14:sy="100000" w14:kx="0" w14:ky="0" w14:algn="l">
                  <w14:srgbClr w14:val="000000">
                    <w14:alpha w14:val="60000"/>
                  </w14:srgbClr>
                </w14:shadow>
              </w:rPr>
            </w:pPr>
            <w:r w:rsidRPr="00F37F13">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1D2F34" w:rsidRPr="005F40AC" w:rsidTr="001D2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gridSpan w:val="4"/>
            <w:tcBorders>
              <w:top w:val="single" w:sz="4" w:space="0" w:color="FFFFFF" w:themeColor="background1"/>
              <w:bottom w:val="single" w:sz="4" w:space="0" w:color="FFFFFF" w:themeColor="background1"/>
            </w:tcBorders>
            <w:shd w:val="clear" w:color="auto" w:fill="7F7F7F" w:themeFill="text1" w:themeFillTint="80"/>
            <w:vAlign w:val="center"/>
          </w:tcPr>
          <w:p w:rsidR="001D2F34" w:rsidRPr="005F40AC" w:rsidRDefault="001D2F34" w:rsidP="001D2F34">
            <w:pPr>
              <w:jc w:val="left"/>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1D2F34">
              <w:rPr>
                <w:rFonts w:ascii="Calibri" w:hAnsi="Calibri" w:cs="Calibri"/>
                <w:color w:val="auto"/>
                <w:szCs w:val="20"/>
                <w:lang w:val="en-US"/>
              </w:rPr>
              <w:t>INNOVATION TESTING TOOLKIT</w:t>
            </w:r>
          </w:p>
        </w:tc>
      </w:tr>
      <w:tr w:rsidR="008A211B" w:rsidRPr="005F40AC" w:rsidTr="00C40EEC">
        <w:tc>
          <w:tcPr>
            <w:cnfStyle w:val="001000000000" w:firstRow="0" w:lastRow="0" w:firstColumn="1" w:lastColumn="0" w:oddVBand="0" w:evenVBand="0" w:oddHBand="0" w:evenHBand="0" w:firstRowFirstColumn="0" w:firstRowLastColumn="0" w:lastRowFirstColumn="0" w:lastRowLastColumn="0"/>
            <w:tcW w:w="5949" w:type="dxa"/>
            <w:tcBorders>
              <w:bottom w:val="single" w:sz="4" w:space="0" w:color="FFFFFF" w:themeColor="background1"/>
            </w:tcBorders>
            <w:vAlign w:val="center"/>
          </w:tcPr>
          <w:p w:rsidR="008A211B" w:rsidRPr="005F40AC" w:rsidRDefault="008A211B" w:rsidP="00C40EEC">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4Screen</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8A211B"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8A211B"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8A211B"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8A211B" w:rsidRPr="005F40AC" w:rsidTr="00C4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bottom w:val="single" w:sz="4" w:space="0" w:color="FFFFFF" w:themeColor="background1"/>
            </w:tcBorders>
            <w:vAlign w:val="center"/>
          </w:tcPr>
          <w:p w:rsidR="008A211B" w:rsidRPr="005F40AC" w:rsidRDefault="008A211B" w:rsidP="00C40EEC">
            <w:pPr>
              <w:jc w:val="left"/>
              <w:rPr>
                <w:rFonts w:ascii="Calibri" w:hAnsi="Calibri" w:cs="Calibri"/>
                <w:color w:val="FFFFFF" w:themeColor="background1"/>
                <w:szCs w:val="20"/>
              </w:rPr>
            </w:pPr>
            <w:r>
              <w:rPr>
                <w:rFonts w:ascii="Calibri" w:hAnsi="Calibri" w:cs="Calibri"/>
                <w:color w:val="FFFFFF" w:themeColor="background1"/>
                <w:szCs w:val="20"/>
                <w:lang w:val="en-US"/>
              </w:rPr>
              <w:t>4Sight</w:t>
            </w:r>
            <w:r w:rsidR="00FB2485">
              <w:rPr>
                <w:rFonts w:ascii="Calibri" w:hAnsi="Calibri" w:cs="Calibri"/>
                <w:color w:val="FFFFFF" w:themeColor="background1"/>
                <w:szCs w:val="20"/>
                <w:lang w:val="en-US"/>
              </w:rPr>
              <w:t xml:space="preserve"> (CAP 3</w:t>
            </w:r>
            <w:r w:rsidR="00C40EEC">
              <w:rPr>
                <w:rFonts w:ascii="Calibri" w:hAnsi="Calibri" w:cs="Calibri"/>
                <w:color w:val="FFFFFF" w:themeColor="background1"/>
                <w:szCs w:val="20"/>
                <w:lang w:val="en-US"/>
              </w:rPr>
              <w:t>)</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C66DCD" w:rsidP="00C40EE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r w:rsidR="008A211B"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C66DCD" w:rsidP="00C40EE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r w:rsidR="008A211B"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8A211B" w:rsidP="00C40EE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8A211B" w:rsidRPr="005F40AC" w:rsidTr="00C40EEC">
        <w:tc>
          <w:tcPr>
            <w:cnfStyle w:val="001000000000" w:firstRow="0" w:lastRow="0" w:firstColumn="1" w:lastColumn="0" w:oddVBand="0" w:evenVBand="0" w:oddHBand="0" w:evenHBand="0" w:firstRowFirstColumn="0" w:firstRowLastColumn="0" w:lastRowFirstColumn="0" w:lastRowLastColumn="0"/>
            <w:tcW w:w="5949" w:type="dxa"/>
            <w:tcBorders>
              <w:bottom w:val="single" w:sz="4" w:space="0" w:color="FFFFFF" w:themeColor="background1"/>
            </w:tcBorders>
            <w:vAlign w:val="center"/>
          </w:tcPr>
          <w:p w:rsidR="008A211B" w:rsidRPr="005F40AC" w:rsidRDefault="008A211B" w:rsidP="00C40EEC">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4Tune</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8A211B"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8A211B"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8A211B"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8A211B" w:rsidRPr="005F40AC" w:rsidTr="00C4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bottom w:val="single" w:sz="4" w:space="0" w:color="FFFFFF" w:themeColor="background1"/>
            </w:tcBorders>
            <w:vAlign w:val="center"/>
          </w:tcPr>
          <w:p w:rsidR="008A211B" w:rsidRDefault="008A211B" w:rsidP="00C40EEC">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4Cast</w:t>
            </w:r>
            <w:r w:rsidR="00FB2485">
              <w:rPr>
                <w:rFonts w:ascii="Calibri" w:hAnsi="Calibri" w:cs="Calibri"/>
                <w:color w:val="FFFFFF" w:themeColor="background1"/>
                <w:szCs w:val="20"/>
                <w:lang w:val="en-US"/>
              </w:rPr>
              <w:t xml:space="preserve"> (CAP 3</w:t>
            </w:r>
            <w:r w:rsidR="009761C0">
              <w:rPr>
                <w:rFonts w:ascii="Calibri" w:hAnsi="Calibri" w:cs="Calibri"/>
                <w:color w:val="FFFFFF" w:themeColor="background1"/>
                <w:szCs w:val="20"/>
                <w:lang w:val="en-US"/>
              </w:rPr>
              <w:t xml:space="preserve"> + migrations)</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C66DCD" w:rsidP="00C40EE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2"/>
                <w:szCs w:val="20"/>
                <w:lang w:val="en-US"/>
                <w14:shadow w14:blurRad="50800" w14:dist="38100" w14:dir="0" w14:sx="100000" w14:sy="100000" w14:kx="0" w14:ky="0" w14:algn="l">
                  <w14:srgbClr w14:val="000000">
                    <w14:alpha w14:val="60000"/>
                  </w14:srgbClr>
                </w14:shadow>
              </w:rPr>
            </w:pP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r w:rsidR="008A211B"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C66DCD" w:rsidP="00C40EE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2"/>
                <w:szCs w:val="20"/>
                <w:lang w:val="en-US"/>
                <w14:shadow w14:blurRad="50800" w14:dist="38100" w14:dir="0" w14:sx="100000" w14:sy="100000" w14:kx="0" w14:ky="0" w14:algn="l">
                  <w14:srgbClr w14:val="000000">
                    <w14:alpha w14:val="60000"/>
                  </w14:srgbClr>
                </w14:shadow>
              </w:rPr>
            </w:pP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r w:rsidR="008A211B"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8A211B" w:rsidP="00C40EE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9644"/>
                <w:sz w:val="22"/>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8A211B" w:rsidRPr="005F40AC" w:rsidTr="00C40EEC">
        <w:tc>
          <w:tcPr>
            <w:cnfStyle w:val="001000000000" w:firstRow="0" w:lastRow="0" w:firstColumn="1" w:lastColumn="0" w:oddVBand="0" w:evenVBand="0" w:oddHBand="0" w:evenHBand="0" w:firstRowFirstColumn="0" w:firstRowLastColumn="0" w:lastRowFirstColumn="0" w:lastRowLastColumn="0"/>
            <w:tcW w:w="5949" w:type="dxa"/>
            <w:tcBorders>
              <w:bottom w:val="single" w:sz="4" w:space="0" w:color="FFFFFF" w:themeColor="background1"/>
            </w:tcBorders>
            <w:vAlign w:val="center"/>
          </w:tcPr>
          <w:p w:rsidR="008A211B" w:rsidRDefault="008A211B" w:rsidP="00C40EEC">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4Real</w:t>
            </w:r>
            <w:r w:rsidR="009057CF">
              <w:rPr>
                <w:rFonts w:ascii="Calibri" w:hAnsi="Calibri" w:cs="Calibri"/>
                <w:color w:val="FFFFFF" w:themeColor="background1"/>
                <w:szCs w:val="20"/>
                <w:lang w:val="en-US"/>
              </w:rPr>
              <w:t xml:space="preserve"> (Phase 1 </w:t>
            </w:r>
            <w:r w:rsidR="00A118EA">
              <w:rPr>
                <w:rFonts w:ascii="Calibri" w:hAnsi="Calibri" w:cs="Calibri"/>
                <w:color w:val="FFFFFF" w:themeColor="background1"/>
                <w:szCs w:val="20"/>
                <w:lang w:val="en-US"/>
              </w:rPr>
              <w:t xml:space="preserve">launch </w:t>
            </w:r>
            <w:r w:rsidR="00FB2485">
              <w:rPr>
                <w:rFonts w:ascii="Calibri" w:hAnsi="Calibri" w:cs="Calibri"/>
                <w:color w:val="FFFFFF" w:themeColor="background1"/>
                <w:szCs w:val="20"/>
                <w:lang w:val="en-US"/>
              </w:rPr>
              <w:t>markets CAP3</w:t>
            </w:r>
            <w:r w:rsidR="009057CF">
              <w:rPr>
                <w:rFonts w:ascii="Calibri" w:hAnsi="Calibri" w:cs="Calibri"/>
                <w:color w:val="FFFFFF" w:themeColor="background1"/>
                <w:szCs w:val="20"/>
                <w:lang w:val="en-US"/>
              </w:rPr>
              <w:t>)</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C66DCD"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2"/>
                <w:szCs w:val="20"/>
                <w:lang w:val="en-US"/>
                <w14:shadow w14:blurRad="50800" w14:dist="38100" w14:dir="0" w14:sx="100000" w14:sy="100000" w14:kx="0" w14:ky="0" w14:algn="l">
                  <w14:srgbClr w14:val="000000">
                    <w14:alpha w14:val="60000"/>
                  </w14:srgbClr>
                </w14:shadow>
              </w:rPr>
            </w:pP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r w:rsidR="008A211B"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C66DCD"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2"/>
                <w:szCs w:val="20"/>
                <w:lang w:val="en-US"/>
                <w14:shadow w14:blurRad="50800" w14:dist="38100" w14:dir="0" w14:sx="100000" w14:sy="100000" w14:kx="0" w14:ky="0" w14:algn="l">
                  <w14:srgbClr w14:val="000000">
                    <w14:alpha w14:val="60000"/>
                  </w14:srgbClr>
                </w14:shadow>
              </w:rPr>
            </w:pP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r w:rsidR="008A211B"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A211B" w:rsidRPr="005F40AC" w:rsidRDefault="008A211B" w:rsidP="00C40EE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9644"/>
                <w:sz w:val="22"/>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67475F" w:rsidRPr="005F40AC" w:rsidTr="00984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bottom w:val="single" w:sz="4" w:space="0" w:color="FFFFFF" w:themeColor="background1"/>
            </w:tcBorders>
            <w:vAlign w:val="center"/>
          </w:tcPr>
          <w:p w:rsidR="0067475F" w:rsidRDefault="0067475F" w:rsidP="00721F93">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Targeted Launch Tracking &amp; Diagnostics  (BLM)</w:t>
            </w:r>
          </w:p>
        </w:tc>
        <w:tc>
          <w:tcPr>
            <w:tcW w:w="1219" w:type="dxa"/>
            <w:tcBorders>
              <w:top w:val="single" w:sz="4" w:space="0" w:color="FFFFFF" w:themeColor="background1"/>
              <w:bottom w:val="single" w:sz="4" w:space="0" w:color="FFFFFF" w:themeColor="background1"/>
            </w:tcBorders>
            <w:shd w:val="clear" w:color="auto" w:fill="92CDDC" w:themeFill="accent5" w:themeFillTint="99"/>
          </w:tcPr>
          <w:tbl>
            <w:tblPr>
              <w:tblStyle w:val="ColorfulGrid-Accent5"/>
              <w:tblW w:w="0" w:type="auto"/>
              <w:tblLayout w:type="fixed"/>
              <w:tblLook w:val="04A0" w:firstRow="1" w:lastRow="0" w:firstColumn="1" w:lastColumn="0" w:noHBand="0" w:noVBand="1"/>
            </w:tblPr>
            <w:tblGrid>
              <w:gridCol w:w="1219"/>
              <w:gridCol w:w="1219"/>
            </w:tblGrid>
            <w:tr w:rsidR="0067475F" w:rsidRPr="00704349" w:rsidTr="00984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67475F" w:rsidRPr="00704349" w:rsidRDefault="00A118EA" w:rsidP="003E15B5">
                  <w:pPr>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Pr>
                      <w:rFonts w:ascii="Calibri" w:hAnsi="Calibri" w:cs="Calibri"/>
                      <w:color w:val="FFCC00"/>
                      <w:sz w:val="22"/>
                      <w:szCs w:val="20"/>
                      <w:lang w:val="en-US"/>
                      <w14:shadow w14:blurRad="50800" w14:dist="38100" w14:dir="0" w14:sx="100000" w14:sy="100000" w14:kx="0" w14:ky="0" w14:algn="l">
                        <w14:srgbClr w14:val="000000">
                          <w14:alpha w14:val="60000"/>
                        </w14:srgbClr>
                      </w14:shadow>
                    </w:rPr>
                    <w:t xml:space="preserve">      </w:t>
                  </w:r>
                  <w:r w:rsidR="0067475F" w:rsidRPr="00704349">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67475F" w:rsidRPr="00704349" w:rsidRDefault="0067475F" w:rsidP="009841C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704349">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r>
          </w:tbl>
          <w:p w:rsidR="0067475F" w:rsidRDefault="0067475F">
            <w:pPr>
              <w:cnfStyle w:val="000000100000" w:firstRow="0" w:lastRow="0" w:firstColumn="0" w:lastColumn="0" w:oddVBand="0" w:evenVBand="0" w:oddHBand="1" w:evenHBand="0" w:firstRowFirstColumn="0" w:firstRowLastColumn="0" w:lastRowFirstColumn="0" w:lastRowLastColumn="0"/>
            </w:pPr>
          </w:p>
        </w:tc>
        <w:tc>
          <w:tcPr>
            <w:tcW w:w="1219" w:type="dxa"/>
            <w:tcBorders>
              <w:top w:val="single" w:sz="4" w:space="0" w:color="FFFFFF" w:themeColor="background1"/>
              <w:bottom w:val="single" w:sz="4" w:space="0" w:color="FFFFFF" w:themeColor="background1"/>
            </w:tcBorders>
            <w:shd w:val="clear" w:color="auto" w:fill="92CDDC" w:themeFill="accent5" w:themeFillTint="99"/>
          </w:tcPr>
          <w:tbl>
            <w:tblPr>
              <w:tblStyle w:val="ColorfulGrid-Accent5"/>
              <w:tblW w:w="0" w:type="auto"/>
              <w:tblLayout w:type="fixed"/>
              <w:tblLook w:val="04A0" w:firstRow="1" w:lastRow="0" w:firstColumn="1" w:lastColumn="0" w:noHBand="0" w:noVBand="1"/>
            </w:tblPr>
            <w:tblGrid>
              <w:gridCol w:w="1219"/>
              <w:gridCol w:w="1219"/>
            </w:tblGrid>
            <w:tr w:rsidR="0067475F" w:rsidRPr="00704349" w:rsidTr="00984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67475F" w:rsidRPr="00704349" w:rsidRDefault="00A118EA" w:rsidP="003E15B5">
                  <w:pPr>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Pr>
                      <w:rFonts w:ascii="Calibri" w:hAnsi="Calibri" w:cs="Calibri"/>
                      <w:color w:val="FFCC00"/>
                      <w:sz w:val="22"/>
                      <w:szCs w:val="20"/>
                      <w:lang w:val="en-US"/>
                      <w14:shadow w14:blurRad="50800" w14:dist="38100" w14:dir="0" w14:sx="100000" w14:sy="100000" w14:kx="0" w14:ky="0" w14:algn="l">
                        <w14:srgbClr w14:val="000000">
                          <w14:alpha w14:val="60000"/>
                        </w14:srgbClr>
                      </w14:shadow>
                    </w:rPr>
                    <w:t xml:space="preserve">      </w:t>
                  </w:r>
                  <w:r w:rsidR="0067475F" w:rsidRPr="00704349">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67475F" w:rsidRPr="00704349" w:rsidRDefault="0067475F" w:rsidP="009841C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704349">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r>
          </w:tbl>
          <w:p w:rsidR="0067475F" w:rsidRDefault="0067475F">
            <w:pPr>
              <w:cnfStyle w:val="000000100000" w:firstRow="0" w:lastRow="0" w:firstColumn="0" w:lastColumn="0" w:oddVBand="0" w:evenVBand="0" w:oddHBand="1" w:evenHBand="0" w:firstRowFirstColumn="0" w:firstRowLastColumn="0" w:lastRowFirstColumn="0" w:lastRowLastColumn="0"/>
            </w:pP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67475F" w:rsidRPr="005F40AC" w:rsidRDefault="0067475F" w:rsidP="00721F9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9644"/>
                <w:sz w:val="22"/>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1D2F34" w:rsidRPr="005F40AC" w:rsidTr="001D2F34">
        <w:tc>
          <w:tcPr>
            <w:cnfStyle w:val="001000000000" w:firstRow="0" w:lastRow="0" w:firstColumn="1" w:lastColumn="0" w:oddVBand="0" w:evenVBand="0" w:oddHBand="0" w:evenHBand="0" w:firstRowFirstColumn="0" w:firstRowLastColumn="0" w:lastRowFirstColumn="0" w:lastRowLastColumn="0"/>
            <w:tcW w:w="9606" w:type="dxa"/>
            <w:gridSpan w:val="4"/>
            <w:tcBorders>
              <w:top w:val="single" w:sz="4" w:space="0" w:color="FFFFFF" w:themeColor="background1"/>
              <w:bottom w:val="single" w:sz="4" w:space="0" w:color="FFFFFF" w:themeColor="background1"/>
            </w:tcBorders>
            <w:shd w:val="clear" w:color="auto" w:fill="7F7F7F" w:themeFill="text1" w:themeFillTint="80"/>
            <w:vAlign w:val="center"/>
          </w:tcPr>
          <w:p w:rsidR="001D2F34" w:rsidRPr="005F40AC" w:rsidRDefault="001D2F34" w:rsidP="001D2F34">
            <w:pPr>
              <w:jc w:val="left"/>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t>PRODUCT TESTING</w:t>
            </w:r>
          </w:p>
        </w:tc>
      </w:tr>
      <w:tr w:rsidR="00CE05E4" w:rsidRPr="005F40AC" w:rsidTr="00CE0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bottom w:val="single" w:sz="4" w:space="0" w:color="FFFFFF" w:themeColor="background1"/>
            </w:tcBorders>
            <w:vAlign w:val="center"/>
          </w:tcPr>
          <w:p w:rsidR="00CE05E4" w:rsidRPr="005F40AC" w:rsidRDefault="00CE05E4" w:rsidP="004632B9">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To</w:t>
            </w:r>
            <w:r w:rsidR="00983880">
              <w:rPr>
                <w:rFonts w:ascii="Calibri" w:hAnsi="Calibri" w:cs="Calibri"/>
                <w:color w:val="FFFFFF" w:themeColor="background1"/>
                <w:szCs w:val="20"/>
                <w:lang w:val="en-US"/>
              </w:rPr>
              <w:t>bacco Vector</w:t>
            </w:r>
            <w:r w:rsidR="00A118EA">
              <w:rPr>
                <w:rFonts w:ascii="Calibri" w:hAnsi="Calibri" w:cs="Calibri"/>
                <w:color w:val="FFFFFF" w:themeColor="background1"/>
                <w:szCs w:val="20"/>
                <w:lang w:val="en-US"/>
              </w:rPr>
              <w:t xml:space="preserve"> Resona</w:t>
            </w:r>
            <w:r w:rsidR="00BB659E">
              <w:rPr>
                <w:rFonts w:ascii="Calibri" w:hAnsi="Calibri" w:cs="Calibri"/>
                <w:color w:val="FFFFFF" w:themeColor="background1"/>
                <w:szCs w:val="20"/>
                <w:lang w:val="en-US"/>
              </w:rPr>
              <w:t>n</w:t>
            </w:r>
            <w:r w:rsidR="00A118EA">
              <w:rPr>
                <w:rFonts w:ascii="Calibri" w:hAnsi="Calibri" w:cs="Calibri"/>
                <w:color w:val="FFFFFF" w:themeColor="background1"/>
                <w:szCs w:val="20"/>
                <w:lang w:val="en-US"/>
              </w:rPr>
              <w:t>ce</w:t>
            </w:r>
            <w:r w:rsidR="00983880">
              <w:rPr>
                <w:rFonts w:ascii="Calibri" w:hAnsi="Calibri" w:cs="Calibri"/>
                <w:color w:val="FFFFFF" w:themeColor="background1"/>
                <w:szCs w:val="20"/>
                <w:lang w:val="en-US"/>
              </w:rPr>
              <w:t xml:space="preserve"> (TVR)</w:t>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CE05E4" w:rsidRPr="005F40AC" w:rsidRDefault="00CE05E4" w:rsidP="004632B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CE05E4" w:rsidRPr="005F40AC" w:rsidRDefault="00CE05E4" w:rsidP="004632B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CC00"/>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CE05E4" w:rsidRPr="005F40AC" w:rsidRDefault="00CE05E4" w:rsidP="004632B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E31870">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9057CF" w:rsidRPr="005F40AC" w:rsidTr="00CE05E4">
        <w:tc>
          <w:tcPr>
            <w:cnfStyle w:val="001000000000" w:firstRow="0" w:lastRow="0" w:firstColumn="1" w:lastColumn="0" w:oddVBand="0" w:evenVBand="0" w:oddHBand="0" w:evenHBand="0" w:firstRowFirstColumn="0" w:firstRowLastColumn="0" w:lastRowFirstColumn="0" w:lastRowLastColumn="0"/>
            <w:tcW w:w="5949" w:type="dxa"/>
            <w:tcBorders>
              <w:bottom w:val="single" w:sz="4" w:space="0" w:color="FFFFFF" w:themeColor="background1"/>
            </w:tcBorders>
            <w:vAlign w:val="center"/>
          </w:tcPr>
          <w:p w:rsidR="009057CF" w:rsidRPr="005F40AC" w:rsidRDefault="009057CF" w:rsidP="004632B9">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UPT</w:t>
            </w:r>
            <w:r w:rsidR="00506A05">
              <w:rPr>
                <w:rFonts w:ascii="Calibri" w:hAnsi="Calibri" w:cs="Calibri"/>
                <w:color w:val="FFFFFF" w:themeColor="background1"/>
                <w:szCs w:val="20"/>
                <w:lang w:val="en-US"/>
              </w:rPr>
              <w:t xml:space="preserve">  (G4S)</w:t>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9057CF" w:rsidRPr="005F40AC" w:rsidRDefault="009057CF" w:rsidP="00721F9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r w:rsidR="00506A05">
              <w:rPr>
                <w:rFonts w:ascii="Calibri" w:hAnsi="Calibri" w:cs="Calibri"/>
                <w:color w:val="FFCC00"/>
                <w:sz w:val="22"/>
                <w:szCs w:val="20"/>
                <w:lang w:val="en-US"/>
                <w14:shadow w14:blurRad="50800" w14:dist="38100" w14:dir="0" w14:sx="100000" w14:sy="100000" w14:kx="0" w14:ky="0" w14:algn="l">
                  <w14:srgbClr w14:val="000000">
                    <w14:alpha w14:val="60000"/>
                  </w14:srgbClr>
                </w14:shadow>
              </w:rPr>
              <w:t xml:space="preserve"> </w:t>
            </w:r>
            <w:r w:rsidR="00506A05">
              <w:rPr>
                <w:rFonts w:ascii="Calibri" w:hAnsi="Calibri" w:cs="Calibri"/>
                <w:color w:val="009644"/>
                <w:sz w:val="22"/>
                <w:szCs w:val="20"/>
                <w14:shadow w14:blurRad="50800" w14:dist="38100" w14:dir="0" w14:sx="100000" w14:sy="100000" w14:kx="0" w14:ky="0" w14:algn="l">
                  <w14:srgbClr w14:val="000000">
                    <w14:alpha w14:val="60000"/>
                  </w14:srgbClr>
                </w14:shadow>
              </w:rPr>
              <w:t>(</w:t>
            </w:r>
            <w:r w:rsidR="00506A05"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sidR="00506A05">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9057CF" w:rsidRPr="005F40AC" w:rsidRDefault="009057CF" w:rsidP="00721F9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r w:rsidR="00506A05">
              <w:rPr>
                <w:rFonts w:ascii="Calibri" w:hAnsi="Calibri" w:cs="Calibri"/>
                <w:color w:val="FFCC00"/>
                <w:sz w:val="22"/>
                <w:szCs w:val="20"/>
                <w:lang w:val="en-US"/>
                <w14:shadow w14:blurRad="50800" w14:dist="38100" w14:dir="0" w14:sx="100000" w14:sy="100000" w14:kx="0" w14:ky="0" w14:algn="l">
                  <w14:srgbClr w14:val="000000">
                    <w14:alpha w14:val="60000"/>
                  </w14:srgbClr>
                </w14:shadow>
              </w:rPr>
              <w:t xml:space="preserve"> </w:t>
            </w:r>
            <w:r w:rsidR="00506A05">
              <w:rPr>
                <w:rFonts w:ascii="Calibri" w:hAnsi="Calibri" w:cs="Calibri"/>
                <w:color w:val="009644"/>
                <w:sz w:val="22"/>
                <w:szCs w:val="20"/>
                <w14:shadow w14:blurRad="50800" w14:dist="38100" w14:dir="0" w14:sx="100000" w14:sy="100000" w14:kx="0" w14:ky="0" w14:algn="l">
                  <w14:srgbClr w14:val="000000">
                    <w14:alpha w14:val="60000"/>
                  </w14:srgbClr>
                </w14:shadow>
              </w:rPr>
              <w:t>(</w:t>
            </w:r>
            <w:r w:rsidR="00506A05"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sidR="00506A05">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9057CF" w:rsidRPr="005F40AC" w:rsidRDefault="009057CF" w:rsidP="004632B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E31870">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9057CF" w:rsidRPr="005F40AC" w:rsidTr="00CE0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FFFFFF" w:themeColor="background1"/>
            </w:tcBorders>
            <w:vAlign w:val="center"/>
          </w:tcPr>
          <w:p w:rsidR="009057CF" w:rsidRPr="005F40AC" w:rsidRDefault="009057CF" w:rsidP="004632B9">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BPT</w:t>
            </w:r>
            <w:r w:rsidR="00506A05">
              <w:rPr>
                <w:rFonts w:ascii="Calibri" w:hAnsi="Calibri" w:cs="Calibri"/>
                <w:color w:val="FFFFFF" w:themeColor="background1"/>
                <w:szCs w:val="20"/>
                <w:lang w:val="en-US"/>
              </w:rPr>
              <w:t xml:space="preserve"> (G4S)</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9057CF" w:rsidRPr="005F40AC" w:rsidRDefault="009057CF" w:rsidP="00721F9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r w:rsidR="00506A05">
              <w:rPr>
                <w:rFonts w:ascii="Calibri" w:hAnsi="Calibri" w:cs="Calibri"/>
                <w:color w:val="FFCC00"/>
                <w:sz w:val="22"/>
                <w:szCs w:val="20"/>
                <w:lang w:val="en-US"/>
                <w14:shadow w14:blurRad="50800" w14:dist="38100" w14:dir="0" w14:sx="100000" w14:sy="100000" w14:kx="0" w14:ky="0" w14:algn="l">
                  <w14:srgbClr w14:val="000000">
                    <w14:alpha w14:val="60000"/>
                  </w14:srgbClr>
                </w14:shadow>
              </w:rPr>
              <w:t xml:space="preserve"> </w:t>
            </w:r>
            <w:r w:rsidR="00506A05">
              <w:rPr>
                <w:rFonts w:ascii="Calibri" w:hAnsi="Calibri" w:cs="Calibri"/>
                <w:color w:val="009644"/>
                <w:sz w:val="22"/>
                <w:szCs w:val="20"/>
                <w14:shadow w14:blurRad="50800" w14:dist="38100" w14:dir="0" w14:sx="100000" w14:sy="100000" w14:kx="0" w14:ky="0" w14:algn="l">
                  <w14:srgbClr w14:val="000000">
                    <w14:alpha w14:val="60000"/>
                  </w14:srgbClr>
                </w14:shadow>
              </w:rPr>
              <w:t>(</w:t>
            </w:r>
            <w:r w:rsidR="00506A05"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sidR="00506A05">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9057CF" w:rsidRPr="005F40AC" w:rsidRDefault="009057CF" w:rsidP="00721F9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r w:rsidR="00506A05">
              <w:rPr>
                <w:rFonts w:ascii="Calibri" w:hAnsi="Calibri" w:cs="Calibri"/>
                <w:color w:val="FFCC00"/>
                <w:sz w:val="22"/>
                <w:szCs w:val="20"/>
                <w:lang w:val="en-US"/>
                <w14:shadow w14:blurRad="50800" w14:dist="38100" w14:dir="0" w14:sx="100000" w14:sy="100000" w14:kx="0" w14:ky="0" w14:algn="l">
                  <w14:srgbClr w14:val="000000">
                    <w14:alpha w14:val="60000"/>
                  </w14:srgbClr>
                </w14:shadow>
              </w:rPr>
              <w:t xml:space="preserve"> </w:t>
            </w:r>
            <w:r w:rsidR="00506A05">
              <w:rPr>
                <w:rFonts w:ascii="Calibri" w:hAnsi="Calibri" w:cs="Calibri"/>
                <w:color w:val="009644"/>
                <w:sz w:val="22"/>
                <w:szCs w:val="20"/>
                <w14:shadow w14:blurRad="50800" w14:dist="38100" w14:dir="0" w14:sx="100000" w14:sy="100000" w14:kx="0" w14:ky="0" w14:algn="l">
                  <w14:srgbClr w14:val="000000">
                    <w14:alpha w14:val="60000"/>
                  </w14:srgbClr>
                </w14:shadow>
              </w:rPr>
              <w:t>(</w:t>
            </w:r>
            <w:r w:rsidR="00506A05"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sidR="00506A05">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9057CF" w:rsidRPr="005F40AC" w:rsidRDefault="009057CF" w:rsidP="004632B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CE05E4" w:rsidRPr="005F40AC" w:rsidTr="00CE05E4">
        <w:tc>
          <w:tcPr>
            <w:cnfStyle w:val="001000000000" w:firstRow="0" w:lastRow="0" w:firstColumn="1" w:lastColumn="0" w:oddVBand="0" w:evenVBand="0" w:oddHBand="0" w:evenHBand="0" w:firstRowFirstColumn="0" w:firstRowLastColumn="0" w:lastRowFirstColumn="0" w:lastRowLastColumn="0"/>
            <w:tcW w:w="5949" w:type="dxa"/>
            <w:vAlign w:val="center"/>
          </w:tcPr>
          <w:p w:rsidR="00CE05E4" w:rsidRPr="005F40AC" w:rsidRDefault="00CE05E4" w:rsidP="004632B9">
            <w:pPr>
              <w:jc w:val="left"/>
              <w:rPr>
                <w:rFonts w:ascii="Calibri" w:hAnsi="Calibri" w:cs="Calibri"/>
                <w:color w:val="FFFFFF" w:themeColor="background1"/>
                <w:szCs w:val="20"/>
                <w:lang w:val="en-US"/>
              </w:rPr>
            </w:pPr>
            <w:r>
              <w:rPr>
                <w:rFonts w:ascii="Calibri" w:hAnsi="Calibri" w:cs="Calibri"/>
                <w:color w:val="FFFFFF" w:themeColor="background1"/>
                <w:szCs w:val="20"/>
              </w:rPr>
              <w:t>Product Encounter Sessions</w:t>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CE05E4" w:rsidRPr="005F40AC" w:rsidRDefault="00CE05E4" w:rsidP="004632B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CE05E4" w:rsidRPr="005F40AC" w:rsidRDefault="00CE05E4" w:rsidP="004632B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CE05E4" w:rsidRPr="005F40AC" w:rsidRDefault="00CE05E4" w:rsidP="004632B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F53B4B" w:rsidRPr="005F40AC" w:rsidTr="00CE0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vAlign w:val="center"/>
          </w:tcPr>
          <w:p w:rsidR="00F53B4B" w:rsidRDefault="00F53B4B" w:rsidP="004632B9">
            <w:pPr>
              <w:jc w:val="left"/>
              <w:rPr>
                <w:rFonts w:ascii="Calibri" w:hAnsi="Calibri" w:cs="Calibri"/>
                <w:color w:val="FFFFFF" w:themeColor="background1"/>
                <w:szCs w:val="20"/>
              </w:rPr>
            </w:pPr>
            <w:r>
              <w:rPr>
                <w:rFonts w:ascii="Calibri" w:hAnsi="Calibri" w:cs="Calibri"/>
                <w:color w:val="FFFFFF" w:themeColor="background1"/>
                <w:szCs w:val="20"/>
              </w:rPr>
              <w:t>Taste Recognition Test  (TRT)  (where applicable)</w:t>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F53B4B" w:rsidRPr="005F40AC" w:rsidRDefault="00F53B4B" w:rsidP="004632B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CC00"/>
                <w:sz w:val="22"/>
                <w:szCs w:val="20"/>
                <w:lang w:val="en-US"/>
                <w14:shadow w14:blurRad="50800" w14:dist="38100" w14:dir="0" w14:sx="100000" w14:sy="100000" w14:kx="0" w14:ky="0" w14:algn="l">
                  <w14:srgbClr w14:val="000000">
                    <w14:alpha w14:val="60000"/>
                  </w14:srgbClr>
                </w14:shadow>
              </w:rPr>
            </w:pPr>
            <w:r>
              <w:rPr>
                <w:rFonts w:ascii="Calibri" w:hAnsi="Calibri" w:cs="Calibri"/>
                <w:color w:val="009644"/>
                <w:sz w:val="22"/>
                <w:szCs w:val="20"/>
                <w14:shadow w14:blurRad="50800" w14:dist="38100" w14:dir="0" w14:sx="100000" w14:sy="100000" w14:kx="0" w14:ky="0" w14:algn="l">
                  <w14:srgbClr w14:val="000000">
                    <w14:alpha w14:val="60000"/>
                  </w14:srgbClr>
                </w14:shadow>
              </w:rPr>
              <w:t>(</w:t>
            </w:r>
            <w:r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F53B4B" w:rsidRPr="005F40AC" w:rsidRDefault="00F53B4B" w:rsidP="004632B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CC00"/>
                <w:sz w:val="22"/>
                <w:szCs w:val="20"/>
                <w:lang w:val="en-US"/>
                <w14:shadow w14:blurRad="50800" w14:dist="38100" w14:dir="0" w14:sx="100000" w14:sy="100000" w14:kx="0" w14:ky="0" w14:algn="l">
                  <w14:srgbClr w14:val="000000">
                    <w14:alpha w14:val="60000"/>
                  </w14:srgbClr>
                </w14:shadow>
              </w:rPr>
            </w:pP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r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p>
        </w:tc>
        <w:tc>
          <w:tcPr>
            <w:tcW w:w="1219" w:type="dxa"/>
            <w:tcBorders>
              <w:top w:val="single" w:sz="4" w:space="0" w:color="FFFFFF" w:themeColor="background1"/>
              <w:bottom w:val="single" w:sz="4" w:space="0" w:color="FFFFFF" w:themeColor="background1"/>
            </w:tcBorders>
            <w:shd w:val="clear" w:color="auto" w:fill="B6DDE8" w:themeFill="accent5" w:themeFillTint="66"/>
            <w:vAlign w:val="center"/>
          </w:tcPr>
          <w:p w:rsidR="00F53B4B" w:rsidRPr="005F40AC" w:rsidRDefault="00F53B4B" w:rsidP="004632B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2"/>
                <w:szCs w:val="20"/>
                <w:lang w:val="en-US"/>
                <w14:shadow w14:blurRad="50800" w14:dist="38100" w14:dir="0" w14:sx="100000" w14:sy="100000" w14:kx="0" w14:ky="0" w14:algn="l">
                  <w14:srgbClr w14:val="000000">
                    <w14:alpha w14:val="60000"/>
                  </w14:srgbClr>
                </w14:shadow>
              </w:rPr>
            </w:pP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r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r>
              <w:rPr>
                <w:rFonts w:ascii="Calibri" w:hAnsi="Calibri" w:cs="Calibri"/>
                <w:color w:val="009644"/>
                <w:sz w:val="22"/>
                <w:szCs w:val="20"/>
                <w:lang w:val="en-US"/>
                <w14:shadow w14:blurRad="50800" w14:dist="38100" w14:dir="0" w14:sx="100000" w14:sy="100000" w14:kx="0" w14:ky="0" w14:algn="l">
                  <w14:srgbClr w14:val="000000">
                    <w14:alpha w14:val="60000"/>
                  </w14:srgbClr>
                </w14:shadow>
              </w:rPr>
              <w:t>)</w:t>
            </w:r>
          </w:p>
        </w:tc>
      </w:tr>
      <w:tr w:rsidR="00CE05E4" w:rsidRPr="005F40AC" w:rsidTr="00FD3625">
        <w:tc>
          <w:tcPr>
            <w:cnfStyle w:val="001000000000" w:firstRow="0" w:lastRow="0" w:firstColumn="1" w:lastColumn="0" w:oddVBand="0" w:evenVBand="0" w:oddHBand="0" w:evenHBand="0" w:firstRowFirstColumn="0" w:firstRowLastColumn="0" w:lastRowFirstColumn="0" w:lastRowLastColumn="0"/>
            <w:tcW w:w="5949" w:type="dxa"/>
            <w:tcBorders>
              <w:bottom w:val="single" w:sz="4" w:space="0" w:color="FFFFFF" w:themeColor="background1"/>
            </w:tcBorders>
            <w:shd w:val="clear" w:color="auto" w:fill="7F7F7F" w:themeFill="text1" w:themeFillTint="80"/>
            <w:vAlign w:val="center"/>
          </w:tcPr>
          <w:p w:rsidR="00CE05E4" w:rsidRPr="00FD3625" w:rsidRDefault="00FD3625" w:rsidP="00FD3625">
            <w:pPr>
              <w:jc w:val="left"/>
              <w:rPr>
                <w:rFonts w:ascii="Calibri" w:hAnsi="Calibri" w:cs="Calibri"/>
                <w:color w:val="auto"/>
                <w:szCs w:val="20"/>
                <w:lang w:val="en-US"/>
              </w:rPr>
            </w:pPr>
            <w:r>
              <w:rPr>
                <w:rFonts w:ascii="Calibri" w:hAnsi="Calibri" w:cs="Calibri"/>
                <w:color w:val="auto"/>
                <w:szCs w:val="20"/>
                <w:lang w:val="en-US"/>
              </w:rPr>
              <w:t>OTHER METHODS</w:t>
            </w:r>
          </w:p>
        </w:tc>
        <w:tc>
          <w:tcPr>
            <w:tcW w:w="1219" w:type="dxa"/>
            <w:tcBorders>
              <w:top w:val="single" w:sz="4" w:space="0" w:color="FFFFFF" w:themeColor="background1"/>
              <w:bottom w:val="single" w:sz="4" w:space="0" w:color="FFFFFF" w:themeColor="background1"/>
            </w:tcBorders>
            <w:shd w:val="clear" w:color="auto" w:fill="7F7F7F" w:themeFill="text1" w:themeFillTint="80"/>
            <w:vAlign w:val="center"/>
          </w:tcPr>
          <w:p w:rsidR="00CE05E4" w:rsidRPr="005F40AC" w:rsidRDefault="00CE05E4" w:rsidP="00FD3625">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p>
        </w:tc>
        <w:tc>
          <w:tcPr>
            <w:tcW w:w="1219" w:type="dxa"/>
            <w:tcBorders>
              <w:top w:val="single" w:sz="4" w:space="0" w:color="FFFFFF" w:themeColor="background1"/>
              <w:bottom w:val="single" w:sz="4" w:space="0" w:color="FFFFFF" w:themeColor="background1"/>
            </w:tcBorders>
            <w:shd w:val="clear" w:color="auto" w:fill="7F7F7F" w:themeFill="text1" w:themeFillTint="80"/>
            <w:vAlign w:val="center"/>
          </w:tcPr>
          <w:p w:rsidR="00CE05E4" w:rsidRPr="005F40AC" w:rsidRDefault="00CE05E4" w:rsidP="00FD3625">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p>
        </w:tc>
        <w:tc>
          <w:tcPr>
            <w:tcW w:w="1219" w:type="dxa"/>
            <w:tcBorders>
              <w:top w:val="single" w:sz="4" w:space="0" w:color="FFFFFF" w:themeColor="background1"/>
              <w:bottom w:val="single" w:sz="4" w:space="0" w:color="FFFFFF" w:themeColor="background1"/>
            </w:tcBorders>
            <w:shd w:val="clear" w:color="auto" w:fill="7F7F7F" w:themeFill="text1" w:themeFillTint="80"/>
            <w:vAlign w:val="center"/>
          </w:tcPr>
          <w:p w:rsidR="00CE05E4" w:rsidRPr="005F40AC" w:rsidRDefault="00CE05E4" w:rsidP="00FD3625">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p>
        </w:tc>
      </w:tr>
      <w:tr w:rsidR="008925DC" w:rsidRPr="005F40AC" w:rsidTr="004E70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FFFFFF" w:themeColor="background1"/>
              <w:bottom w:val="single" w:sz="4" w:space="0" w:color="FFFFFF" w:themeColor="background1"/>
            </w:tcBorders>
            <w:vAlign w:val="center"/>
          </w:tcPr>
          <w:p w:rsidR="008925DC" w:rsidRPr="005F40AC" w:rsidRDefault="008925DC" w:rsidP="004E707B">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RMS (Retail Audit)</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925DC" w:rsidRPr="005F40AC" w:rsidRDefault="008925DC" w:rsidP="004E707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925DC" w:rsidRPr="005F40AC" w:rsidRDefault="008925DC" w:rsidP="004E707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925DC" w:rsidRPr="005F40AC" w:rsidRDefault="008925DC" w:rsidP="004E707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8925DC" w:rsidRPr="005F40AC" w:rsidTr="004E707B">
        <w:tc>
          <w:tcPr>
            <w:cnfStyle w:val="001000000000" w:firstRow="0" w:lastRow="0" w:firstColumn="1" w:lastColumn="0" w:oddVBand="0" w:evenVBand="0" w:oddHBand="0" w:evenHBand="0" w:firstRowFirstColumn="0" w:firstRowLastColumn="0" w:lastRowFirstColumn="0" w:lastRowLastColumn="0"/>
            <w:tcW w:w="5949" w:type="dxa"/>
            <w:tcBorders>
              <w:bottom w:val="single" w:sz="4" w:space="0" w:color="FFFFFF" w:themeColor="background1"/>
            </w:tcBorders>
            <w:vAlign w:val="center"/>
          </w:tcPr>
          <w:p w:rsidR="008925DC" w:rsidRDefault="008925DC" w:rsidP="004E707B">
            <w:pPr>
              <w:jc w:val="left"/>
              <w:rPr>
                <w:rFonts w:ascii="Calibri" w:hAnsi="Calibri" w:cs="Calibri"/>
                <w:color w:val="FFFFFF" w:themeColor="background1"/>
                <w:szCs w:val="20"/>
                <w:lang w:val="en-US"/>
              </w:rPr>
            </w:pPr>
            <w:r>
              <w:rPr>
                <w:rFonts w:ascii="Calibri" w:hAnsi="Calibri" w:cs="Calibri"/>
                <w:color w:val="FFFFFF" w:themeColor="background1"/>
                <w:szCs w:val="20"/>
                <w:lang w:val="en-US"/>
              </w:rPr>
              <w:t>Illicit Trade Monitoring (as per AIT strategy)</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925DC" w:rsidRPr="005F40AC" w:rsidRDefault="008925DC" w:rsidP="004E707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9644"/>
                <w:sz w:val="22"/>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925DC" w:rsidRPr="005F40AC" w:rsidRDefault="008925DC" w:rsidP="004E707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9644"/>
                <w:sz w:val="22"/>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009644"/>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8925DC" w:rsidRPr="005F40AC" w:rsidRDefault="008925DC" w:rsidP="004E707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2"/>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r>
      <w:tr w:rsidR="00CE05E4" w:rsidRPr="005F40AC" w:rsidTr="00CE0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FFFFFF" w:themeColor="background1"/>
              <w:bottom w:val="single" w:sz="4" w:space="0" w:color="FFFFFF" w:themeColor="background1"/>
            </w:tcBorders>
            <w:vAlign w:val="center"/>
          </w:tcPr>
          <w:p w:rsidR="00CE05E4" w:rsidRDefault="00CE05E4" w:rsidP="004632B9">
            <w:pPr>
              <w:jc w:val="left"/>
              <w:rPr>
                <w:rFonts w:ascii="Calibri" w:hAnsi="Calibri" w:cs="Calibri"/>
                <w:color w:val="FFFFFF" w:themeColor="background1"/>
                <w:szCs w:val="20"/>
                <w:lang w:val="en-US"/>
              </w:rPr>
            </w:pPr>
            <w:r w:rsidRPr="00FF4D01">
              <w:rPr>
                <w:rFonts w:ascii="Calibri" w:hAnsi="Calibri" w:cs="Calibri"/>
                <w:color w:val="FFFFFF" w:themeColor="background1"/>
                <w:szCs w:val="20"/>
                <w:lang w:val="en-US"/>
              </w:rPr>
              <w:t>Customer Voice</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CE05E4" w:rsidRPr="005F40AC" w:rsidRDefault="00CE05E4" w:rsidP="0069579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CE05E4" w:rsidRPr="005F40AC" w:rsidRDefault="00CE05E4" w:rsidP="0069579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CE05E4" w:rsidRPr="005F40AC" w:rsidRDefault="00CE05E4" w:rsidP="0069579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CE05E4" w:rsidRPr="005F40AC" w:rsidTr="00CE05E4">
        <w:tc>
          <w:tcPr>
            <w:cnfStyle w:val="001000000000" w:firstRow="0" w:lastRow="0" w:firstColumn="1" w:lastColumn="0" w:oddVBand="0" w:evenVBand="0" w:oddHBand="0" w:evenHBand="0" w:firstRowFirstColumn="0" w:firstRowLastColumn="0" w:lastRowFirstColumn="0" w:lastRowLastColumn="0"/>
            <w:tcW w:w="5949" w:type="dxa"/>
            <w:tcBorders>
              <w:top w:val="single" w:sz="4" w:space="0" w:color="FFFFFF" w:themeColor="background1"/>
              <w:bottom w:val="single" w:sz="4" w:space="0" w:color="FFFFFF" w:themeColor="background1"/>
            </w:tcBorders>
            <w:vAlign w:val="center"/>
          </w:tcPr>
          <w:p w:rsidR="00CE05E4" w:rsidRDefault="00CE05E4" w:rsidP="004632B9">
            <w:pPr>
              <w:jc w:val="left"/>
              <w:rPr>
                <w:rFonts w:ascii="Calibri" w:hAnsi="Calibri" w:cs="Calibri"/>
                <w:color w:val="FFFFFF" w:themeColor="background1"/>
                <w:szCs w:val="20"/>
                <w:lang w:val="en-US"/>
              </w:rPr>
            </w:pPr>
            <w:r w:rsidRPr="002016BA">
              <w:rPr>
                <w:rFonts w:ascii="Calibri" w:hAnsi="Calibri" w:cs="Calibri"/>
                <w:color w:val="FFFFFF" w:themeColor="background1"/>
                <w:szCs w:val="20"/>
                <w:lang w:val="en-US"/>
              </w:rPr>
              <w:t>Social Media Listening (SML)</w:t>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CE05E4" w:rsidRPr="005F40AC" w:rsidRDefault="00CE05E4" w:rsidP="004632B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2"/>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CE05E4" w:rsidRPr="005F40AC" w:rsidRDefault="00CE05E4" w:rsidP="004632B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2"/>
                <w:szCs w:val="20"/>
                <w:lang w:val="en-US"/>
                <w14:shadow w14:blurRad="50800" w14:dist="38100" w14:dir="0" w14:sx="100000" w14:sy="100000" w14:kx="0" w14:ky="0" w14:algn="l">
                  <w14:srgbClr w14:val="000000">
                    <w14:alpha w14:val="60000"/>
                  </w14:srgbClr>
                </w14:shadow>
              </w:rPr>
            </w:pPr>
            <w:r w:rsidRPr="005F40AC">
              <w:rPr>
                <w:rFonts w:ascii="Calibri" w:hAnsi="Calibri" w:cs="Calibri"/>
                <w:color w:val="FFCC00"/>
                <w:sz w:val="22"/>
                <w:szCs w:val="20"/>
                <w:lang w:val="en-US"/>
                <w14:shadow w14:blurRad="50800" w14:dist="38100" w14:dir="0" w14:sx="100000" w14:sy="100000" w14:kx="0" w14:ky="0" w14:algn="l">
                  <w14:srgbClr w14:val="000000">
                    <w14:alpha w14:val="60000"/>
                  </w14:srgbClr>
                </w14:shadow>
              </w:rPr>
              <w:sym w:font="Wingdings" w:char="F06C"/>
            </w:r>
          </w:p>
        </w:tc>
        <w:tc>
          <w:tcPr>
            <w:tcW w:w="1219" w:type="dxa"/>
            <w:tcBorders>
              <w:top w:val="single" w:sz="4" w:space="0" w:color="FFFFFF" w:themeColor="background1"/>
              <w:bottom w:val="single" w:sz="4" w:space="0" w:color="FFFFFF" w:themeColor="background1"/>
            </w:tcBorders>
            <w:shd w:val="clear" w:color="auto" w:fill="92CDDC" w:themeFill="accent5" w:themeFillTint="99"/>
            <w:vAlign w:val="center"/>
          </w:tcPr>
          <w:p w:rsidR="00CE05E4" w:rsidRPr="005F40AC" w:rsidRDefault="00CE05E4" w:rsidP="004632B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9644"/>
                <w:sz w:val="22"/>
                <w:szCs w:val="20"/>
                <w:lang w:val="en-US"/>
                <w14:shadow w14:blurRad="50800" w14:dist="38100" w14:dir="0" w14:sx="100000" w14:sy="100000" w14:kx="0" w14:ky="0" w14:algn="l">
                  <w14:srgbClr w14:val="000000">
                    <w14:alpha w14:val="60000"/>
                  </w14:srgbClr>
                </w14:shadow>
              </w:rPr>
            </w:pPr>
            <w:r w:rsidRPr="009C77DD">
              <w:rPr>
                <w:rFonts w:ascii="Calibri" w:hAnsi="Calibri" w:cs="Calibri"/>
                <w:color w:val="FF0000"/>
                <w:sz w:val="22"/>
                <w:szCs w:val="20"/>
                <w:lang w:val="en-US"/>
                <w14:shadow w14:blurRad="50800" w14:dist="38100" w14:dir="0" w14:sx="100000" w14:sy="100000" w14:kx="0" w14:ky="0" w14:algn="l">
                  <w14:srgbClr w14:val="000000">
                    <w14:alpha w14:val="60000"/>
                  </w14:srgbClr>
                </w14:shadow>
              </w:rPr>
              <w:sym w:font="Wingdings" w:char="F06C"/>
            </w:r>
          </w:p>
        </w:tc>
      </w:tr>
      <w:tr w:rsidR="00C40EEC" w:rsidRPr="005F40AC" w:rsidTr="00C4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gridSpan w:val="4"/>
            <w:tcBorders>
              <w:top w:val="single" w:sz="4" w:space="0" w:color="FFFFFF" w:themeColor="background1"/>
              <w:bottom w:val="nil"/>
            </w:tcBorders>
            <w:shd w:val="clear" w:color="auto" w:fill="7F7F7F" w:themeFill="text1" w:themeFillTint="80"/>
            <w:vAlign w:val="center"/>
          </w:tcPr>
          <w:p w:rsidR="00C40EEC" w:rsidRPr="005F40AC" w:rsidRDefault="00C40EEC" w:rsidP="004632B9">
            <w:pPr>
              <w:jc w:val="center"/>
              <w:rPr>
                <w:rFonts w:ascii="Calibri" w:hAnsi="Calibri" w:cs="Calibri"/>
                <w:color w:val="000000" w:themeColor="text1"/>
                <w:szCs w:val="20"/>
                <w:lang w:val="en-US"/>
                <w14:shadow w14:blurRad="50800" w14:dist="38100" w14:dir="0" w14:sx="100000" w14:sy="100000" w14:kx="0" w14:ky="0" w14:algn="l">
                  <w14:srgbClr w14:val="000000">
                    <w14:alpha w14:val="60000"/>
                  </w14:srgbClr>
                </w14:shadow>
              </w:rPr>
            </w:pPr>
            <w:r w:rsidRPr="005F40AC">
              <w:rPr>
                <w:rFonts w:ascii="Calibri" w:hAnsi="Calibri" w:cs="Calibri"/>
                <w:i/>
                <w:color w:val="009644"/>
                <w:sz w:val="18"/>
                <w:szCs w:val="20"/>
                <w:lang w:val="en-US"/>
              </w:rPr>
              <w:sym w:font="Wingdings" w:char="F06C"/>
            </w:r>
            <w:r w:rsidRPr="005F40AC">
              <w:rPr>
                <w:rFonts w:ascii="Calibri" w:hAnsi="Calibri" w:cs="Calibri"/>
                <w:i/>
                <w:color w:val="009644"/>
                <w:sz w:val="18"/>
                <w:szCs w:val="20"/>
                <w:lang w:val="en-US"/>
              </w:rPr>
              <w:t xml:space="preserve"> </w:t>
            </w:r>
            <w:r w:rsidRPr="00147109">
              <w:rPr>
                <w:rFonts w:ascii="Calibri" w:hAnsi="Calibri" w:cs="Calibri"/>
                <w:i/>
                <w:color w:val="0F243E" w:themeColor="text2" w:themeShade="80"/>
                <w:sz w:val="18"/>
                <w:szCs w:val="20"/>
                <w:lang w:val="en-US"/>
              </w:rPr>
              <w:t xml:space="preserve">= mandatory </w:t>
            </w:r>
            <w:r w:rsidRPr="005F40AC">
              <w:rPr>
                <w:rFonts w:ascii="Calibri" w:hAnsi="Calibri" w:cs="Calibri"/>
                <w:i/>
                <w:color w:val="009644"/>
                <w:sz w:val="18"/>
                <w:szCs w:val="20"/>
                <w:lang w:val="en-US"/>
              </w:rPr>
              <w:t xml:space="preserve">  </w:t>
            </w:r>
            <w:r w:rsidRPr="005F40AC">
              <w:rPr>
                <w:rFonts w:ascii="Calibri" w:hAnsi="Calibri" w:cs="Calibri"/>
                <w:i/>
                <w:color w:val="FFCC00"/>
                <w:sz w:val="18"/>
                <w:szCs w:val="20"/>
                <w:lang w:val="en-US"/>
              </w:rPr>
              <w:sym w:font="Wingdings" w:char="F06C"/>
            </w:r>
            <w:r w:rsidRPr="005F40AC">
              <w:rPr>
                <w:rFonts w:ascii="Calibri" w:hAnsi="Calibri" w:cs="Calibri"/>
                <w:i/>
                <w:color w:val="FFCC00"/>
                <w:sz w:val="18"/>
                <w:szCs w:val="20"/>
                <w:lang w:val="en-US"/>
              </w:rPr>
              <w:t xml:space="preserve"> </w:t>
            </w:r>
            <w:r w:rsidRPr="00147109">
              <w:rPr>
                <w:rFonts w:ascii="Calibri" w:hAnsi="Calibri" w:cs="Calibri"/>
                <w:i/>
                <w:color w:val="0F243E" w:themeColor="text2" w:themeShade="80"/>
                <w:sz w:val="18"/>
                <w:szCs w:val="20"/>
                <w:lang w:val="en-US"/>
              </w:rPr>
              <w:t>= optional</w:t>
            </w:r>
            <w:r w:rsidRPr="005F40AC">
              <w:rPr>
                <w:rFonts w:ascii="Calibri" w:hAnsi="Calibri" w:cs="Calibri"/>
                <w:i/>
                <w:color w:val="FFCC00"/>
                <w:sz w:val="18"/>
                <w:szCs w:val="20"/>
                <w:lang w:val="en-US"/>
              </w:rPr>
              <w:t xml:space="preserve">   </w:t>
            </w:r>
            <w:r w:rsidRPr="005F40AC">
              <w:rPr>
                <w:rFonts w:ascii="Calibri" w:hAnsi="Calibri" w:cs="Calibri"/>
                <w:i/>
                <w:color w:val="FF0000"/>
                <w:sz w:val="18"/>
                <w:szCs w:val="20"/>
                <w:lang w:val="en-US"/>
              </w:rPr>
              <w:sym w:font="Wingdings" w:char="F06C"/>
            </w:r>
            <w:r w:rsidRPr="005F40AC">
              <w:rPr>
                <w:rFonts w:ascii="Calibri" w:hAnsi="Calibri" w:cs="Calibri"/>
                <w:i/>
                <w:color w:val="FF0000"/>
                <w:sz w:val="18"/>
                <w:szCs w:val="20"/>
                <w:lang w:val="en-US"/>
              </w:rPr>
              <w:t xml:space="preserve"> </w:t>
            </w:r>
            <w:r w:rsidRPr="00147109">
              <w:rPr>
                <w:rFonts w:ascii="Calibri" w:hAnsi="Calibri" w:cs="Calibri"/>
                <w:i/>
                <w:color w:val="0F243E" w:themeColor="text2" w:themeShade="80"/>
                <w:sz w:val="18"/>
                <w:szCs w:val="20"/>
                <w:lang w:val="en-US"/>
              </w:rPr>
              <w:t>= not recommended</w:t>
            </w:r>
            <w:r>
              <w:rPr>
                <w:rFonts w:ascii="Calibri" w:hAnsi="Calibri" w:cs="Calibri"/>
                <w:i/>
                <w:color w:val="0F243E" w:themeColor="text2" w:themeShade="80"/>
                <w:sz w:val="18"/>
                <w:szCs w:val="20"/>
                <w:lang w:val="en-US"/>
              </w:rPr>
              <w:t xml:space="preserve"> unless Business Critical and approved</w:t>
            </w:r>
          </w:p>
        </w:tc>
      </w:tr>
      <w:tr w:rsidR="00CE05E4" w:rsidRPr="005F40AC" w:rsidTr="00CE05E4">
        <w:trPr>
          <w:trHeight w:val="340"/>
        </w:trPr>
        <w:tc>
          <w:tcPr>
            <w:cnfStyle w:val="001000000000" w:firstRow="0" w:lastRow="0" w:firstColumn="1" w:lastColumn="0" w:oddVBand="0" w:evenVBand="0" w:oddHBand="0" w:evenHBand="0" w:firstRowFirstColumn="0" w:firstRowLastColumn="0" w:lastRowFirstColumn="0" w:lastRowLastColumn="0"/>
            <w:tcW w:w="9606" w:type="dxa"/>
            <w:gridSpan w:val="4"/>
            <w:tcBorders>
              <w:top w:val="single" w:sz="4" w:space="0" w:color="FFFFFF" w:themeColor="background1"/>
              <w:bottom w:val="nil"/>
            </w:tcBorders>
            <w:shd w:val="clear" w:color="auto" w:fill="DAEEF3" w:themeFill="accent5" w:themeFillTint="33"/>
            <w:vAlign w:val="center"/>
          </w:tcPr>
          <w:p w:rsidR="00CE05E4" w:rsidRPr="005F40AC" w:rsidRDefault="00CE05E4" w:rsidP="004632B9">
            <w:pPr>
              <w:jc w:val="center"/>
              <w:rPr>
                <w:rFonts w:ascii="Calibri" w:hAnsi="Calibri" w:cs="Calibri"/>
                <w:i/>
                <w:color w:val="FF0000"/>
                <w:sz w:val="18"/>
                <w:szCs w:val="20"/>
                <w:lang w:val="en-US"/>
              </w:rPr>
            </w:pPr>
          </w:p>
        </w:tc>
      </w:tr>
    </w:tbl>
    <w:p w:rsidR="00F578BF" w:rsidRPr="005F40AC" w:rsidRDefault="00F578BF" w:rsidP="00F578BF">
      <w:pPr>
        <w:rPr>
          <w:rFonts w:ascii="Calibri" w:hAnsi="Calibri" w:cs="Calibri"/>
          <w:color w:val="000000" w:themeColor="text1"/>
          <w:sz w:val="16"/>
          <w:szCs w:val="16"/>
          <w:lang w:val="en-US"/>
        </w:rPr>
      </w:pPr>
    </w:p>
    <w:p w:rsidR="005E7D95" w:rsidRDefault="005E7D95">
      <w:pPr>
        <w:jc w:val="left"/>
        <w:rPr>
          <w:rFonts w:ascii="Calibri" w:hAnsi="Calibri" w:cs="Calibri"/>
          <w:color w:val="000000" w:themeColor="text1"/>
          <w:sz w:val="16"/>
          <w:szCs w:val="16"/>
          <w:lang w:val="en-US"/>
        </w:rPr>
      </w:pPr>
    </w:p>
    <w:p w:rsidR="005E7D95" w:rsidRPr="005E7D95" w:rsidRDefault="005E7D95">
      <w:pPr>
        <w:jc w:val="left"/>
        <w:rPr>
          <w:rFonts w:ascii="Calibri" w:hAnsi="Calibri" w:cs="Calibri"/>
          <w:color w:val="000000" w:themeColor="text1"/>
          <w:szCs w:val="20"/>
          <w:lang w:val="en-US"/>
        </w:rPr>
      </w:pPr>
    </w:p>
    <w:p w:rsidR="005E7D95" w:rsidRDefault="005E7D95">
      <w:pPr>
        <w:jc w:val="left"/>
        <w:rPr>
          <w:rFonts w:ascii="Calibri" w:hAnsi="Calibri" w:cs="Calibri"/>
          <w:color w:val="000000" w:themeColor="text1"/>
          <w:sz w:val="16"/>
          <w:szCs w:val="16"/>
          <w:lang w:val="en-US"/>
        </w:rPr>
      </w:pPr>
    </w:p>
    <w:p w:rsidR="005E7D95" w:rsidRDefault="005E7D95">
      <w:pPr>
        <w:jc w:val="left"/>
        <w:rPr>
          <w:rFonts w:ascii="Calibri" w:hAnsi="Calibri" w:cs="Calibri"/>
          <w:color w:val="000000" w:themeColor="text1"/>
          <w:sz w:val="16"/>
          <w:szCs w:val="16"/>
          <w:lang w:val="en-US"/>
        </w:rPr>
      </w:pPr>
    </w:p>
    <w:p w:rsidR="005E7D95" w:rsidRDefault="005E7D95">
      <w:pPr>
        <w:jc w:val="left"/>
        <w:rPr>
          <w:rFonts w:ascii="Calibri" w:hAnsi="Calibri" w:cs="Calibri"/>
          <w:color w:val="000000" w:themeColor="text1"/>
          <w:sz w:val="16"/>
          <w:szCs w:val="16"/>
          <w:lang w:val="en-US"/>
        </w:rPr>
      </w:pPr>
    </w:p>
    <w:p w:rsidR="00CE05E4" w:rsidRDefault="00CE05E4">
      <w:pPr>
        <w:jc w:val="left"/>
        <w:rPr>
          <w:rFonts w:ascii="Calibri" w:hAnsi="Calibri" w:cs="Calibri"/>
          <w:color w:val="000000" w:themeColor="text1"/>
          <w:sz w:val="16"/>
          <w:szCs w:val="16"/>
          <w:lang w:val="en-US"/>
        </w:rPr>
      </w:pPr>
      <w:r>
        <w:rPr>
          <w:rFonts w:ascii="Calibri" w:hAnsi="Calibri" w:cs="Calibri"/>
          <w:color w:val="000000" w:themeColor="text1"/>
          <w:sz w:val="16"/>
          <w:szCs w:val="16"/>
          <w:lang w:val="en-US"/>
        </w:rPr>
        <w:br w:type="page"/>
      </w:r>
    </w:p>
    <w:p w:rsidR="00F578BF" w:rsidRPr="005F40AC" w:rsidRDefault="00F578BF" w:rsidP="00F578BF">
      <w:pPr>
        <w:rPr>
          <w:rFonts w:ascii="Calibri" w:hAnsi="Calibri" w:cs="Calibri"/>
          <w:color w:val="000000" w:themeColor="text1"/>
          <w:sz w:val="16"/>
          <w:szCs w:val="16"/>
          <w:lang w:val="en-US"/>
        </w:rPr>
      </w:pPr>
    </w:p>
    <w:p w:rsidR="00696071" w:rsidRDefault="00696071" w:rsidP="00EC1CD4">
      <w:pPr>
        <w:pStyle w:val="OracleNumbering"/>
        <w:ind w:right="-1114"/>
        <w:rPr>
          <w:rFonts w:ascii="Calibri" w:hAnsi="Calibri" w:cs="Calibri"/>
          <w:color w:val="FFC000"/>
          <w:sz w:val="40"/>
        </w:rPr>
      </w:pPr>
    </w:p>
    <w:p w:rsidR="004C287A" w:rsidRDefault="004C287A" w:rsidP="004C287A">
      <w:pPr>
        <w:pStyle w:val="Heading1"/>
        <w:rPr>
          <w:rFonts w:asciiTheme="minorHAnsi" w:hAnsiTheme="minorHAnsi" w:cstheme="minorHAnsi"/>
          <w:color w:val="FFC000"/>
          <w:sz w:val="40"/>
          <w:szCs w:val="40"/>
        </w:rPr>
      </w:pPr>
      <w:bookmarkStart w:id="4" w:name="_Toc391300561"/>
      <w:r w:rsidRPr="004C287A">
        <w:rPr>
          <w:rFonts w:asciiTheme="minorHAnsi" w:hAnsiTheme="minorHAnsi" w:cstheme="minorHAnsi"/>
          <w:color w:val="FFC000"/>
          <w:sz w:val="40"/>
          <w:szCs w:val="40"/>
        </w:rPr>
        <w:t>Methodology Guideline</w:t>
      </w:r>
      <w:bookmarkEnd w:id="4"/>
    </w:p>
    <w:p w:rsidR="00C76F3C" w:rsidRDefault="00C76F3C" w:rsidP="00CB2A17"/>
    <w:p w:rsidR="008576E2" w:rsidRPr="00F260B8" w:rsidRDefault="004C2AD5" w:rsidP="00CB2A17">
      <w:pPr>
        <w:rPr>
          <w:rFonts w:asciiTheme="minorHAnsi" w:hAnsiTheme="minorHAnsi" w:cstheme="minorHAnsi"/>
          <w:b/>
          <w:color w:val="auto"/>
          <w:u w:val="single"/>
        </w:rPr>
      </w:pPr>
      <w:r w:rsidRPr="00F260B8">
        <w:rPr>
          <w:rFonts w:asciiTheme="minorHAnsi" w:hAnsiTheme="minorHAnsi" w:cstheme="minorHAnsi"/>
          <w:b/>
          <w:color w:val="auto"/>
          <w:u w:val="single"/>
        </w:rPr>
        <w:t>SEGMENTATION / TRACKING / PRICING</w:t>
      </w:r>
      <w:r w:rsidR="008E50AA" w:rsidRPr="00F260B8">
        <w:rPr>
          <w:rFonts w:asciiTheme="minorHAnsi" w:hAnsiTheme="minorHAnsi" w:cstheme="minorHAnsi"/>
          <w:b/>
          <w:color w:val="auto"/>
          <w:u w:val="single"/>
        </w:rPr>
        <w:t>:</w:t>
      </w:r>
    </w:p>
    <w:p w:rsidR="00B501AE" w:rsidRDefault="00B501AE">
      <w:pPr>
        <w:rPr>
          <w:rFonts w:ascii="Calibri" w:hAnsi="Calibri" w:cs="Calibri"/>
        </w:rPr>
      </w:pPr>
    </w:p>
    <w:tbl>
      <w:tblPr>
        <w:tblStyle w:val="OracleTable"/>
        <w:tblW w:w="9918" w:type="dxa"/>
        <w:tblLayout w:type="fixed"/>
        <w:tblLook w:val="04A0" w:firstRow="1" w:lastRow="0" w:firstColumn="1" w:lastColumn="0" w:noHBand="0" w:noVBand="1"/>
      </w:tblPr>
      <w:tblGrid>
        <w:gridCol w:w="1696"/>
        <w:gridCol w:w="8222"/>
      </w:tblGrid>
      <w:tr w:rsidR="00035D01" w:rsidTr="00D539BF">
        <w:trPr>
          <w:cnfStyle w:val="100000000000" w:firstRow="1" w:lastRow="0" w:firstColumn="0" w:lastColumn="0" w:oddVBand="0" w:evenVBand="0" w:oddHBand="0" w:evenHBand="0" w:firstRowFirstColumn="0" w:firstRowLastColumn="0" w:lastRowFirstColumn="0" w:lastRowLastColumn="0"/>
        </w:trPr>
        <w:tc>
          <w:tcPr>
            <w:tcW w:w="1696" w:type="dxa"/>
          </w:tcPr>
          <w:p w:rsidR="00035D01" w:rsidRDefault="00035D01">
            <w:pPr>
              <w:rPr>
                <w:rFonts w:ascii="Calibri" w:hAnsi="Calibri" w:cs="Calibri"/>
              </w:rPr>
            </w:pPr>
            <w:r>
              <w:rPr>
                <w:rFonts w:ascii="Calibri" w:hAnsi="Calibri" w:cs="Calibri"/>
              </w:rPr>
              <w:t>Methodology</w:t>
            </w:r>
          </w:p>
        </w:tc>
        <w:tc>
          <w:tcPr>
            <w:tcW w:w="8222" w:type="dxa"/>
          </w:tcPr>
          <w:p w:rsidR="00035D01" w:rsidRDefault="00035D01">
            <w:pPr>
              <w:rPr>
                <w:rFonts w:ascii="Calibri" w:hAnsi="Calibri" w:cs="Calibri"/>
              </w:rPr>
            </w:pPr>
            <w:r>
              <w:rPr>
                <w:rFonts w:ascii="Calibri" w:hAnsi="Calibri" w:cs="Calibri"/>
              </w:rPr>
              <w:t>Guideline</w:t>
            </w:r>
          </w:p>
        </w:tc>
      </w:tr>
      <w:tr w:rsidR="00035D01" w:rsidTr="00D539BF">
        <w:trPr>
          <w:cantSplit/>
          <w:trHeight w:val="1134"/>
        </w:trPr>
        <w:tc>
          <w:tcPr>
            <w:tcW w:w="1696" w:type="dxa"/>
          </w:tcPr>
          <w:p w:rsidR="00C9523B" w:rsidRPr="00ED4046" w:rsidRDefault="00C9523B" w:rsidP="00ED4046">
            <w:pPr>
              <w:rPr>
                <w:rFonts w:ascii="Calibri" w:hAnsi="Calibri" w:cs="Calibri"/>
                <w:b/>
                <w:sz w:val="24"/>
              </w:rPr>
            </w:pPr>
          </w:p>
          <w:p w:rsidR="00035D01" w:rsidRPr="00751D83" w:rsidRDefault="00CE05E4" w:rsidP="008A75FF">
            <w:pPr>
              <w:jc w:val="left"/>
              <w:rPr>
                <w:rFonts w:ascii="Calibri" w:hAnsi="Calibri" w:cs="Calibri"/>
                <w:b/>
                <w:sz w:val="22"/>
                <w:szCs w:val="22"/>
              </w:rPr>
            </w:pPr>
            <w:r w:rsidRPr="00751D83">
              <w:rPr>
                <w:rFonts w:ascii="Calibri" w:hAnsi="Calibri" w:cs="Calibri"/>
                <w:b/>
                <w:sz w:val="22"/>
                <w:szCs w:val="22"/>
              </w:rPr>
              <w:t>NExT Consumer Segmentation</w:t>
            </w:r>
          </w:p>
        </w:tc>
        <w:tc>
          <w:tcPr>
            <w:tcW w:w="8222" w:type="dxa"/>
          </w:tcPr>
          <w:p w:rsidR="00C9523B" w:rsidRPr="00734198" w:rsidRDefault="00C9523B" w:rsidP="00F54B64">
            <w:pPr>
              <w:rPr>
                <w:rFonts w:asciiTheme="minorHAnsi" w:hAnsiTheme="minorHAnsi" w:cstheme="minorHAnsi"/>
                <w:color w:val="auto"/>
                <w:szCs w:val="20"/>
              </w:rPr>
            </w:pPr>
          </w:p>
          <w:p w:rsidR="00F54B64" w:rsidRPr="00734198" w:rsidRDefault="00C9523B" w:rsidP="00F54B64">
            <w:pPr>
              <w:rPr>
                <w:rFonts w:asciiTheme="minorHAnsi" w:hAnsiTheme="minorHAnsi" w:cstheme="minorHAnsi"/>
                <w:color w:val="auto"/>
                <w:szCs w:val="20"/>
              </w:rPr>
            </w:pPr>
            <w:r w:rsidRPr="00734198">
              <w:rPr>
                <w:rFonts w:asciiTheme="minorHAnsi" w:hAnsiTheme="minorHAnsi" w:cstheme="minorHAnsi"/>
                <w:color w:val="auto"/>
                <w:szCs w:val="20"/>
              </w:rPr>
              <w:t xml:space="preserve">The new </w:t>
            </w:r>
            <w:r w:rsidR="00557925" w:rsidRPr="00734198">
              <w:rPr>
                <w:rFonts w:asciiTheme="minorHAnsi" w:hAnsiTheme="minorHAnsi" w:cstheme="minorHAnsi"/>
                <w:color w:val="auto"/>
                <w:szCs w:val="20"/>
              </w:rPr>
              <w:t xml:space="preserve">BAT </w:t>
            </w:r>
            <w:r w:rsidRPr="00734198">
              <w:rPr>
                <w:rFonts w:asciiTheme="minorHAnsi" w:hAnsiTheme="minorHAnsi" w:cstheme="minorHAnsi"/>
                <w:color w:val="auto"/>
                <w:szCs w:val="20"/>
              </w:rPr>
              <w:t xml:space="preserve">Consumer Segmentation </w:t>
            </w:r>
            <w:r w:rsidR="00BB0651" w:rsidRPr="00734198">
              <w:rPr>
                <w:rFonts w:asciiTheme="minorHAnsi" w:hAnsiTheme="minorHAnsi" w:cstheme="minorHAnsi"/>
                <w:color w:val="auto"/>
                <w:szCs w:val="20"/>
              </w:rPr>
              <w:t>was rolled out in</w:t>
            </w:r>
            <w:r w:rsidR="00CE05E4" w:rsidRPr="00734198">
              <w:rPr>
                <w:rFonts w:asciiTheme="minorHAnsi" w:hAnsiTheme="minorHAnsi" w:cstheme="minorHAnsi"/>
                <w:color w:val="auto"/>
                <w:szCs w:val="20"/>
              </w:rPr>
              <w:t xml:space="preserve"> 2013</w:t>
            </w:r>
            <w:r w:rsidRPr="00734198">
              <w:rPr>
                <w:rFonts w:asciiTheme="minorHAnsi" w:hAnsiTheme="minorHAnsi" w:cstheme="minorHAnsi"/>
                <w:color w:val="auto"/>
                <w:szCs w:val="20"/>
              </w:rPr>
              <w:t xml:space="preserve">. The </w:t>
            </w:r>
            <w:r w:rsidR="00B827FB" w:rsidRPr="00734198">
              <w:rPr>
                <w:rFonts w:asciiTheme="minorHAnsi" w:hAnsiTheme="minorHAnsi" w:cstheme="minorHAnsi"/>
                <w:color w:val="auto"/>
                <w:szCs w:val="20"/>
              </w:rPr>
              <w:t>recommendation</w:t>
            </w:r>
            <w:r w:rsidRPr="00734198">
              <w:rPr>
                <w:rFonts w:asciiTheme="minorHAnsi" w:hAnsiTheme="minorHAnsi" w:cstheme="minorHAnsi"/>
                <w:color w:val="auto"/>
                <w:szCs w:val="20"/>
              </w:rPr>
              <w:t xml:space="preserve"> is </w:t>
            </w:r>
            <w:r w:rsidR="00B827FB" w:rsidRPr="00734198">
              <w:rPr>
                <w:rFonts w:asciiTheme="minorHAnsi" w:hAnsiTheme="minorHAnsi" w:cstheme="minorHAnsi"/>
                <w:color w:val="auto"/>
                <w:szCs w:val="20"/>
              </w:rPr>
              <w:t>to conduct th</w:t>
            </w:r>
            <w:r w:rsidRPr="00734198">
              <w:rPr>
                <w:rFonts w:asciiTheme="minorHAnsi" w:hAnsiTheme="minorHAnsi" w:cstheme="minorHAnsi"/>
                <w:color w:val="auto"/>
                <w:szCs w:val="20"/>
              </w:rPr>
              <w:t>e</w:t>
            </w:r>
            <w:r w:rsidR="00B827FB" w:rsidRPr="00734198">
              <w:rPr>
                <w:rFonts w:asciiTheme="minorHAnsi" w:hAnsiTheme="minorHAnsi" w:cstheme="minorHAnsi"/>
                <w:color w:val="auto"/>
                <w:szCs w:val="20"/>
              </w:rPr>
              <w:t xml:space="preserve"> segmentation</w:t>
            </w:r>
            <w:r w:rsidRPr="00734198">
              <w:rPr>
                <w:rFonts w:asciiTheme="minorHAnsi" w:hAnsiTheme="minorHAnsi" w:cstheme="minorHAnsi"/>
                <w:color w:val="auto"/>
                <w:szCs w:val="20"/>
              </w:rPr>
              <w:t xml:space="preserve"> every 3 years or when there has been a </w:t>
            </w:r>
            <w:r w:rsidR="00557925" w:rsidRPr="00734198">
              <w:rPr>
                <w:rFonts w:asciiTheme="minorHAnsi" w:hAnsiTheme="minorHAnsi" w:cstheme="minorHAnsi"/>
                <w:color w:val="auto"/>
                <w:szCs w:val="20"/>
              </w:rPr>
              <w:t>significant</w:t>
            </w:r>
            <w:r w:rsidRPr="00734198">
              <w:rPr>
                <w:rFonts w:asciiTheme="minorHAnsi" w:hAnsiTheme="minorHAnsi" w:cstheme="minorHAnsi"/>
                <w:color w:val="auto"/>
                <w:szCs w:val="20"/>
              </w:rPr>
              <w:t xml:space="preserve"> change in the market in terms of the category offers or </w:t>
            </w:r>
            <w:r w:rsidR="00557925" w:rsidRPr="00734198">
              <w:rPr>
                <w:rFonts w:asciiTheme="minorHAnsi" w:hAnsiTheme="minorHAnsi" w:cstheme="minorHAnsi"/>
                <w:color w:val="auto"/>
                <w:szCs w:val="20"/>
              </w:rPr>
              <w:t xml:space="preserve">assumed </w:t>
            </w:r>
            <w:r w:rsidRPr="00734198">
              <w:rPr>
                <w:rFonts w:asciiTheme="minorHAnsi" w:hAnsiTheme="minorHAnsi" w:cstheme="minorHAnsi"/>
                <w:color w:val="auto"/>
                <w:szCs w:val="20"/>
              </w:rPr>
              <w:t>consumer behaviour.</w:t>
            </w:r>
          </w:p>
          <w:p w:rsidR="00C9523B" w:rsidRPr="00734198" w:rsidRDefault="00C9523B" w:rsidP="00F54B64">
            <w:pPr>
              <w:rPr>
                <w:rFonts w:asciiTheme="minorHAnsi" w:hAnsiTheme="minorHAnsi" w:cstheme="minorHAnsi"/>
                <w:color w:val="auto"/>
                <w:szCs w:val="20"/>
              </w:rPr>
            </w:pPr>
          </w:p>
          <w:p w:rsidR="00F54B64" w:rsidRPr="00734198" w:rsidRDefault="00C9523B" w:rsidP="00F54B64">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w:t>
            </w:r>
            <w:r w:rsidR="00557925" w:rsidRPr="00734198">
              <w:rPr>
                <w:rFonts w:asciiTheme="minorHAnsi" w:hAnsiTheme="minorHAnsi" w:cstheme="minorHAnsi"/>
                <w:b/>
                <w:color w:val="auto"/>
                <w:szCs w:val="20"/>
                <w:u w:val="single"/>
              </w:rPr>
              <w:t>r the purposes o</w:t>
            </w:r>
            <w:r w:rsidR="00CE05E4" w:rsidRPr="00734198">
              <w:rPr>
                <w:rFonts w:asciiTheme="minorHAnsi" w:hAnsiTheme="minorHAnsi" w:cstheme="minorHAnsi"/>
                <w:b/>
                <w:color w:val="auto"/>
                <w:szCs w:val="20"/>
                <w:u w:val="single"/>
              </w:rPr>
              <w:t>f 2015</w:t>
            </w:r>
            <w:r w:rsidR="00557925" w:rsidRPr="00734198">
              <w:rPr>
                <w:rFonts w:asciiTheme="minorHAnsi" w:hAnsiTheme="minorHAnsi" w:cstheme="minorHAnsi"/>
                <w:b/>
                <w:color w:val="auto"/>
                <w:szCs w:val="20"/>
                <w:u w:val="single"/>
              </w:rPr>
              <w:t xml:space="preserve"> planning:</w:t>
            </w:r>
          </w:p>
          <w:p w:rsidR="00F54B64" w:rsidRPr="00734198" w:rsidRDefault="00F54B64" w:rsidP="00E7701C">
            <w:pPr>
              <w:pStyle w:val="ListParagraph"/>
              <w:numPr>
                <w:ilvl w:val="0"/>
                <w:numId w:val="6"/>
              </w:numPr>
              <w:rPr>
                <w:rFonts w:asciiTheme="minorHAnsi" w:hAnsiTheme="minorHAnsi" w:cstheme="minorHAnsi"/>
                <w:color w:val="auto"/>
                <w:sz w:val="20"/>
                <w:szCs w:val="20"/>
              </w:rPr>
            </w:pPr>
            <w:r w:rsidRPr="00734198">
              <w:rPr>
                <w:rFonts w:asciiTheme="minorHAnsi" w:hAnsiTheme="minorHAnsi" w:cstheme="minorHAnsi"/>
                <w:color w:val="auto"/>
                <w:sz w:val="20"/>
                <w:szCs w:val="20"/>
              </w:rPr>
              <w:t xml:space="preserve">Mandatory for T15 markets </w:t>
            </w:r>
            <w:r w:rsidR="00C9523B" w:rsidRPr="00734198">
              <w:rPr>
                <w:rFonts w:asciiTheme="minorHAnsi" w:hAnsiTheme="minorHAnsi" w:cstheme="minorHAnsi"/>
                <w:color w:val="auto"/>
                <w:sz w:val="20"/>
                <w:szCs w:val="20"/>
              </w:rPr>
              <w:t xml:space="preserve">who did not conduct </w:t>
            </w:r>
            <w:r w:rsidR="00CE05E4" w:rsidRPr="00734198">
              <w:rPr>
                <w:rFonts w:asciiTheme="minorHAnsi" w:hAnsiTheme="minorHAnsi" w:cstheme="minorHAnsi"/>
                <w:color w:val="auto"/>
                <w:sz w:val="20"/>
                <w:szCs w:val="20"/>
              </w:rPr>
              <w:t>NExT</w:t>
            </w:r>
            <w:r w:rsidR="00557925" w:rsidRPr="00734198">
              <w:rPr>
                <w:rFonts w:asciiTheme="minorHAnsi" w:hAnsiTheme="minorHAnsi" w:cstheme="minorHAnsi"/>
                <w:color w:val="auto"/>
                <w:sz w:val="20"/>
                <w:szCs w:val="20"/>
              </w:rPr>
              <w:t xml:space="preserve"> </w:t>
            </w:r>
            <w:r w:rsidR="00C9523B" w:rsidRPr="00734198">
              <w:rPr>
                <w:rFonts w:asciiTheme="minorHAnsi" w:hAnsiTheme="minorHAnsi" w:cstheme="minorHAnsi"/>
                <w:color w:val="auto"/>
                <w:sz w:val="20"/>
                <w:szCs w:val="20"/>
              </w:rPr>
              <w:t>in 2013</w:t>
            </w:r>
            <w:r w:rsidR="00CE05E4" w:rsidRPr="00734198">
              <w:rPr>
                <w:rFonts w:asciiTheme="minorHAnsi" w:hAnsiTheme="minorHAnsi" w:cstheme="minorHAnsi"/>
                <w:color w:val="auto"/>
                <w:sz w:val="20"/>
                <w:szCs w:val="20"/>
              </w:rPr>
              <w:t>-2014</w:t>
            </w:r>
          </w:p>
          <w:p w:rsidR="00CE05E4" w:rsidRPr="00734198" w:rsidRDefault="00F54B64" w:rsidP="00E7701C">
            <w:pPr>
              <w:pStyle w:val="ListParagraph"/>
              <w:numPr>
                <w:ilvl w:val="0"/>
                <w:numId w:val="6"/>
              </w:numPr>
              <w:rPr>
                <w:rFonts w:asciiTheme="minorHAnsi" w:hAnsiTheme="minorHAnsi" w:cstheme="minorHAnsi"/>
                <w:i/>
                <w:color w:val="auto"/>
                <w:sz w:val="20"/>
                <w:szCs w:val="20"/>
              </w:rPr>
            </w:pPr>
            <w:r w:rsidRPr="00734198">
              <w:rPr>
                <w:rFonts w:asciiTheme="minorHAnsi" w:hAnsiTheme="minorHAnsi" w:cstheme="minorHAnsi"/>
                <w:color w:val="auto"/>
                <w:sz w:val="20"/>
                <w:szCs w:val="20"/>
              </w:rPr>
              <w:t xml:space="preserve">Optional for </w:t>
            </w:r>
            <w:r w:rsidR="008405A9" w:rsidRPr="00734198">
              <w:rPr>
                <w:rFonts w:asciiTheme="minorHAnsi" w:hAnsiTheme="minorHAnsi" w:cstheme="minorHAnsi"/>
                <w:color w:val="auto"/>
                <w:sz w:val="20"/>
                <w:szCs w:val="20"/>
              </w:rPr>
              <w:t>T40</w:t>
            </w:r>
            <w:r w:rsidR="00C9523B" w:rsidRPr="00734198">
              <w:rPr>
                <w:rFonts w:asciiTheme="minorHAnsi" w:hAnsiTheme="minorHAnsi" w:cstheme="minorHAnsi"/>
                <w:color w:val="auto"/>
                <w:sz w:val="20"/>
                <w:szCs w:val="20"/>
              </w:rPr>
              <w:t xml:space="preserve"> </w:t>
            </w:r>
            <w:r w:rsidR="00CE05E4" w:rsidRPr="00734198">
              <w:rPr>
                <w:rFonts w:asciiTheme="minorHAnsi" w:hAnsiTheme="minorHAnsi" w:cstheme="minorHAnsi"/>
                <w:color w:val="auto"/>
                <w:sz w:val="20"/>
                <w:szCs w:val="20"/>
              </w:rPr>
              <w:t>who did not conduct NExT in 2013-2014</w:t>
            </w:r>
          </w:p>
          <w:p w:rsidR="00C9523B" w:rsidRPr="00734198" w:rsidRDefault="00F54B64" w:rsidP="00E7701C">
            <w:pPr>
              <w:pStyle w:val="ListParagraph"/>
              <w:numPr>
                <w:ilvl w:val="0"/>
                <w:numId w:val="6"/>
              </w:numPr>
              <w:rPr>
                <w:rFonts w:asciiTheme="minorHAnsi" w:hAnsiTheme="minorHAnsi" w:cstheme="minorHAnsi"/>
                <w:i/>
                <w:color w:val="auto"/>
                <w:sz w:val="20"/>
                <w:szCs w:val="20"/>
              </w:rPr>
            </w:pPr>
            <w:r w:rsidRPr="00734198">
              <w:rPr>
                <w:rFonts w:asciiTheme="minorHAnsi" w:hAnsiTheme="minorHAnsi" w:cstheme="minorHAnsi"/>
                <w:color w:val="auto"/>
                <w:sz w:val="20"/>
                <w:szCs w:val="20"/>
              </w:rPr>
              <w:t xml:space="preserve">Not </w:t>
            </w:r>
            <w:r w:rsidR="00B827FB" w:rsidRPr="00734198">
              <w:rPr>
                <w:rFonts w:asciiTheme="minorHAnsi" w:hAnsiTheme="minorHAnsi" w:cstheme="minorHAnsi"/>
                <w:color w:val="auto"/>
                <w:sz w:val="20"/>
                <w:szCs w:val="20"/>
              </w:rPr>
              <w:t>recommended</w:t>
            </w:r>
            <w:r w:rsidRPr="00734198">
              <w:rPr>
                <w:rFonts w:asciiTheme="minorHAnsi" w:hAnsiTheme="minorHAnsi" w:cstheme="minorHAnsi"/>
                <w:color w:val="auto"/>
                <w:sz w:val="20"/>
                <w:szCs w:val="20"/>
              </w:rPr>
              <w:t xml:space="preserve"> for Non-focus markets </w:t>
            </w:r>
            <w:r w:rsidRPr="00734198">
              <w:rPr>
                <w:rFonts w:asciiTheme="minorHAnsi" w:hAnsiTheme="minorHAnsi" w:cstheme="minorHAnsi"/>
                <w:i/>
                <w:color w:val="auto"/>
                <w:sz w:val="20"/>
                <w:szCs w:val="20"/>
              </w:rPr>
              <w:t xml:space="preserve">(unless a </w:t>
            </w:r>
            <w:r w:rsidR="00BB0651" w:rsidRPr="00734198">
              <w:rPr>
                <w:rFonts w:asciiTheme="minorHAnsi" w:hAnsiTheme="minorHAnsi" w:cstheme="minorHAnsi"/>
                <w:i/>
                <w:color w:val="auto"/>
                <w:sz w:val="20"/>
                <w:szCs w:val="20"/>
              </w:rPr>
              <w:t>‘</w:t>
            </w:r>
            <w:r w:rsidRPr="00734198">
              <w:rPr>
                <w:rFonts w:asciiTheme="minorHAnsi" w:hAnsiTheme="minorHAnsi" w:cstheme="minorHAnsi"/>
                <w:i/>
                <w:color w:val="auto"/>
                <w:sz w:val="20"/>
                <w:szCs w:val="20"/>
              </w:rPr>
              <w:t>critical business need</w:t>
            </w:r>
            <w:r w:rsidR="00BB0651" w:rsidRPr="00734198">
              <w:rPr>
                <w:rFonts w:asciiTheme="minorHAnsi" w:hAnsiTheme="minorHAnsi" w:cstheme="minorHAnsi"/>
                <w:i/>
                <w:color w:val="auto"/>
                <w:sz w:val="20"/>
                <w:szCs w:val="20"/>
              </w:rPr>
              <w:t>’</w:t>
            </w:r>
            <w:r w:rsidR="00C9523B" w:rsidRPr="00734198">
              <w:rPr>
                <w:rFonts w:asciiTheme="minorHAnsi" w:hAnsiTheme="minorHAnsi" w:cstheme="minorHAnsi"/>
                <w:i/>
                <w:color w:val="auto"/>
                <w:sz w:val="20"/>
                <w:szCs w:val="20"/>
              </w:rPr>
              <w:t xml:space="preserve"> signed off by R</w:t>
            </w:r>
            <w:r w:rsidR="00C9523B" w:rsidRPr="00734198">
              <w:rPr>
                <w:rFonts w:asciiTheme="minorHAnsi" w:hAnsiTheme="minorHAnsi" w:cstheme="minorHAnsi"/>
                <w:i/>
                <w:color w:val="auto"/>
                <w:sz w:val="20"/>
                <w:szCs w:val="20"/>
              </w:rPr>
              <w:t>e</w:t>
            </w:r>
            <w:r w:rsidR="00C9523B" w:rsidRPr="00734198">
              <w:rPr>
                <w:rFonts w:asciiTheme="minorHAnsi" w:hAnsiTheme="minorHAnsi" w:cstheme="minorHAnsi"/>
                <w:i/>
                <w:color w:val="auto"/>
                <w:sz w:val="20"/>
                <w:szCs w:val="20"/>
              </w:rPr>
              <w:t>gional Director</w:t>
            </w:r>
            <w:r w:rsidRPr="00734198">
              <w:rPr>
                <w:rFonts w:asciiTheme="minorHAnsi" w:hAnsiTheme="minorHAnsi" w:cstheme="minorHAnsi"/>
                <w:i/>
                <w:color w:val="auto"/>
                <w:sz w:val="20"/>
                <w:szCs w:val="20"/>
              </w:rPr>
              <w:t>)</w:t>
            </w:r>
          </w:p>
          <w:p w:rsidR="00C9523B" w:rsidRPr="00734198" w:rsidRDefault="00C9523B" w:rsidP="00F54B64">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Following rules will apply:</w:t>
            </w:r>
          </w:p>
          <w:p w:rsidR="00C9523B" w:rsidRPr="00734198" w:rsidRDefault="00CE05E4" w:rsidP="00E7701C">
            <w:pPr>
              <w:pStyle w:val="ListParagraph"/>
              <w:numPr>
                <w:ilvl w:val="0"/>
                <w:numId w:val="6"/>
              </w:numPr>
              <w:rPr>
                <w:rFonts w:asciiTheme="minorHAnsi" w:hAnsiTheme="minorHAnsi" w:cstheme="minorHAnsi"/>
                <w:color w:val="auto"/>
                <w:sz w:val="20"/>
                <w:szCs w:val="20"/>
              </w:rPr>
            </w:pPr>
            <w:r w:rsidRPr="00734198">
              <w:rPr>
                <w:rFonts w:asciiTheme="minorHAnsi" w:hAnsiTheme="minorHAnsi" w:cstheme="minorHAnsi"/>
                <w:color w:val="auto"/>
                <w:sz w:val="20"/>
                <w:szCs w:val="20"/>
              </w:rPr>
              <w:t>NExT</w:t>
            </w:r>
            <w:r w:rsidR="00C9523B" w:rsidRPr="00734198">
              <w:rPr>
                <w:rFonts w:asciiTheme="minorHAnsi" w:hAnsiTheme="minorHAnsi" w:cstheme="minorHAnsi"/>
                <w:color w:val="auto"/>
                <w:sz w:val="20"/>
                <w:szCs w:val="20"/>
              </w:rPr>
              <w:t xml:space="preserve"> is a stand-alone</w:t>
            </w:r>
            <w:r w:rsidRPr="00734198">
              <w:rPr>
                <w:rFonts w:asciiTheme="minorHAnsi" w:hAnsiTheme="minorHAnsi" w:cstheme="minorHAnsi"/>
                <w:color w:val="auto"/>
                <w:sz w:val="20"/>
                <w:szCs w:val="20"/>
              </w:rPr>
              <w:t xml:space="preserve"> quantitative</w:t>
            </w:r>
            <w:r w:rsidR="00C9523B" w:rsidRPr="00734198">
              <w:rPr>
                <w:rFonts w:asciiTheme="minorHAnsi" w:hAnsiTheme="minorHAnsi" w:cstheme="minorHAnsi"/>
                <w:color w:val="auto"/>
                <w:sz w:val="20"/>
                <w:szCs w:val="20"/>
              </w:rPr>
              <w:t xml:space="preserve"> study </w:t>
            </w:r>
          </w:p>
          <w:p w:rsidR="00C9523B" w:rsidRPr="00734198" w:rsidRDefault="00C9523B" w:rsidP="00E7701C">
            <w:pPr>
              <w:pStyle w:val="ListParagraph"/>
              <w:numPr>
                <w:ilvl w:val="0"/>
                <w:numId w:val="6"/>
              </w:numPr>
              <w:rPr>
                <w:rFonts w:asciiTheme="minorHAnsi" w:hAnsiTheme="minorHAnsi" w:cstheme="minorHAnsi"/>
                <w:color w:val="auto"/>
                <w:sz w:val="20"/>
                <w:szCs w:val="20"/>
              </w:rPr>
            </w:pPr>
            <w:r w:rsidRPr="00734198">
              <w:rPr>
                <w:rFonts w:asciiTheme="minorHAnsi" w:hAnsiTheme="minorHAnsi" w:cstheme="minorHAnsi"/>
                <w:color w:val="auto"/>
                <w:sz w:val="20"/>
                <w:szCs w:val="20"/>
              </w:rPr>
              <w:t xml:space="preserve">Kantar (IMRB) is </w:t>
            </w:r>
            <w:r w:rsidR="00707C4E" w:rsidRPr="00734198">
              <w:rPr>
                <w:rFonts w:asciiTheme="minorHAnsi" w:hAnsiTheme="minorHAnsi" w:cstheme="minorHAnsi"/>
                <w:color w:val="auto"/>
                <w:sz w:val="20"/>
                <w:szCs w:val="20"/>
              </w:rPr>
              <w:t xml:space="preserve">the </w:t>
            </w:r>
            <w:r w:rsidRPr="00734198">
              <w:rPr>
                <w:rFonts w:asciiTheme="minorHAnsi" w:hAnsiTheme="minorHAnsi" w:cstheme="minorHAnsi"/>
                <w:color w:val="auto"/>
                <w:sz w:val="20"/>
                <w:szCs w:val="20"/>
              </w:rPr>
              <w:t>mandatory coordinating agency</w:t>
            </w:r>
          </w:p>
          <w:p w:rsidR="00D54EB9" w:rsidRPr="00734198" w:rsidRDefault="00B17B5A" w:rsidP="00B23614">
            <w:pPr>
              <w:pStyle w:val="ListParagraph"/>
              <w:numPr>
                <w:ilvl w:val="0"/>
                <w:numId w:val="6"/>
              </w:numPr>
              <w:rPr>
                <w:rFonts w:asciiTheme="minorHAnsi" w:hAnsiTheme="minorHAnsi" w:cstheme="minorHAnsi"/>
                <w:color w:val="auto"/>
                <w:sz w:val="20"/>
                <w:szCs w:val="20"/>
              </w:rPr>
            </w:pPr>
            <w:r w:rsidRPr="00734198">
              <w:rPr>
                <w:rFonts w:asciiTheme="minorHAnsi" w:hAnsiTheme="minorHAnsi" w:cstheme="minorHAnsi"/>
                <w:color w:val="auto"/>
                <w:sz w:val="20"/>
                <w:szCs w:val="20"/>
              </w:rPr>
              <w:t>To ensure proper resource allocation within agency - t</w:t>
            </w:r>
            <w:r w:rsidR="00D54EB9" w:rsidRPr="00734198">
              <w:rPr>
                <w:rFonts w:asciiTheme="minorHAnsi" w:hAnsiTheme="minorHAnsi" w:cstheme="minorHAnsi"/>
                <w:color w:val="auto"/>
                <w:sz w:val="20"/>
                <w:szCs w:val="20"/>
              </w:rPr>
              <w:t xml:space="preserve">he scheduling of the segmentation studies will be globally managed </w:t>
            </w:r>
            <w:r w:rsidR="00CE05E4" w:rsidRPr="00734198">
              <w:rPr>
                <w:rFonts w:asciiTheme="minorHAnsi" w:hAnsiTheme="minorHAnsi" w:cstheme="minorHAnsi"/>
                <w:color w:val="auto"/>
                <w:sz w:val="20"/>
                <w:szCs w:val="20"/>
              </w:rPr>
              <w:t>so before starting the project the timing needs to be agreed with Global Oracle Manager</w:t>
            </w:r>
            <w:r w:rsidRPr="00734198">
              <w:rPr>
                <w:rFonts w:asciiTheme="minorHAnsi" w:hAnsiTheme="minorHAnsi" w:cstheme="minorHAnsi"/>
                <w:color w:val="auto"/>
                <w:sz w:val="20"/>
                <w:szCs w:val="20"/>
              </w:rPr>
              <w:t xml:space="preserve"> </w:t>
            </w:r>
          </w:p>
          <w:p w:rsidR="00BB0651" w:rsidRPr="00734198" w:rsidRDefault="00BB0651" w:rsidP="00B23614">
            <w:pPr>
              <w:pStyle w:val="ListParagraph"/>
              <w:numPr>
                <w:ilvl w:val="0"/>
                <w:numId w:val="6"/>
              </w:numPr>
              <w:rPr>
                <w:rFonts w:asciiTheme="minorHAnsi" w:hAnsiTheme="minorHAnsi" w:cstheme="minorHAnsi"/>
                <w:color w:val="auto"/>
                <w:sz w:val="20"/>
                <w:szCs w:val="20"/>
              </w:rPr>
            </w:pPr>
            <w:r w:rsidRPr="00734198">
              <w:rPr>
                <w:rFonts w:asciiTheme="minorHAnsi" w:hAnsiTheme="minorHAnsi" w:cstheme="minorHAnsi"/>
                <w:color w:val="auto"/>
                <w:sz w:val="20"/>
                <w:szCs w:val="20"/>
              </w:rPr>
              <w:t>The study design and questionnaire need to be signed off by Global Oracle Manager</w:t>
            </w:r>
          </w:p>
          <w:p w:rsidR="00C9523B" w:rsidRPr="00734198" w:rsidRDefault="00C9523B" w:rsidP="00C9523B">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Budgeting / Commercials</w:t>
            </w:r>
            <w:r w:rsidR="0092243D" w:rsidRPr="00734198">
              <w:rPr>
                <w:rFonts w:asciiTheme="minorHAnsi" w:hAnsiTheme="minorHAnsi" w:cstheme="minorHAnsi"/>
                <w:b/>
                <w:color w:val="auto"/>
                <w:szCs w:val="20"/>
                <w:u w:val="single"/>
              </w:rPr>
              <w:t>:</w:t>
            </w:r>
          </w:p>
          <w:p w:rsidR="00C9523B" w:rsidRPr="00734198" w:rsidRDefault="00C9523B" w:rsidP="00E7701C">
            <w:pPr>
              <w:pStyle w:val="ListParagraph"/>
              <w:numPr>
                <w:ilvl w:val="0"/>
                <w:numId w:val="7"/>
              </w:numPr>
              <w:rPr>
                <w:rFonts w:asciiTheme="minorHAnsi" w:hAnsiTheme="minorHAnsi" w:cstheme="minorHAnsi"/>
                <w:color w:val="auto"/>
                <w:sz w:val="20"/>
                <w:szCs w:val="20"/>
              </w:rPr>
            </w:pPr>
            <w:r w:rsidRPr="00734198">
              <w:rPr>
                <w:rFonts w:asciiTheme="minorHAnsi" w:hAnsiTheme="minorHAnsi" w:cstheme="minorHAnsi"/>
                <w:i/>
                <w:color w:val="auto"/>
                <w:sz w:val="20"/>
                <w:szCs w:val="20"/>
              </w:rPr>
              <w:t>Fieldwork</w:t>
            </w:r>
            <w:r w:rsidRPr="00734198">
              <w:rPr>
                <w:rFonts w:asciiTheme="minorHAnsi" w:hAnsiTheme="minorHAnsi" w:cstheme="minorHAnsi"/>
                <w:color w:val="auto"/>
                <w:sz w:val="20"/>
                <w:szCs w:val="20"/>
              </w:rPr>
              <w:t xml:space="preserve"> – </w:t>
            </w:r>
            <w:r w:rsidR="00707C4E" w:rsidRPr="00734198">
              <w:rPr>
                <w:rFonts w:asciiTheme="minorHAnsi" w:hAnsiTheme="minorHAnsi" w:cstheme="minorHAnsi"/>
                <w:color w:val="auto"/>
                <w:sz w:val="20"/>
                <w:szCs w:val="20"/>
              </w:rPr>
              <w:t xml:space="preserve">please consider </w:t>
            </w:r>
            <w:r w:rsidRPr="00734198">
              <w:rPr>
                <w:rFonts w:asciiTheme="minorHAnsi" w:hAnsiTheme="minorHAnsi" w:cstheme="minorHAnsi"/>
                <w:color w:val="auto"/>
                <w:sz w:val="20"/>
                <w:szCs w:val="20"/>
              </w:rPr>
              <w:t>sample size roughly the same as one wave of GCS</w:t>
            </w:r>
            <w:r w:rsidR="00707C4E" w:rsidRPr="00734198">
              <w:rPr>
                <w:rFonts w:asciiTheme="minorHAnsi" w:hAnsiTheme="minorHAnsi" w:cstheme="minorHAnsi"/>
                <w:color w:val="auto"/>
                <w:sz w:val="20"/>
                <w:szCs w:val="20"/>
              </w:rPr>
              <w:t xml:space="preserve"> &amp; the                   </w:t>
            </w:r>
            <w:r w:rsidRPr="00734198">
              <w:rPr>
                <w:rFonts w:asciiTheme="minorHAnsi" w:hAnsiTheme="minorHAnsi" w:cstheme="minorHAnsi"/>
                <w:color w:val="auto"/>
                <w:sz w:val="20"/>
                <w:szCs w:val="20"/>
              </w:rPr>
              <w:t xml:space="preserve">questionnaire length </w:t>
            </w:r>
            <w:r w:rsidR="00707C4E" w:rsidRPr="00734198">
              <w:rPr>
                <w:rFonts w:asciiTheme="minorHAnsi" w:hAnsiTheme="minorHAnsi" w:cstheme="minorHAnsi"/>
                <w:color w:val="auto"/>
                <w:sz w:val="20"/>
                <w:szCs w:val="20"/>
              </w:rPr>
              <w:t xml:space="preserve">is </w:t>
            </w:r>
            <w:r w:rsidRPr="00734198">
              <w:rPr>
                <w:rFonts w:asciiTheme="minorHAnsi" w:hAnsiTheme="minorHAnsi" w:cstheme="minorHAnsi"/>
                <w:color w:val="auto"/>
                <w:sz w:val="20"/>
                <w:szCs w:val="20"/>
              </w:rPr>
              <w:t>up to 1</w:t>
            </w:r>
            <w:r w:rsidR="00DE3524" w:rsidRPr="00734198">
              <w:rPr>
                <w:rFonts w:asciiTheme="minorHAnsi" w:hAnsiTheme="minorHAnsi" w:cstheme="minorHAnsi"/>
                <w:color w:val="auto"/>
                <w:sz w:val="20"/>
                <w:szCs w:val="20"/>
              </w:rPr>
              <w:t>.5 hours</w:t>
            </w:r>
          </w:p>
          <w:p w:rsidR="00035D01" w:rsidRPr="00734198" w:rsidRDefault="00C9523B" w:rsidP="00565457">
            <w:pPr>
              <w:pStyle w:val="ListParagraph"/>
              <w:numPr>
                <w:ilvl w:val="0"/>
                <w:numId w:val="7"/>
              </w:numPr>
              <w:rPr>
                <w:rFonts w:asciiTheme="minorHAnsi" w:hAnsiTheme="minorHAnsi" w:cstheme="minorHAnsi"/>
                <w:color w:val="auto"/>
                <w:sz w:val="20"/>
                <w:szCs w:val="20"/>
              </w:rPr>
            </w:pPr>
            <w:r w:rsidRPr="00734198">
              <w:rPr>
                <w:rFonts w:asciiTheme="minorHAnsi" w:hAnsiTheme="minorHAnsi" w:cstheme="minorHAnsi"/>
                <w:i/>
                <w:color w:val="auto"/>
                <w:sz w:val="20"/>
                <w:szCs w:val="20"/>
              </w:rPr>
              <w:t>Coordination</w:t>
            </w:r>
            <w:r w:rsidRPr="00734198">
              <w:rPr>
                <w:rFonts w:asciiTheme="minorHAnsi" w:hAnsiTheme="minorHAnsi" w:cstheme="minorHAnsi"/>
                <w:color w:val="auto"/>
                <w:sz w:val="20"/>
                <w:szCs w:val="20"/>
              </w:rPr>
              <w:t xml:space="preserve"> – each market to reserve </w:t>
            </w:r>
            <w:r w:rsidR="00565457" w:rsidRPr="00734198">
              <w:rPr>
                <w:rFonts w:asciiTheme="minorHAnsi" w:hAnsiTheme="minorHAnsi" w:cstheme="minorHAnsi"/>
                <w:color w:val="auto"/>
                <w:sz w:val="20"/>
                <w:szCs w:val="20"/>
              </w:rPr>
              <w:t xml:space="preserve">about </w:t>
            </w:r>
            <w:r w:rsidR="00DE3524" w:rsidRPr="00734198">
              <w:rPr>
                <w:rFonts w:asciiTheme="minorHAnsi" w:hAnsiTheme="minorHAnsi" w:cstheme="minorHAnsi"/>
                <w:color w:val="auto"/>
                <w:sz w:val="20"/>
                <w:szCs w:val="20"/>
              </w:rPr>
              <w:t>70k GBP for analysis</w:t>
            </w:r>
          </w:p>
        </w:tc>
      </w:tr>
      <w:tr w:rsidR="00035D01" w:rsidTr="00D539BF">
        <w:trPr>
          <w:cantSplit/>
          <w:trHeight w:val="1134"/>
        </w:trPr>
        <w:tc>
          <w:tcPr>
            <w:tcW w:w="1696" w:type="dxa"/>
          </w:tcPr>
          <w:p w:rsidR="00105B32" w:rsidRPr="00ED4046" w:rsidRDefault="00105B32" w:rsidP="00ED4046">
            <w:pPr>
              <w:rPr>
                <w:rFonts w:ascii="Calibri" w:hAnsi="Calibri" w:cs="Calibri"/>
                <w:sz w:val="24"/>
              </w:rPr>
            </w:pPr>
          </w:p>
          <w:p w:rsidR="00105B32" w:rsidRPr="00ED4046" w:rsidRDefault="00540650" w:rsidP="008A75FF">
            <w:pPr>
              <w:jc w:val="left"/>
              <w:rPr>
                <w:rFonts w:ascii="Calibri" w:hAnsi="Calibri" w:cs="Calibri"/>
                <w:sz w:val="24"/>
              </w:rPr>
            </w:pPr>
            <w:r>
              <w:rPr>
                <w:rFonts w:ascii="Calibri" w:hAnsi="Calibri" w:cs="Calibri"/>
                <w:b/>
                <w:sz w:val="24"/>
              </w:rPr>
              <w:t>TRACK</w:t>
            </w:r>
          </w:p>
        </w:tc>
        <w:tc>
          <w:tcPr>
            <w:tcW w:w="8222" w:type="dxa"/>
          </w:tcPr>
          <w:p w:rsidR="00035D01" w:rsidRPr="00734198" w:rsidRDefault="00035D01">
            <w:pPr>
              <w:rPr>
                <w:rFonts w:ascii="Calibri" w:hAnsi="Calibri" w:cs="Calibri"/>
                <w:color w:val="auto"/>
              </w:rPr>
            </w:pPr>
          </w:p>
          <w:p w:rsidR="00105B32" w:rsidRPr="00734198" w:rsidRDefault="00540650">
            <w:pPr>
              <w:rPr>
                <w:rFonts w:asciiTheme="minorHAnsi" w:hAnsiTheme="minorHAnsi" w:cstheme="minorHAnsi"/>
                <w:color w:val="auto"/>
                <w:szCs w:val="20"/>
              </w:rPr>
            </w:pPr>
            <w:r w:rsidRPr="00734198">
              <w:rPr>
                <w:rFonts w:asciiTheme="minorHAnsi" w:hAnsiTheme="minorHAnsi" w:cstheme="minorHAnsi"/>
                <w:color w:val="auto"/>
                <w:szCs w:val="20"/>
              </w:rPr>
              <w:t xml:space="preserve">The BAT new consumer tracking method TRACK has been launched in 2014 and it </w:t>
            </w:r>
            <w:r w:rsidRPr="00734198">
              <w:rPr>
                <w:rFonts w:asciiTheme="minorHAnsi" w:hAnsiTheme="minorHAnsi" w:cstheme="minorHAnsi"/>
                <w:color w:val="auto"/>
                <w:szCs w:val="20"/>
                <w:u w:val="single"/>
              </w:rPr>
              <w:t>replaces</w:t>
            </w:r>
            <w:r w:rsidR="00692C03" w:rsidRPr="00734198">
              <w:rPr>
                <w:rFonts w:asciiTheme="minorHAnsi" w:hAnsiTheme="minorHAnsi" w:cstheme="minorHAnsi"/>
                <w:color w:val="auto"/>
                <w:szCs w:val="20"/>
                <w:u w:val="single"/>
              </w:rPr>
              <w:t xml:space="preserve"> the GCS and KLT methodologies which will no longer be available as of January 2015.</w:t>
            </w:r>
            <w:r w:rsidR="00692C03" w:rsidRPr="00734198">
              <w:rPr>
                <w:rFonts w:asciiTheme="minorHAnsi" w:hAnsiTheme="minorHAnsi" w:cstheme="minorHAnsi"/>
                <w:color w:val="auto"/>
                <w:szCs w:val="20"/>
              </w:rPr>
              <w:t xml:space="preserve"> </w:t>
            </w:r>
          </w:p>
          <w:p w:rsidR="00692C03" w:rsidRPr="00734198" w:rsidRDefault="00692C03">
            <w:pPr>
              <w:rPr>
                <w:rFonts w:asciiTheme="minorHAnsi" w:hAnsiTheme="minorHAnsi" w:cstheme="minorHAnsi"/>
                <w:color w:val="auto"/>
                <w:szCs w:val="20"/>
              </w:rPr>
            </w:pPr>
          </w:p>
          <w:p w:rsidR="00692C03" w:rsidRPr="00734198" w:rsidRDefault="00692C03">
            <w:pPr>
              <w:rPr>
                <w:rFonts w:asciiTheme="minorHAnsi" w:hAnsiTheme="minorHAnsi" w:cstheme="minorHAnsi"/>
                <w:color w:val="auto"/>
                <w:szCs w:val="20"/>
              </w:rPr>
            </w:pPr>
            <w:r w:rsidRPr="00734198">
              <w:rPr>
                <w:rFonts w:asciiTheme="minorHAnsi" w:hAnsiTheme="minorHAnsi" w:cstheme="minorHAnsi"/>
                <w:color w:val="auto"/>
                <w:szCs w:val="20"/>
              </w:rPr>
              <w:t>TRACK includes the Incidence</w:t>
            </w:r>
            <w:r w:rsidR="00121132" w:rsidRPr="00734198">
              <w:rPr>
                <w:rFonts w:asciiTheme="minorHAnsi" w:hAnsiTheme="minorHAnsi" w:cstheme="minorHAnsi"/>
                <w:color w:val="auto"/>
                <w:szCs w:val="20"/>
              </w:rPr>
              <w:t>, FMC</w:t>
            </w:r>
            <w:r w:rsidRPr="00734198">
              <w:rPr>
                <w:rFonts w:asciiTheme="minorHAnsi" w:hAnsiTheme="minorHAnsi" w:cstheme="minorHAnsi"/>
                <w:color w:val="auto"/>
                <w:szCs w:val="20"/>
              </w:rPr>
              <w:t xml:space="preserve"> smoker and OTP user modules. The planning and budget sco</w:t>
            </w:r>
            <w:r w:rsidRPr="00734198">
              <w:rPr>
                <w:rFonts w:asciiTheme="minorHAnsi" w:hAnsiTheme="minorHAnsi" w:cstheme="minorHAnsi"/>
                <w:color w:val="auto"/>
                <w:szCs w:val="20"/>
              </w:rPr>
              <w:t>p</w:t>
            </w:r>
            <w:r w:rsidRPr="00734198">
              <w:rPr>
                <w:rFonts w:asciiTheme="minorHAnsi" w:hAnsiTheme="minorHAnsi" w:cstheme="minorHAnsi"/>
                <w:color w:val="auto"/>
                <w:szCs w:val="20"/>
              </w:rPr>
              <w:t>ing for the TRACK transition needs to be concluded during 2014 according to the established schedule. Please contact Global Oracle Manager for any details regarding ti</w:t>
            </w:r>
            <w:r w:rsidR="00211A34" w:rsidRPr="00734198">
              <w:rPr>
                <w:rFonts w:asciiTheme="minorHAnsi" w:hAnsiTheme="minorHAnsi" w:cstheme="minorHAnsi"/>
                <w:color w:val="auto"/>
                <w:szCs w:val="20"/>
              </w:rPr>
              <w:t>ming and process u</w:t>
            </w:r>
            <w:r w:rsidR="00211A34" w:rsidRPr="00734198">
              <w:rPr>
                <w:rFonts w:asciiTheme="minorHAnsi" w:hAnsiTheme="minorHAnsi" w:cstheme="minorHAnsi"/>
                <w:color w:val="auto"/>
                <w:szCs w:val="20"/>
              </w:rPr>
              <w:t>n</w:t>
            </w:r>
            <w:r w:rsidR="00211A34" w:rsidRPr="00734198">
              <w:rPr>
                <w:rFonts w:asciiTheme="minorHAnsi" w:hAnsiTheme="minorHAnsi" w:cstheme="minorHAnsi"/>
                <w:color w:val="auto"/>
                <w:szCs w:val="20"/>
              </w:rPr>
              <w:t>less already clear.</w:t>
            </w:r>
          </w:p>
          <w:p w:rsidR="00692C03" w:rsidRPr="00734198" w:rsidRDefault="00692C03">
            <w:pPr>
              <w:rPr>
                <w:rFonts w:asciiTheme="minorHAnsi" w:hAnsiTheme="minorHAnsi" w:cstheme="minorHAnsi"/>
                <w:color w:val="auto"/>
                <w:szCs w:val="20"/>
              </w:rPr>
            </w:pPr>
          </w:p>
          <w:p w:rsidR="00692C03" w:rsidRPr="00734198" w:rsidRDefault="00692C03">
            <w:pPr>
              <w:rPr>
                <w:rFonts w:asciiTheme="minorHAnsi" w:hAnsiTheme="minorHAnsi" w:cstheme="minorHAnsi"/>
                <w:color w:val="auto"/>
                <w:szCs w:val="20"/>
              </w:rPr>
            </w:pPr>
            <w:r w:rsidRPr="00734198">
              <w:rPr>
                <w:rFonts w:asciiTheme="minorHAnsi" w:hAnsiTheme="minorHAnsi" w:cstheme="minorHAnsi"/>
                <w:color w:val="auto"/>
                <w:szCs w:val="20"/>
              </w:rPr>
              <w:t>The primary purpose of TRACK is to provide a monthly tracking platform – however for smaller markets and special cases there is also an option to run waves</w:t>
            </w:r>
            <w:r w:rsidR="00DE3524" w:rsidRPr="00734198">
              <w:rPr>
                <w:rFonts w:asciiTheme="minorHAnsi" w:hAnsiTheme="minorHAnsi" w:cstheme="minorHAnsi"/>
                <w:color w:val="auto"/>
                <w:szCs w:val="20"/>
              </w:rPr>
              <w:t xml:space="preserve">. Please discuss any options for your market with your Kantar TRACK coordinator. </w:t>
            </w:r>
          </w:p>
          <w:p w:rsidR="00540650" w:rsidRPr="00734198" w:rsidRDefault="00540650">
            <w:pPr>
              <w:rPr>
                <w:rFonts w:asciiTheme="minorHAnsi" w:hAnsiTheme="minorHAnsi" w:cstheme="minorHAnsi"/>
                <w:color w:val="auto"/>
                <w:szCs w:val="20"/>
              </w:rPr>
            </w:pPr>
          </w:p>
          <w:p w:rsidR="002D6DED" w:rsidRPr="00734198" w:rsidRDefault="00540650">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For the purposes of 2015</w:t>
            </w:r>
            <w:r w:rsidR="002D6DED" w:rsidRPr="00734198">
              <w:rPr>
                <w:rFonts w:asciiTheme="minorHAnsi" w:hAnsiTheme="minorHAnsi" w:cstheme="minorHAnsi"/>
                <w:b/>
                <w:color w:val="auto"/>
                <w:szCs w:val="20"/>
                <w:u w:val="single"/>
              </w:rPr>
              <w:t xml:space="preserve"> planning</w:t>
            </w:r>
            <w:r w:rsidR="001725B6" w:rsidRPr="00734198">
              <w:rPr>
                <w:rFonts w:asciiTheme="minorHAnsi" w:hAnsiTheme="minorHAnsi" w:cstheme="minorHAnsi"/>
                <w:b/>
                <w:color w:val="auto"/>
                <w:szCs w:val="20"/>
                <w:u w:val="single"/>
              </w:rPr>
              <w:t>:</w:t>
            </w:r>
            <w:r w:rsidR="002D6DED" w:rsidRPr="00734198">
              <w:rPr>
                <w:rFonts w:asciiTheme="minorHAnsi" w:hAnsiTheme="minorHAnsi" w:cstheme="minorHAnsi"/>
                <w:b/>
                <w:color w:val="auto"/>
                <w:szCs w:val="20"/>
                <w:u w:val="single"/>
              </w:rPr>
              <w:t xml:space="preserve"> </w:t>
            </w:r>
          </w:p>
          <w:p w:rsidR="002D6DED" w:rsidRPr="00734198" w:rsidRDefault="002D6DED" w:rsidP="00E7701C">
            <w:pPr>
              <w:pStyle w:val="ListParagraph"/>
              <w:numPr>
                <w:ilvl w:val="0"/>
                <w:numId w:val="8"/>
              </w:numPr>
              <w:rPr>
                <w:rFonts w:asciiTheme="minorHAnsi" w:hAnsiTheme="minorHAnsi" w:cstheme="minorHAnsi"/>
                <w:color w:val="auto"/>
                <w:sz w:val="20"/>
                <w:szCs w:val="20"/>
              </w:rPr>
            </w:pPr>
            <w:r w:rsidRPr="00734198">
              <w:rPr>
                <w:rFonts w:asciiTheme="minorHAnsi" w:hAnsiTheme="minorHAnsi" w:cstheme="minorHAnsi"/>
                <w:color w:val="auto"/>
                <w:sz w:val="20"/>
                <w:szCs w:val="20"/>
              </w:rPr>
              <w:t xml:space="preserve">T15 markets </w:t>
            </w:r>
            <w:r w:rsidR="00692C03" w:rsidRPr="00734198">
              <w:rPr>
                <w:rFonts w:asciiTheme="minorHAnsi" w:hAnsiTheme="minorHAnsi" w:cstheme="minorHAnsi"/>
                <w:color w:val="auto"/>
                <w:sz w:val="20"/>
                <w:szCs w:val="20"/>
              </w:rPr>
              <w:t>MONTHLY tracking is mandatory</w:t>
            </w:r>
          </w:p>
          <w:p w:rsidR="002D6DED" w:rsidRPr="00734198" w:rsidRDefault="008405A9" w:rsidP="001725B6">
            <w:pPr>
              <w:pStyle w:val="ListParagraph"/>
              <w:numPr>
                <w:ilvl w:val="0"/>
                <w:numId w:val="8"/>
              </w:numPr>
              <w:rPr>
                <w:rFonts w:asciiTheme="minorHAnsi" w:hAnsiTheme="minorHAnsi" w:cstheme="minorHAnsi"/>
                <w:color w:val="auto"/>
                <w:sz w:val="20"/>
                <w:szCs w:val="20"/>
              </w:rPr>
            </w:pPr>
            <w:r w:rsidRPr="00734198">
              <w:rPr>
                <w:rFonts w:asciiTheme="minorHAnsi" w:hAnsiTheme="minorHAnsi" w:cstheme="minorHAnsi"/>
                <w:color w:val="auto"/>
                <w:sz w:val="20"/>
                <w:szCs w:val="20"/>
              </w:rPr>
              <w:t>T40</w:t>
            </w:r>
            <w:r w:rsidR="000C3E81" w:rsidRPr="00734198">
              <w:rPr>
                <w:rFonts w:asciiTheme="minorHAnsi" w:hAnsiTheme="minorHAnsi" w:cstheme="minorHAnsi"/>
                <w:color w:val="auto"/>
                <w:sz w:val="20"/>
                <w:szCs w:val="20"/>
              </w:rPr>
              <w:t xml:space="preserve"> TRACK as such is mandatory - </w:t>
            </w:r>
            <w:r w:rsidR="002D6DED" w:rsidRPr="00734198">
              <w:rPr>
                <w:rFonts w:asciiTheme="minorHAnsi" w:hAnsiTheme="minorHAnsi" w:cstheme="minorHAnsi"/>
                <w:color w:val="auto"/>
                <w:sz w:val="20"/>
                <w:szCs w:val="20"/>
              </w:rPr>
              <w:t xml:space="preserve"> </w:t>
            </w:r>
            <w:r w:rsidR="00692C03" w:rsidRPr="00734198">
              <w:rPr>
                <w:rFonts w:asciiTheme="minorHAnsi" w:hAnsiTheme="minorHAnsi" w:cstheme="minorHAnsi"/>
                <w:color w:val="auto"/>
                <w:sz w:val="20"/>
                <w:szCs w:val="20"/>
              </w:rPr>
              <w:t xml:space="preserve">MONTHLY tracking is highly recommended unless the market is a smaller </w:t>
            </w:r>
            <w:r w:rsidRPr="00734198">
              <w:rPr>
                <w:rFonts w:asciiTheme="minorHAnsi" w:hAnsiTheme="minorHAnsi" w:cstheme="minorHAnsi"/>
                <w:color w:val="auto"/>
                <w:sz w:val="20"/>
                <w:szCs w:val="20"/>
              </w:rPr>
              <w:t>T40</w:t>
            </w:r>
            <w:r w:rsidR="00692C03" w:rsidRPr="00734198">
              <w:rPr>
                <w:rFonts w:asciiTheme="minorHAnsi" w:hAnsiTheme="minorHAnsi" w:cstheme="minorHAnsi"/>
                <w:color w:val="auto"/>
                <w:sz w:val="20"/>
                <w:szCs w:val="20"/>
              </w:rPr>
              <w:t xml:space="preserve"> with low market dynamic and limited missile activity – for these markets there is an option to run 2 discreet waves.</w:t>
            </w:r>
          </w:p>
          <w:p w:rsidR="00CF6825" w:rsidRPr="00734198" w:rsidRDefault="00562F7C" w:rsidP="00211A34">
            <w:pPr>
              <w:pStyle w:val="ListParagraph"/>
              <w:numPr>
                <w:ilvl w:val="0"/>
                <w:numId w:val="8"/>
              </w:numPr>
              <w:rPr>
                <w:rFonts w:asciiTheme="minorHAnsi" w:hAnsiTheme="minorHAnsi" w:cstheme="minorHAnsi"/>
                <w:color w:val="auto"/>
                <w:sz w:val="20"/>
                <w:szCs w:val="20"/>
              </w:rPr>
            </w:pPr>
            <w:r w:rsidRPr="00734198">
              <w:rPr>
                <w:rFonts w:asciiTheme="minorHAnsi" w:hAnsiTheme="minorHAnsi" w:cstheme="minorHAnsi"/>
                <w:color w:val="auto"/>
                <w:sz w:val="20"/>
                <w:szCs w:val="20"/>
              </w:rPr>
              <w:t>NFM should only embark with TRACK with permission from Regional Director to invest</w:t>
            </w:r>
          </w:p>
        </w:tc>
      </w:tr>
      <w:tr w:rsidR="00035D01" w:rsidTr="00D539BF">
        <w:trPr>
          <w:cantSplit/>
          <w:trHeight w:val="5100"/>
        </w:trPr>
        <w:tc>
          <w:tcPr>
            <w:tcW w:w="1696" w:type="dxa"/>
          </w:tcPr>
          <w:p w:rsidR="002D6DED" w:rsidRPr="00ED4046" w:rsidRDefault="002D6DED" w:rsidP="00ED4046">
            <w:pPr>
              <w:rPr>
                <w:rFonts w:ascii="Calibri" w:hAnsi="Calibri" w:cs="Calibri"/>
                <w:b/>
                <w:sz w:val="24"/>
              </w:rPr>
            </w:pPr>
          </w:p>
          <w:p w:rsidR="00A95979" w:rsidRDefault="00FA3AFF" w:rsidP="00ED4046">
            <w:pPr>
              <w:rPr>
                <w:rFonts w:ascii="Calibri" w:hAnsi="Calibri" w:cs="Calibri"/>
                <w:b/>
                <w:sz w:val="24"/>
              </w:rPr>
            </w:pPr>
            <w:r>
              <w:rPr>
                <w:rFonts w:ascii="Calibri" w:hAnsi="Calibri" w:cs="Calibri"/>
                <w:b/>
                <w:sz w:val="24"/>
              </w:rPr>
              <w:t xml:space="preserve">Pricing </w:t>
            </w:r>
          </w:p>
          <w:p w:rsidR="00035D01" w:rsidRPr="00ED4046" w:rsidRDefault="00FA3AFF" w:rsidP="00ED4046">
            <w:pPr>
              <w:rPr>
                <w:rFonts w:ascii="Calibri" w:hAnsi="Calibri" w:cs="Calibri"/>
                <w:b/>
                <w:sz w:val="24"/>
              </w:rPr>
            </w:pPr>
            <w:r>
              <w:rPr>
                <w:rFonts w:ascii="Calibri" w:hAnsi="Calibri" w:cs="Calibri"/>
                <w:b/>
                <w:sz w:val="24"/>
              </w:rPr>
              <w:t>Research Toolkit</w:t>
            </w:r>
          </w:p>
        </w:tc>
        <w:tc>
          <w:tcPr>
            <w:tcW w:w="8222" w:type="dxa"/>
          </w:tcPr>
          <w:p w:rsidR="00035D01" w:rsidRPr="00734198" w:rsidRDefault="00035D01">
            <w:pPr>
              <w:rPr>
                <w:rFonts w:ascii="Calibri" w:hAnsi="Calibri" w:cs="Calibri"/>
                <w:color w:val="auto"/>
              </w:rPr>
            </w:pPr>
          </w:p>
          <w:p w:rsidR="00D00313" w:rsidRPr="00734198" w:rsidRDefault="00D00313">
            <w:pPr>
              <w:rPr>
                <w:rFonts w:ascii="Calibri" w:hAnsi="Calibri" w:cs="Calibri"/>
                <w:color w:val="auto"/>
              </w:rPr>
            </w:pPr>
            <w:r w:rsidRPr="00734198">
              <w:rPr>
                <w:rFonts w:ascii="Calibri" w:hAnsi="Calibri" w:cs="Calibri"/>
                <w:color w:val="auto"/>
              </w:rPr>
              <w:t>Pricing Research Toolkit has been enhanced in 2014 to include the following compone</w:t>
            </w:r>
            <w:r w:rsidR="00AF69DE" w:rsidRPr="00734198">
              <w:rPr>
                <w:rFonts w:ascii="Calibri" w:hAnsi="Calibri" w:cs="Calibri"/>
                <w:color w:val="auto"/>
              </w:rPr>
              <w:t>n</w:t>
            </w:r>
            <w:r w:rsidRPr="00734198">
              <w:rPr>
                <w:rFonts w:ascii="Calibri" w:hAnsi="Calibri" w:cs="Calibri"/>
                <w:color w:val="auto"/>
              </w:rPr>
              <w:t>ts:</w:t>
            </w:r>
          </w:p>
          <w:p w:rsidR="00D00313" w:rsidRPr="00734198" w:rsidRDefault="00D00313">
            <w:pPr>
              <w:rPr>
                <w:rFonts w:ascii="Calibri" w:hAnsi="Calibri" w:cs="Calibri"/>
                <w:color w:val="auto"/>
              </w:rPr>
            </w:pPr>
          </w:p>
          <w:p w:rsidR="00D00313" w:rsidRPr="00734198" w:rsidRDefault="005926DE">
            <w:pPr>
              <w:rPr>
                <w:rFonts w:ascii="Calibri" w:hAnsi="Calibri" w:cs="Calibri"/>
                <w:b/>
                <w:color w:val="auto"/>
                <w:u w:val="single"/>
              </w:rPr>
            </w:pPr>
            <w:r w:rsidRPr="00734198">
              <w:rPr>
                <w:rFonts w:ascii="Calibri" w:hAnsi="Calibri" w:cs="Calibri"/>
                <w:b/>
                <w:color w:val="auto"/>
                <w:u w:val="single"/>
              </w:rPr>
              <w:t>Choice Model - CBC</w:t>
            </w:r>
          </w:p>
          <w:p w:rsidR="005926DE" w:rsidRPr="00734198" w:rsidRDefault="00DB4418" w:rsidP="00DB4418">
            <w:pPr>
              <w:rPr>
                <w:rFonts w:asciiTheme="minorHAnsi" w:hAnsiTheme="minorHAnsi" w:cstheme="minorHAnsi"/>
                <w:color w:val="auto"/>
                <w:szCs w:val="20"/>
              </w:rPr>
            </w:pPr>
            <w:r w:rsidRPr="00734198">
              <w:rPr>
                <w:rFonts w:asciiTheme="minorHAnsi" w:hAnsiTheme="minorHAnsi" w:cstheme="minorHAnsi"/>
                <w:color w:val="auto"/>
                <w:szCs w:val="20"/>
              </w:rPr>
              <w:t>Measures consumers’ likely reaction to price changes in the future. CBC helps</w:t>
            </w:r>
            <w:r w:rsidR="00A316F4" w:rsidRPr="00734198">
              <w:rPr>
                <w:rFonts w:asciiTheme="minorHAnsi" w:hAnsiTheme="minorHAnsi" w:cstheme="minorHAnsi"/>
                <w:color w:val="auto"/>
                <w:szCs w:val="20"/>
              </w:rPr>
              <w:t xml:space="preserve"> to understand brand elasticity</w:t>
            </w:r>
            <w:r w:rsidRPr="00734198">
              <w:rPr>
                <w:rFonts w:asciiTheme="minorHAnsi" w:hAnsiTheme="minorHAnsi" w:cstheme="minorHAnsi"/>
                <w:color w:val="auto"/>
                <w:szCs w:val="20"/>
              </w:rPr>
              <w:t xml:space="preserve"> and share movements</w:t>
            </w:r>
            <w:r w:rsidR="00A316F4" w:rsidRPr="00734198">
              <w:rPr>
                <w:rFonts w:asciiTheme="minorHAnsi" w:hAnsiTheme="minorHAnsi" w:cstheme="minorHAnsi"/>
                <w:color w:val="auto"/>
                <w:szCs w:val="20"/>
              </w:rPr>
              <w:t xml:space="preserve">. </w:t>
            </w:r>
          </w:p>
          <w:p w:rsidR="00DB4418" w:rsidRPr="00734198" w:rsidRDefault="00DB4418" w:rsidP="00DB4418">
            <w:pPr>
              <w:rPr>
                <w:rFonts w:asciiTheme="minorHAnsi" w:hAnsiTheme="minorHAnsi" w:cstheme="minorHAnsi"/>
                <w:color w:val="auto"/>
                <w:szCs w:val="20"/>
              </w:rPr>
            </w:pPr>
            <w:r w:rsidRPr="00734198">
              <w:rPr>
                <w:rFonts w:asciiTheme="minorHAnsi" w:hAnsiTheme="minorHAnsi" w:cstheme="minorHAnsi"/>
                <w:b/>
                <w:color w:val="auto"/>
                <w:szCs w:val="20"/>
                <w:u w:val="single"/>
              </w:rPr>
              <w:t>Macro Model</w:t>
            </w:r>
            <w:r w:rsidRPr="00734198">
              <w:rPr>
                <w:rFonts w:asciiTheme="minorHAnsi" w:hAnsiTheme="minorHAnsi" w:cstheme="minorHAnsi"/>
                <w:color w:val="auto"/>
                <w:szCs w:val="20"/>
              </w:rPr>
              <w:cr/>
              <w:t>Uses past volume and pricing information along with key macroeconomic variables to predict the market size in future</w:t>
            </w:r>
            <w:r w:rsidR="00A316F4" w:rsidRPr="00734198">
              <w:rPr>
                <w:rFonts w:asciiTheme="minorHAnsi" w:hAnsiTheme="minorHAnsi" w:cstheme="minorHAnsi"/>
                <w:color w:val="auto"/>
                <w:szCs w:val="20"/>
              </w:rPr>
              <w:t xml:space="preserve"> – this is recommended to be done in conjunction with the CBC exercise</w:t>
            </w:r>
          </w:p>
          <w:p w:rsidR="005926DE" w:rsidRPr="00734198" w:rsidRDefault="005926DE" w:rsidP="00DB4418">
            <w:pPr>
              <w:rPr>
                <w:rFonts w:asciiTheme="minorHAnsi" w:hAnsiTheme="minorHAnsi" w:cstheme="minorHAnsi"/>
                <w:color w:val="auto"/>
                <w:szCs w:val="20"/>
              </w:rPr>
            </w:pPr>
          </w:p>
          <w:p w:rsidR="00FA3AFF" w:rsidRPr="00734198" w:rsidRDefault="00DB4418" w:rsidP="00DB4418">
            <w:pPr>
              <w:rPr>
                <w:rFonts w:asciiTheme="minorHAnsi" w:hAnsiTheme="minorHAnsi" w:cstheme="minorHAnsi"/>
                <w:color w:val="auto"/>
                <w:szCs w:val="20"/>
              </w:rPr>
            </w:pPr>
            <w:r w:rsidRPr="00734198">
              <w:rPr>
                <w:rFonts w:asciiTheme="minorHAnsi" w:hAnsiTheme="minorHAnsi" w:cstheme="minorHAnsi"/>
                <w:b/>
                <w:color w:val="auto"/>
                <w:szCs w:val="20"/>
                <w:u w:val="single"/>
              </w:rPr>
              <w:t>Affordability Analysis</w:t>
            </w:r>
            <w:r w:rsidRPr="00734198">
              <w:rPr>
                <w:rFonts w:asciiTheme="minorHAnsi" w:hAnsiTheme="minorHAnsi" w:cstheme="minorHAnsi"/>
                <w:b/>
                <w:color w:val="auto"/>
                <w:szCs w:val="20"/>
                <w:u w:val="single"/>
              </w:rPr>
              <w:cr/>
            </w:r>
            <w:r w:rsidRPr="00734198">
              <w:rPr>
                <w:rFonts w:asciiTheme="minorHAnsi" w:hAnsiTheme="minorHAnsi" w:cstheme="minorHAnsi"/>
                <w:color w:val="auto"/>
                <w:szCs w:val="20"/>
              </w:rPr>
              <w:t>Understand the price pressure on the consumer and therefore how vulnerable he/she is to price changes</w:t>
            </w:r>
            <w:r w:rsidR="00A316F4" w:rsidRPr="00734198">
              <w:rPr>
                <w:rFonts w:asciiTheme="minorHAnsi" w:hAnsiTheme="minorHAnsi" w:cstheme="minorHAnsi"/>
                <w:color w:val="auto"/>
                <w:szCs w:val="20"/>
              </w:rPr>
              <w:t>. Recommended to be done once in 3 years in standard markets.</w:t>
            </w:r>
          </w:p>
          <w:p w:rsidR="005926DE" w:rsidRPr="00734198" w:rsidRDefault="005926DE" w:rsidP="00DB4418">
            <w:pPr>
              <w:rPr>
                <w:rFonts w:asciiTheme="minorHAnsi" w:hAnsiTheme="minorHAnsi" w:cstheme="minorHAnsi"/>
                <w:color w:val="auto"/>
                <w:szCs w:val="20"/>
              </w:rPr>
            </w:pPr>
          </w:p>
          <w:p w:rsidR="005926DE" w:rsidRPr="00734198" w:rsidRDefault="005926DE" w:rsidP="00DB4418">
            <w:pPr>
              <w:rPr>
                <w:rFonts w:asciiTheme="minorHAnsi" w:hAnsiTheme="minorHAnsi" w:cstheme="minorHAnsi"/>
                <w:color w:val="auto"/>
                <w:szCs w:val="20"/>
              </w:rPr>
            </w:pPr>
            <w:r w:rsidRPr="00734198">
              <w:rPr>
                <w:rFonts w:asciiTheme="minorHAnsi" w:hAnsiTheme="minorHAnsi" w:cstheme="minorHAnsi"/>
                <w:color w:val="auto"/>
                <w:szCs w:val="20"/>
              </w:rPr>
              <w:t>In addition there ar</w:t>
            </w:r>
            <w:r w:rsidR="00BF79F5" w:rsidRPr="00734198">
              <w:rPr>
                <w:rFonts w:asciiTheme="minorHAnsi" w:hAnsiTheme="minorHAnsi" w:cstheme="minorHAnsi"/>
                <w:color w:val="auto"/>
                <w:szCs w:val="20"/>
              </w:rPr>
              <w:t xml:space="preserve">e tools available that can be used for optimising pricing in particular channels or following pricing promotions. </w:t>
            </w:r>
            <w:r w:rsidR="00121132" w:rsidRPr="00734198">
              <w:rPr>
                <w:rFonts w:asciiTheme="minorHAnsi" w:hAnsiTheme="minorHAnsi" w:cstheme="minorHAnsi"/>
                <w:color w:val="auto"/>
                <w:szCs w:val="20"/>
              </w:rPr>
              <w:t xml:space="preserve">These tools are based on RMS data and the preferred supplier is The Nielsen </w:t>
            </w:r>
            <w:r w:rsidR="00191799" w:rsidRPr="00734198">
              <w:rPr>
                <w:rFonts w:asciiTheme="minorHAnsi" w:hAnsiTheme="minorHAnsi" w:cstheme="minorHAnsi"/>
                <w:color w:val="auto"/>
                <w:szCs w:val="20"/>
              </w:rPr>
              <w:t>C</w:t>
            </w:r>
            <w:r w:rsidR="00121132" w:rsidRPr="00734198">
              <w:rPr>
                <w:rFonts w:asciiTheme="minorHAnsi" w:hAnsiTheme="minorHAnsi" w:cstheme="minorHAnsi"/>
                <w:color w:val="auto"/>
                <w:szCs w:val="20"/>
              </w:rPr>
              <w:t>ompany.</w:t>
            </w:r>
            <w:r w:rsidR="00211A34" w:rsidRPr="00734198">
              <w:rPr>
                <w:rFonts w:asciiTheme="minorHAnsi" w:hAnsiTheme="minorHAnsi" w:cstheme="minorHAnsi"/>
                <w:color w:val="auto"/>
                <w:szCs w:val="20"/>
              </w:rPr>
              <w:t xml:space="preserve"> A more detailed guideline will be released during Q3 2014. In case of any queries please contact the Global Oracle Manager.</w:t>
            </w:r>
          </w:p>
          <w:p w:rsidR="00FA3AFF" w:rsidRPr="00734198" w:rsidRDefault="00FA3AFF" w:rsidP="00FA3AFF">
            <w:pPr>
              <w:rPr>
                <w:rFonts w:asciiTheme="minorHAnsi" w:hAnsiTheme="minorHAnsi" w:cstheme="minorHAnsi"/>
                <w:color w:val="auto"/>
                <w:szCs w:val="20"/>
              </w:rPr>
            </w:pPr>
          </w:p>
          <w:p w:rsidR="00FA3AFF" w:rsidRPr="00734198" w:rsidRDefault="00FA3AFF" w:rsidP="00FA3AFF">
            <w:pPr>
              <w:rPr>
                <w:rFonts w:ascii="Calibri" w:hAnsi="Calibri" w:cs="Calibri"/>
                <w:b/>
                <w:color w:val="auto"/>
                <w:szCs w:val="20"/>
                <w:u w:val="single"/>
              </w:rPr>
            </w:pPr>
            <w:r w:rsidRPr="00734198">
              <w:rPr>
                <w:rFonts w:ascii="Calibri" w:hAnsi="Calibri" w:cs="Calibri"/>
                <w:b/>
                <w:color w:val="auto"/>
                <w:szCs w:val="20"/>
                <w:u w:val="single"/>
              </w:rPr>
              <w:t>For the pu</w:t>
            </w:r>
            <w:r w:rsidR="001E7B94" w:rsidRPr="00734198">
              <w:rPr>
                <w:rFonts w:ascii="Calibri" w:hAnsi="Calibri" w:cs="Calibri"/>
                <w:b/>
                <w:color w:val="auto"/>
                <w:szCs w:val="20"/>
                <w:u w:val="single"/>
              </w:rPr>
              <w:t>rposes of 2015</w:t>
            </w:r>
            <w:r w:rsidRPr="00734198">
              <w:rPr>
                <w:rFonts w:ascii="Calibri" w:hAnsi="Calibri" w:cs="Calibri"/>
                <w:b/>
                <w:color w:val="auto"/>
                <w:szCs w:val="20"/>
                <w:u w:val="single"/>
              </w:rPr>
              <w:t xml:space="preserve"> planning:</w:t>
            </w:r>
          </w:p>
          <w:p w:rsidR="00FA3AFF" w:rsidRPr="00734198" w:rsidRDefault="00995688" w:rsidP="007B68C8">
            <w:pPr>
              <w:pStyle w:val="ListParagraph"/>
              <w:numPr>
                <w:ilvl w:val="0"/>
                <w:numId w:val="10"/>
              </w:numPr>
              <w:rPr>
                <w:rFonts w:cs="Calibri"/>
                <w:color w:val="auto"/>
                <w:sz w:val="20"/>
                <w:szCs w:val="20"/>
              </w:rPr>
            </w:pPr>
            <w:r w:rsidRPr="00734198">
              <w:rPr>
                <w:rFonts w:cs="Calibri"/>
                <w:color w:val="auto"/>
                <w:sz w:val="20"/>
                <w:szCs w:val="20"/>
              </w:rPr>
              <w:t xml:space="preserve">For CBC </w:t>
            </w:r>
            <w:r w:rsidR="00E53AB4" w:rsidRPr="00734198">
              <w:rPr>
                <w:rFonts w:cs="Calibri"/>
                <w:color w:val="auto"/>
                <w:sz w:val="20"/>
                <w:szCs w:val="20"/>
              </w:rPr>
              <w:t>r</w:t>
            </w:r>
            <w:r w:rsidR="00FA3AFF" w:rsidRPr="00734198">
              <w:rPr>
                <w:rFonts w:cs="Calibri"/>
                <w:color w:val="auto"/>
                <w:sz w:val="20"/>
                <w:szCs w:val="20"/>
              </w:rPr>
              <w:t xml:space="preserve">ecommended frequency in T15 and </w:t>
            </w:r>
            <w:r w:rsidR="008405A9" w:rsidRPr="00734198">
              <w:rPr>
                <w:rFonts w:cs="Calibri"/>
                <w:color w:val="auto"/>
                <w:sz w:val="20"/>
                <w:szCs w:val="20"/>
              </w:rPr>
              <w:t>T40</w:t>
            </w:r>
            <w:r w:rsidR="00FA3AFF" w:rsidRPr="00734198">
              <w:rPr>
                <w:rFonts w:cs="Calibri"/>
                <w:color w:val="auto"/>
                <w:sz w:val="20"/>
                <w:szCs w:val="20"/>
              </w:rPr>
              <w:t xml:space="preserve"> once per year or as needed depending on the volatility of the pricing environment and the amount of new launches in the ma</w:t>
            </w:r>
            <w:r w:rsidR="00FA3AFF" w:rsidRPr="00734198">
              <w:rPr>
                <w:rFonts w:cs="Calibri"/>
                <w:color w:val="auto"/>
                <w:sz w:val="20"/>
                <w:szCs w:val="20"/>
              </w:rPr>
              <w:t>r</w:t>
            </w:r>
            <w:r w:rsidR="00FA3AFF" w:rsidRPr="00734198">
              <w:rPr>
                <w:rFonts w:cs="Calibri"/>
                <w:color w:val="auto"/>
                <w:sz w:val="20"/>
                <w:szCs w:val="20"/>
              </w:rPr>
              <w:t xml:space="preserve">ket </w:t>
            </w:r>
          </w:p>
          <w:p w:rsidR="00995688" w:rsidRPr="00734198" w:rsidRDefault="00995688" w:rsidP="007B68C8">
            <w:pPr>
              <w:pStyle w:val="ListParagraph"/>
              <w:numPr>
                <w:ilvl w:val="0"/>
                <w:numId w:val="10"/>
              </w:numPr>
              <w:rPr>
                <w:rFonts w:cs="Calibri"/>
                <w:color w:val="auto"/>
                <w:sz w:val="20"/>
                <w:szCs w:val="20"/>
              </w:rPr>
            </w:pPr>
            <w:r w:rsidRPr="00734198">
              <w:rPr>
                <w:rFonts w:cs="Calibri"/>
                <w:color w:val="auto"/>
                <w:sz w:val="20"/>
                <w:szCs w:val="20"/>
              </w:rPr>
              <w:t>For T15 markets strongly recommend to add on the Macro Model and Affordability Ana</w:t>
            </w:r>
            <w:r w:rsidRPr="00734198">
              <w:rPr>
                <w:rFonts w:cs="Calibri"/>
                <w:color w:val="auto"/>
                <w:sz w:val="20"/>
                <w:szCs w:val="20"/>
              </w:rPr>
              <w:t>l</w:t>
            </w:r>
            <w:r w:rsidRPr="00734198">
              <w:rPr>
                <w:rFonts w:cs="Calibri"/>
                <w:color w:val="auto"/>
                <w:sz w:val="20"/>
                <w:szCs w:val="20"/>
              </w:rPr>
              <w:t>ysis. For</w:t>
            </w:r>
            <w:r w:rsidR="00211A34" w:rsidRPr="00734198">
              <w:rPr>
                <w:rFonts w:cs="Calibri"/>
                <w:color w:val="auto"/>
                <w:sz w:val="20"/>
                <w:szCs w:val="20"/>
              </w:rPr>
              <w:t xml:space="preserve"> </w:t>
            </w:r>
            <w:r w:rsidR="008405A9" w:rsidRPr="00734198">
              <w:rPr>
                <w:rFonts w:cs="Calibri"/>
                <w:color w:val="auto"/>
                <w:sz w:val="20"/>
                <w:szCs w:val="20"/>
              </w:rPr>
              <w:t>T40</w:t>
            </w:r>
            <w:r w:rsidR="00211A34" w:rsidRPr="00734198">
              <w:rPr>
                <w:rFonts w:cs="Calibri"/>
                <w:color w:val="auto"/>
                <w:sz w:val="20"/>
                <w:szCs w:val="20"/>
              </w:rPr>
              <w:t xml:space="preserve"> these modules are</w:t>
            </w:r>
            <w:r w:rsidRPr="00734198">
              <w:rPr>
                <w:rFonts w:cs="Calibri"/>
                <w:color w:val="auto"/>
                <w:sz w:val="20"/>
                <w:szCs w:val="20"/>
              </w:rPr>
              <w:t xml:space="preserve"> optional.</w:t>
            </w:r>
          </w:p>
          <w:p w:rsidR="00105B32" w:rsidRPr="00734198" w:rsidRDefault="00FA3AFF" w:rsidP="007B68C8">
            <w:pPr>
              <w:pStyle w:val="ListParagraph"/>
              <w:numPr>
                <w:ilvl w:val="0"/>
                <w:numId w:val="10"/>
              </w:numPr>
              <w:rPr>
                <w:rFonts w:cs="Calibri"/>
                <w:color w:val="auto"/>
                <w:sz w:val="20"/>
                <w:szCs w:val="20"/>
              </w:rPr>
            </w:pPr>
            <w:r w:rsidRPr="00734198">
              <w:rPr>
                <w:rFonts w:cs="Calibri"/>
                <w:color w:val="auto"/>
                <w:sz w:val="20"/>
                <w:szCs w:val="20"/>
              </w:rPr>
              <w:t>Kantar (IMRB) is the mandatory coordinating agency</w:t>
            </w:r>
          </w:p>
        </w:tc>
      </w:tr>
    </w:tbl>
    <w:p w:rsidR="002938EA" w:rsidRDefault="002938EA">
      <w:pPr>
        <w:jc w:val="left"/>
        <w:rPr>
          <w:rFonts w:ascii="Calibri" w:hAnsi="Calibri" w:cs="Calibri"/>
        </w:rPr>
      </w:pPr>
      <w:r>
        <w:rPr>
          <w:rFonts w:ascii="Calibri" w:hAnsi="Calibri" w:cs="Calibri"/>
        </w:rPr>
        <w:br w:type="page"/>
      </w:r>
    </w:p>
    <w:p w:rsidR="00D52F9D" w:rsidRPr="00F260B8" w:rsidRDefault="001F10A8" w:rsidP="001F10A8">
      <w:pPr>
        <w:rPr>
          <w:rFonts w:asciiTheme="minorHAnsi" w:hAnsiTheme="minorHAnsi" w:cstheme="minorHAnsi"/>
          <w:b/>
          <w:color w:val="auto"/>
          <w:u w:val="single"/>
        </w:rPr>
      </w:pPr>
      <w:r w:rsidRPr="00F260B8">
        <w:rPr>
          <w:rFonts w:asciiTheme="minorHAnsi" w:hAnsiTheme="minorHAnsi" w:cstheme="minorHAnsi"/>
          <w:b/>
          <w:color w:val="auto"/>
          <w:u w:val="single"/>
        </w:rPr>
        <w:lastRenderedPageBreak/>
        <w:t>COMMUNICATION TESTING TOOLKIT</w:t>
      </w:r>
      <w:r w:rsidR="008E50AA" w:rsidRPr="00F260B8">
        <w:rPr>
          <w:rFonts w:asciiTheme="minorHAnsi" w:hAnsiTheme="minorHAnsi" w:cstheme="minorHAnsi"/>
          <w:b/>
          <w:color w:val="auto"/>
          <w:u w:val="single"/>
        </w:rPr>
        <w:t>:</w:t>
      </w:r>
      <w:r w:rsidR="002E771B" w:rsidRPr="00F260B8">
        <w:rPr>
          <w:rFonts w:asciiTheme="minorHAnsi" w:hAnsiTheme="minorHAnsi" w:cstheme="minorHAnsi"/>
          <w:b/>
          <w:color w:val="auto"/>
          <w:u w:val="single"/>
        </w:rPr>
        <w:t xml:space="preserve"> (New toolkit that will be launched in July 2014)</w:t>
      </w:r>
    </w:p>
    <w:p w:rsidR="00D52F9D" w:rsidRDefault="00D52F9D">
      <w:pPr>
        <w:rPr>
          <w:rFonts w:ascii="Calibri" w:hAnsi="Calibri" w:cs="Calibri"/>
        </w:rPr>
      </w:pPr>
    </w:p>
    <w:tbl>
      <w:tblPr>
        <w:tblStyle w:val="OracleTable"/>
        <w:tblW w:w="0" w:type="auto"/>
        <w:tblLook w:val="04A0" w:firstRow="1" w:lastRow="0" w:firstColumn="1" w:lastColumn="0" w:noHBand="0" w:noVBand="1"/>
      </w:tblPr>
      <w:tblGrid>
        <w:gridCol w:w="1696"/>
        <w:gridCol w:w="7925"/>
      </w:tblGrid>
      <w:tr w:rsidR="00FE16F3" w:rsidTr="004E707B">
        <w:trPr>
          <w:cnfStyle w:val="100000000000" w:firstRow="1" w:lastRow="0" w:firstColumn="0" w:lastColumn="0" w:oddVBand="0" w:evenVBand="0" w:oddHBand="0" w:evenHBand="0" w:firstRowFirstColumn="0" w:firstRowLastColumn="0" w:lastRowFirstColumn="0" w:lastRowLastColumn="0"/>
        </w:trPr>
        <w:tc>
          <w:tcPr>
            <w:tcW w:w="1696" w:type="dxa"/>
          </w:tcPr>
          <w:p w:rsidR="00FE16F3" w:rsidRDefault="00FE16F3" w:rsidP="004E707B">
            <w:pPr>
              <w:rPr>
                <w:rFonts w:ascii="Calibri" w:hAnsi="Calibri" w:cs="Calibri"/>
              </w:rPr>
            </w:pPr>
            <w:r>
              <w:rPr>
                <w:rFonts w:ascii="Calibri" w:hAnsi="Calibri" w:cs="Calibri"/>
              </w:rPr>
              <w:t>Methodology</w:t>
            </w:r>
          </w:p>
        </w:tc>
        <w:tc>
          <w:tcPr>
            <w:tcW w:w="7925" w:type="dxa"/>
          </w:tcPr>
          <w:p w:rsidR="00FE16F3" w:rsidRDefault="00FE16F3" w:rsidP="004E707B">
            <w:pPr>
              <w:rPr>
                <w:rFonts w:ascii="Calibri" w:hAnsi="Calibri" w:cs="Calibri"/>
              </w:rPr>
            </w:pPr>
            <w:r>
              <w:rPr>
                <w:rFonts w:ascii="Calibri" w:hAnsi="Calibri" w:cs="Calibri"/>
              </w:rPr>
              <w:t>Guideline</w:t>
            </w:r>
          </w:p>
        </w:tc>
      </w:tr>
      <w:tr w:rsidR="00FE16F3" w:rsidTr="004E707B">
        <w:trPr>
          <w:trHeight w:val="405"/>
        </w:trPr>
        <w:tc>
          <w:tcPr>
            <w:tcW w:w="1696" w:type="dxa"/>
          </w:tcPr>
          <w:p w:rsidR="00FE16F3" w:rsidRPr="00206DB3" w:rsidRDefault="00FE16F3" w:rsidP="004E707B">
            <w:pPr>
              <w:jc w:val="left"/>
              <w:rPr>
                <w:rFonts w:ascii="Calibri" w:hAnsi="Calibri" w:cs="Calibri"/>
                <w:b/>
                <w:sz w:val="24"/>
              </w:rPr>
            </w:pPr>
          </w:p>
          <w:p w:rsidR="00FE16F3" w:rsidRPr="00206DB3" w:rsidRDefault="00500E15" w:rsidP="004E707B">
            <w:pPr>
              <w:jc w:val="left"/>
              <w:rPr>
                <w:rFonts w:ascii="Calibri" w:hAnsi="Calibri" w:cs="Calibri"/>
                <w:b/>
                <w:sz w:val="24"/>
              </w:rPr>
            </w:pPr>
            <w:r>
              <w:rPr>
                <w:rFonts w:ascii="Calibri" w:hAnsi="Calibri" w:cs="Calibri"/>
                <w:b/>
                <w:sz w:val="24"/>
              </w:rPr>
              <w:t>IDeA</w:t>
            </w:r>
          </w:p>
          <w:p w:rsidR="00FE16F3" w:rsidRPr="00206DB3" w:rsidRDefault="00FE16F3" w:rsidP="004E707B">
            <w:pPr>
              <w:jc w:val="left"/>
              <w:rPr>
                <w:rFonts w:ascii="Calibri" w:hAnsi="Calibri" w:cs="Calibri"/>
                <w:b/>
                <w:sz w:val="24"/>
              </w:rPr>
            </w:pPr>
          </w:p>
        </w:tc>
        <w:tc>
          <w:tcPr>
            <w:tcW w:w="7925" w:type="dxa"/>
          </w:tcPr>
          <w:p w:rsidR="00FE16F3" w:rsidRPr="00734198" w:rsidRDefault="00FE16F3" w:rsidP="004E707B">
            <w:pPr>
              <w:rPr>
                <w:rFonts w:ascii="Calibri" w:hAnsi="Calibri" w:cs="Calibri"/>
                <w:color w:val="auto"/>
              </w:rPr>
            </w:pPr>
          </w:p>
          <w:p w:rsidR="00FE16F3" w:rsidRPr="00734198" w:rsidRDefault="002E771B" w:rsidP="004E707B">
            <w:pPr>
              <w:rPr>
                <w:rFonts w:ascii="Calibri" w:hAnsi="Calibri" w:cs="Calibri"/>
                <w:color w:val="auto"/>
              </w:rPr>
            </w:pPr>
            <w:r w:rsidRPr="00734198">
              <w:rPr>
                <w:rFonts w:ascii="Calibri" w:hAnsi="Calibri" w:cs="Calibri"/>
                <w:color w:val="auto"/>
              </w:rPr>
              <w:t xml:space="preserve">IDeA is a </w:t>
            </w:r>
            <w:r w:rsidR="008F3235" w:rsidRPr="00734198">
              <w:rPr>
                <w:rFonts w:ascii="Calibri" w:hAnsi="Calibri" w:cs="Calibri"/>
                <w:color w:val="auto"/>
              </w:rPr>
              <w:t>method to test communicat</w:t>
            </w:r>
            <w:r w:rsidRPr="00734198">
              <w:rPr>
                <w:rFonts w:ascii="Calibri" w:hAnsi="Calibri" w:cs="Calibri"/>
                <w:color w:val="auto"/>
              </w:rPr>
              <w:t xml:space="preserve">ion ideas before we develop </w:t>
            </w:r>
            <w:r w:rsidR="008F3235" w:rsidRPr="00734198">
              <w:rPr>
                <w:rFonts w:ascii="Calibri" w:hAnsi="Calibri" w:cs="Calibri"/>
                <w:color w:val="auto"/>
              </w:rPr>
              <w:t xml:space="preserve">actual executions. It tests the </w:t>
            </w:r>
            <w:r w:rsidR="00E53AB4" w:rsidRPr="00734198">
              <w:rPr>
                <w:rFonts w:ascii="Calibri" w:hAnsi="Calibri" w:cs="Calibri"/>
                <w:color w:val="auto"/>
              </w:rPr>
              <w:t>‘</w:t>
            </w:r>
            <w:r w:rsidR="008F3235" w:rsidRPr="00734198">
              <w:rPr>
                <w:rFonts w:ascii="Calibri" w:hAnsi="Calibri" w:cs="Calibri"/>
                <w:color w:val="auto"/>
              </w:rPr>
              <w:t>big ideas</w:t>
            </w:r>
            <w:r w:rsidR="00E53AB4" w:rsidRPr="00734198">
              <w:rPr>
                <w:rFonts w:ascii="Calibri" w:hAnsi="Calibri" w:cs="Calibri"/>
                <w:color w:val="auto"/>
              </w:rPr>
              <w:t>’</w:t>
            </w:r>
            <w:r w:rsidR="008F3235" w:rsidRPr="00734198">
              <w:rPr>
                <w:rFonts w:ascii="Calibri" w:hAnsi="Calibri" w:cs="Calibri"/>
                <w:color w:val="auto"/>
              </w:rPr>
              <w:t xml:space="preserve"> and helps to determi</w:t>
            </w:r>
            <w:r w:rsidRPr="00734198">
              <w:rPr>
                <w:rFonts w:ascii="Calibri" w:hAnsi="Calibri" w:cs="Calibri"/>
                <w:color w:val="auto"/>
              </w:rPr>
              <w:t>ne which one of them is the best one</w:t>
            </w:r>
            <w:r w:rsidR="008F3235" w:rsidRPr="00734198">
              <w:rPr>
                <w:rFonts w:ascii="Calibri" w:hAnsi="Calibri" w:cs="Calibri"/>
                <w:color w:val="auto"/>
              </w:rPr>
              <w:t xml:space="preserve"> to take forward for com</w:t>
            </w:r>
            <w:r w:rsidRPr="00734198">
              <w:rPr>
                <w:rFonts w:ascii="Calibri" w:hAnsi="Calibri" w:cs="Calibri"/>
                <w:color w:val="auto"/>
              </w:rPr>
              <w:t xml:space="preserve">munication </w:t>
            </w:r>
            <w:r w:rsidR="008F3235" w:rsidRPr="00734198">
              <w:rPr>
                <w:rFonts w:ascii="Calibri" w:hAnsi="Calibri" w:cs="Calibri"/>
                <w:color w:val="auto"/>
              </w:rPr>
              <w:t xml:space="preserve">development for a particular brand. </w:t>
            </w:r>
          </w:p>
          <w:p w:rsidR="008F3235" w:rsidRPr="00734198" w:rsidRDefault="008F3235" w:rsidP="004E707B">
            <w:pPr>
              <w:rPr>
                <w:rFonts w:ascii="Calibri" w:hAnsi="Calibri" w:cs="Calibri"/>
                <w:color w:val="auto"/>
              </w:rPr>
            </w:pPr>
          </w:p>
          <w:p w:rsidR="00821A35" w:rsidRPr="00734198" w:rsidRDefault="008F3235" w:rsidP="004E707B">
            <w:pPr>
              <w:rPr>
                <w:rFonts w:ascii="Calibri" w:hAnsi="Calibri" w:cs="Calibri"/>
                <w:color w:val="auto"/>
              </w:rPr>
            </w:pPr>
            <w:r w:rsidRPr="00734198">
              <w:rPr>
                <w:rFonts w:ascii="Calibri" w:hAnsi="Calibri" w:cs="Calibri"/>
                <w:color w:val="auto"/>
              </w:rPr>
              <w:t>IDeA is a quantitative test</w:t>
            </w:r>
            <w:r w:rsidR="009176AB" w:rsidRPr="00734198">
              <w:rPr>
                <w:rFonts w:ascii="Calibri" w:hAnsi="Calibri" w:cs="Calibri"/>
                <w:color w:val="auto"/>
              </w:rPr>
              <w:t xml:space="preserve"> done in a standard format to ensure compatibility and future norms setting</w:t>
            </w:r>
            <w:r w:rsidRPr="00734198">
              <w:rPr>
                <w:rFonts w:ascii="Calibri" w:hAnsi="Calibri" w:cs="Calibri"/>
                <w:color w:val="auto"/>
              </w:rPr>
              <w:t xml:space="preserve"> – however it is possible to </w:t>
            </w:r>
            <w:r w:rsidR="00821A35" w:rsidRPr="00734198">
              <w:rPr>
                <w:rFonts w:ascii="Calibri" w:hAnsi="Calibri" w:cs="Calibri"/>
                <w:color w:val="auto"/>
              </w:rPr>
              <w:t>add qualitative research for the initial Idea development phase.</w:t>
            </w:r>
          </w:p>
          <w:p w:rsidR="00FE16F3" w:rsidRPr="00734198" w:rsidRDefault="00FE16F3" w:rsidP="004E707B">
            <w:pPr>
              <w:rPr>
                <w:rFonts w:ascii="Calibri" w:hAnsi="Calibri" w:cs="Calibri"/>
                <w:color w:val="auto"/>
              </w:rPr>
            </w:pPr>
          </w:p>
          <w:p w:rsidR="00FE16F3" w:rsidRPr="00734198" w:rsidRDefault="00FE16F3" w:rsidP="004E707B">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Following rules will apply:</w:t>
            </w:r>
          </w:p>
          <w:p w:rsidR="00FE16F3" w:rsidRPr="00734198" w:rsidRDefault="00FE16F3"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 xml:space="preserve">Not mandatory – </w:t>
            </w:r>
            <w:r w:rsidR="00821A35" w:rsidRPr="00734198">
              <w:rPr>
                <w:rFonts w:asciiTheme="minorHAnsi" w:hAnsiTheme="minorHAnsi" w:cstheme="minorHAnsi"/>
                <w:color w:val="auto"/>
                <w:sz w:val="20"/>
                <w:szCs w:val="20"/>
              </w:rPr>
              <w:t>recommended for the development and selection of main comm</w:t>
            </w:r>
            <w:r w:rsidR="00821A35" w:rsidRPr="00734198">
              <w:rPr>
                <w:rFonts w:asciiTheme="minorHAnsi" w:hAnsiTheme="minorHAnsi" w:cstheme="minorHAnsi"/>
                <w:color w:val="auto"/>
                <w:sz w:val="20"/>
                <w:szCs w:val="20"/>
              </w:rPr>
              <w:t>u</w:t>
            </w:r>
            <w:r w:rsidR="00821A35" w:rsidRPr="00734198">
              <w:rPr>
                <w:rFonts w:asciiTheme="minorHAnsi" w:hAnsiTheme="minorHAnsi" w:cstheme="minorHAnsi"/>
                <w:color w:val="auto"/>
                <w:sz w:val="20"/>
                <w:szCs w:val="20"/>
              </w:rPr>
              <w:t>nication</w:t>
            </w:r>
            <w:r w:rsidR="002E771B" w:rsidRPr="00734198">
              <w:rPr>
                <w:rFonts w:asciiTheme="minorHAnsi" w:hAnsiTheme="minorHAnsi" w:cstheme="minorHAnsi"/>
                <w:color w:val="auto"/>
                <w:sz w:val="20"/>
                <w:szCs w:val="20"/>
              </w:rPr>
              <w:t xml:space="preserve"> platforms and Brand Manifestos</w:t>
            </w:r>
          </w:p>
          <w:p w:rsidR="00FE16F3" w:rsidRPr="00734198" w:rsidRDefault="00821A35"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IDeA testing is done always with Kantar (Millward Brown)</w:t>
            </w:r>
            <w:r w:rsidR="00D6799B" w:rsidRPr="00734198">
              <w:rPr>
                <w:rFonts w:asciiTheme="minorHAnsi" w:hAnsiTheme="minorHAnsi" w:cstheme="minorHAnsi"/>
                <w:color w:val="auto"/>
                <w:sz w:val="20"/>
                <w:szCs w:val="20"/>
              </w:rPr>
              <w:t xml:space="preserve"> </w:t>
            </w:r>
          </w:p>
        </w:tc>
      </w:tr>
      <w:tr w:rsidR="00FE16F3" w:rsidTr="004E707B">
        <w:trPr>
          <w:trHeight w:val="3554"/>
        </w:trPr>
        <w:tc>
          <w:tcPr>
            <w:tcW w:w="1696" w:type="dxa"/>
          </w:tcPr>
          <w:p w:rsidR="00FE16F3" w:rsidRPr="00206DB3" w:rsidRDefault="00FE16F3" w:rsidP="004E707B">
            <w:pPr>
              <w:jc w:val="left"/>
              <w:rPr>
                <w:rFonts w:ascii="Calibri" w:hAnsi="Calibri" w:cs="Calibri"/>
                <w:b/>
                <w:sz w:val="24"/>
              </w:rPr>
            </w:pPr>
          </w:p>
          <w:p w:rsidR="00FE16F3" w:rsidRPr="00206DB3" w:rsidRDefault="00500E15" w:rsidP="004E707B">
            <w:pPr>
              <w:jc w:val="left"/>
              <w:rPr>
                <w:rFonts w:ascii="Calibri" w:hAnsi="Calibri" w:cs="Calibri"/>
                <w:b/>
                <w:sz w:val="24"/>
              </w:rPr>
            </w:pPr>
            <w:r>
              <w:rPr>
                <w:rFonts w:ascii="Calibri" w:hAnsi="Calibri" w:cs="Calibri"/>
                <w:b/>
                <w:sz w:val="24"/>
              </w:rPr>
              <w:t>LInK</w:t>
            </w:r>
          </w:p>
        </w:tc>
        <w:tc>
          <w:tcPr>
            <w:tcW w:w="7925" w:type="dxa"/>
          </w:tcPr>
          <w:p w:rsidR="00FE16F3" w:rsidRPr="00734198" w:rsidRDefault="00FE16F3" w:rsidP="004E707B">
            <w:pPr>
              <w:rPr>
                <w:rFonts w:ascii="Calibri" w:hAnsi="Calibri" w:cs="Calibri"/>
                <w:color w:val="auto"/>
              </w:rPr>
            </w:pPr>
          </w:p>
          <w:p w:rsidR="00FE16F3" w:rsidRPr="00734198" w:rsidRDefault="009176AB" w:rsidP="004E707B">
            <w:pPr>
              <w:rPr>
                <w:rFonts w:ascii="Calibri" w:hAnsi="Calibri" w:cs="Calibri"/>
                <w:color w:val="auto"/>
              </w:rPr>
            </w:pPr>
            <w:r w:rsidRPr="00734198">
              <w:rPr>
                <w:rFonts w:ascii="Calibri" w:hAnsi="Calibri" w:cs="Calibri"/>
                <w:color w:val="auto"/>
              </w:rPr>
              <w:t>LInK is a communication execution testing tool – testing either static communication visuals or video material. Link is one of the leading communication tes</w:t>
            </w:r>
            <w:r w:rsidR="00D6799B" w:rsidRPr="00734198">
              <w:rPr>
                <w:rFonts w:ascii="Calibri" w:hAnsi="Calibri" w:cs="Calibri"/>
                <w:color w:val="auto"/>
              </w:rPr>
              <w:t>ting tools globally</w:t>
            </w:r>
            <w:r w:rsidR="00E53AB4" w:rsidRPr="00734198">
              <w:rPr>
                <w:rFonts w:ascii="Calibri" w:hAnsi="Calibri" w:cs="Calibri"/>
                <w:color w:val="auto"/>
              </w:rPr>
              <w:t xml:space="preserve"> (amongst fmcg) It</w:t>
            </w:r>
            <w:r w:rsidR="00D6799B" w:rsidRPr="00734198">
              <w:rPr>
                <w:rFonts w:ascii="Calibri" w:hAnsi="Calibri" w:cs="Calibri"/>
                <w:color w:val="auto"/>
              </w:rPr>
              <w:t xml:space="preserve"> </w:t>
            </w:r>
            <w:r w:rsidRPr="00734198">
              <w:rPr>
                <w:rFonts w:ascii="Calibri" w:hAnsi="Calibri" w:cs="Calibri"/>
                <w:color w:val="auto"/>
              </w:rPr>
              <w:t>test</w:t>
            </w:r>
            <w:r w:rsidR="00D6799B" w:rsidRPr="00734198">
              <w:rPr>
                <w:rFonts w:ascii="Calibri" w:hAnsi="Calibri" w:cs="Calibri"/>
                <w:color w:val="auto"/>
              </w:rPr>
              <w:t>s</w:t>
            </w:r>
            <w:r w:rsidRPr="00734198">
              <w:rPr>
                <w:rFonts w:ascii="Calibri" w:hAnsi="Calibri" w:cs="Calibri"/>
                <w:color w:val="auto"/>
              </w:rPr>
              <w:t xml:space="preserve"> the communication</w:t>
            </w:r>
            <w:r w:rsidR="00D6799B" w:rsidRPr="00734198">
              <w:rPr>
                <w:rFonts w:ascii="Calibri" w:hAnsi="Calibri" w:cs="Calibri"/>
                <w:color w:val="auto"/>
              </w:rPr>
              <w:t xml:space="preserve"> materials</w:t>
            </w:r>
            <w:r w:rsidRPr="00734198">
              <w:rPr>
                <w:rFonts w:ascii="Calibri" w:hAnsi="Calibri" w:cs="Calibri"/>
                <w:color w:val="auto"/>
              </w:rPr>
              <w:t xml:space="preserve"> against established advertising norms within the partic</w:t>
            </w:r>
            <w:r w:rsidRPr="00734198">
              <w:rPr>
                <w:rFonts w:ascii="Calibri" w:hAnsi="Calibri" w:cs="Calibri"/>
                <w:color w:val="auto"/>
              </w:rPr>
              <w:t>u</w:t>
            </w:r>
            <w:r w:rsidRPr="00734198">
              <w:rPr>
                <w:rFonts w:ascii="Calibri" w:hAnsi="Calibri" w:cs="Calibri"/>
                <w:color w:val="auto"/>
              </w:rPr>
              <w:t xml:space="preserve">lar market. </w:t>
            </w:r>
          </w:p>
          <w:p w:rsidR="009176AB" w:rsidRPr="00734198" w:rsidRDefault="009176AB" w:rsidP="004E707B">
            <w:pPr>
              <w:rPr>
                <w:rFonts w:ascii="Calibri" w:hAnsi="Calibri" w:cs="Calibri"/>
                <w:color w:val="auto"/>
              </w:rPr>
            </w:pPr>
          </w:p>
          <w:p w:rsidR="009176AB" w:rsidRPr="00734198" w:rsidRDefault="009176AB" w:rsidP="004E707B">
            <w:pPr>
              <w:rPr>
                <w:rFonts w:ascii="Calibri" w:hAnsi="Calibri" w:cs="Calibri"/>
                <w:color w:val="auto"/>
              </w:rPr>
            </w:pPr>
            <w:r w:rsidRPr="00734198">
              <w:rPr>
                <w:rFonts w:ascii="Calibri" w:hAnsi="Calibri" w:cs="Calibri"/>
                <w:color w:val="auto"/>
              </w:rPr>
              <w:t xml:space="preserve">LInK is a quantitative test that is done in standard format to ensure compatibility against the norms. </w:t>
            </w:r>
          </w:p>
          <w:p w:rsidR="009176AB" w:rsidRPr="00734198" w:rsidRDefault="009176AB" w:rsidP="004E707B">
            <w:pPr>
              <w:rPr>
                <w:rFonts w:ascii="Calibri" w:hAnsi="Calibri" w:cs="Calibri"/>
                <w:color w:val="auto"/>
              </w:rPr>
            </w:pPr>
          </w:p>
          <w:p w:rsidR="009176AB" w:rsidRPr="00734198" w:rsidRDefault="009176AB" w:rsidP="004E707B">
            <w:pPr>
              <w:rPr>
                <w:rFonts w:ascii="Calibri" w:hAnsi="Calibri" w:cs="Calibri"/>
                <w:color w:val="auto"/>
              </w:rPr>
            </w:pPr>
            <w:r w:rsidRPr="00734198">
              <w:rPr>
                <w:rFonts w:ascii="Calibri" w:hAnsi="Calibri" w:cs="Calibri"/>
                <w:color w:val="auto"/>
              </w:rPr>
              <w:t xml:space="preserve">Please note that LInK is a special test only concentrating on the communication. It is not an offer test. For total offer testing please refer to the 4Suite toolkit. </w:t>
            </w:r>
          </w:p>
          <w:p w:rsidR="00FE16F3" w:rsidRPr="00734198" w:rsidRDefault="00FE16F3" w:rsidP="004E707B">
            <w:pPr>
              <w:rPr>
                <w:rFonts w:ascii="Calibri" w:hAnsi="Calibri" w:cs="Calibri"/>
                <w:color w:val="auto"/>
              </w:rPr>
            </w:pPr>
          </w:p>
          <w:p w:rsidR="00FE16F3" w:rsidRPr="00734198" w:rsidRDefault="00FE16F3" w:rsidP="004E707B">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Following rules will apply:</w:t>
            </w:r>
          </w:p>
          <w:p w:rsidR="00FE16F3" w:rsidRPr="00734198" w:rsidRDefault="009176AB"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Not mandatory – recommended for the testing of any</w:t>
            </w:r>
            <w:r w:rsidR="006C6971" w:rsidRPr="00734198">
              <w:rPr>
                <w:rFonts w:asciiTheme="minorHAnsi" w:hAnsiTheme="minorHAnsi" w:cstheme="minorHAnsi"/>
                <w:color w:val="auto"/>
                <w:sz w:val="20"/>
                <w:szCs w:val="20"/>
              </w:rPr>
              <w:t xml:space="preserve"> significant</w:t>
            </w:r>
            <w:r w:rsidRPr="00734198">
              <w:rPr>
                <w:rFonts w:asciiTheme="minorHAnsi" w:hAnsiTheme="minorHAnsi" w:cstheme="minorHAnsi"/>
                <w:color w:val="auto"/>
                <w:sz w:val="20"/>
                <w:szCs w:val="20"/>
              </w:rPr>
              <w:t xml:space="preserve"> global communic</w:t>
            </w:r>
            <w:r w:rsidRPr="00734198">
              <w:rPr>
                <w:rFonts w:asciiTheme="minorHAnsi" w:hAnsiTheme="minorHAnsi" w:cstheme="minorHAnsi"/>
                <w:color w:val="auto"/>
                <w:sz w:val="20"/>
                <w:szCs w:val="20"/>
              </w:rPr>
              <w:t>a</w:t>
            </w:r>
            <w:r w:rsidRPr="00734198">
              <w:rPr>
                <w:rFonts w:asciiTheme="minorHAnsi" w:hAnsiTheme="minorHAnsi" w:cstheme="minorHAnsi"/>
                <w:color w:val="auto"/>
                <w:sz w:val="20"/>
                <w:szCs w:val="20"/>
              </w:rPr>
              <w:t xml:space="preserve">tion execution </w:t>
            </w:r>
          </w:p>
          <w:p w:rsidR="00FE16F3" w:rsidRPr="00734198" w:rsidRDefault="009176AB" w:rsidP="007B68C8">
            <w:pPr>
              <w:pStyle w:val="ListParagraph"/>
              <w:numPr>
                <w:ilvl w:val="0"/>
                <w:numId w:val="12"/>
              </w:numPr>
              <w:rPr>
                <w:rFonts w:cs="Calibri"/>
                <w:color w:val="auto"/>
              </w:rPr>
            </w:pPr>
            <w:r w:rsidRPr="00734198">
              <w:rPr>
                <w:rFonts w:asciiTheme="minorHAnsi" w:hAnsiTheme="minorHAnsi" w:cstheme="minorHAnsi"/>
                <w:color w:val="auto"/>
                <w:sz w:val="20"/>
                <w:szCs w:val="20"/>
              </w:rPr>
              <w:t>LInK testing is done always with Kantar (Millward Brown)</w:t>
            </w:r>
          </w:p>
        </w:tc>
      </w:tr>
      <w:tr w:rsidR="00FE16F3" w:rsidTr="004E707B">
        <w:tc>
          <w:tcPr>
            <w:tcW w:w="1696" w:type="dxa"/>
          </w:tcPr>
          <w:p w:rsidR="00FE16F3" w:rsidRDefault="00FE16F3" w:rsidP="004E707B">
            <w:pPr>
              <w:jc w:val="left"/>
              <w:rPr>
                <w:rFonts w:ascii="Calibri" w:hAnsi="Calibri" w:cs="Calibri"/>
                <w:b/>
                <w:sz w:val="24"/>
              </w:rPr>
            </w:pPr>
          </w:p>
          <w:p w:rsidR="00500E15" w:rsidRDefault="00500E15" w:rsidP="004E707B">
            <w:pPr>
              <w:jc w:val="left"/>
              <w:rPr>
                <w:rFonts w:ascii="Calibri" w:hAnsi="Calibri" w:cs="Calibri"/>
                <w:b/>
                <w:sz w:val="24"/>
              </w:rPr>
            </w:pPr>
            <w:r>
              <w:rPr>
                <w:rFonts w:ascii="Calibri" w:hAnsi="Calibri" w:cs="Calibri"/>
                <w:b/>
                <w:sz w:val="24"/>
              </w:rPr>
              <w:t xml:space="preserve">Campaign </w:t>
            </w:r>
          </w:p>
          <w:p w:rsidR="00500E15" w:rsidRDefault="00E53816" w:rsidP="004E707B">
            <w:pPr>
              <w:jc w:val="left"/>
              <w:rPr>
                <w:rFonts w:ascii="Calibri" w:hAnsi="Calibri" w:cs="Calibri"/>
                <w:b/>
                <w:sz w:val="24"/>
              </w:rPr>
            </w:pPr>
            <w:r>
              <w:rPr>
                <w:rFonts w:ascii="Calibri" w:hAnsi="Calibri" w:cs="Calibri"/>
                <w:b/>
                <w:sz w:val="24"/>
              </w:rPr>
              <w:t>Deployment</w:t>
            </w:r>
            <w:r w:rsidR="00500E15">
              <w:rPr>
                <w:rFonts w:ascii="Calibri" w:hAnsi="Calibri" w:cs="Calibri"/>
                <w:b/>
                <w:sz w:val="24"/>
              </w:rPr>
              <w:t xml:space="preserve"> </w:t>
            </w:r>
          </w:p>
          <w:p w:rsidR="00500E15" w:rsidRDefault="00500E15" w:rsidP="004E707B">
            <w:pPr>
              <w:jc w:val="left"/>
              <w:rPr>
                <w:rFonts w:ascii="Calibri" w:hAnsi="Calibri" w:cs="Calibri"/>
                <w:b/>
                <w:sz w:val="24"/>
              </w:rPr>
            </w:pPr>
            <w:r>
              <w:rPr>
                <w:rFonts w:ascii="Calibri" w:hAnsi="Calibri" w:cs="Calibri"/>
                <w:b/>
                <w:sz w:val="24"/>
              </w:rPr>
              <w:t>Test</w:t>
            </w:r>
            <w:r w:rsidR="009964C3">
              <w:rPr>
                <w:rFonts w:ascii="Calibri" w:hAnsi="Calibri" w:cs="Calibri"/>
                <w:b/>
                <w:sz w:val="24"/>
              </w:rPr>
              <w:t xml:space="preserve"> (CDT)</w:t>
            </w:r>
          </w:p>
          <w:p w:rsidR="00FE16F3" w:rsidRPr="00206DB3" w:rsidRDefault="00FE16F3" w:rsidP="004E707B">
            <w:pPr>
              <w:jc w:val="left"/>
              <w:rPr>
                <w:rFonts w:ascii="Calibri" w:hAnsi="Calibri" w:cs="Calibri"/>
                <w:b/>
                <w:sz w:val="24"/>
              </w:rPr>
            </w:pPr>
          </w:p>
        </w:tc>
        <w:tc>
          <w:tcPr>
            <w:tcW w:w="7925" w:type="dxa"/>
          </w:tcPr>
          <w:p w:rsidR="00FE16F3" w:rsidRPr="00734198" w:rsidRDefault="00FE16F3" w:rsidP="004E707B">
            <w:pPr>
              <w:rPr>
                <w:rFonts w:ascii="Calibri" w:hAnsi="Calibri" w:cs="Calibri"/>
                <w:color w:val="auto"/>
              </w:rPr>
            </w:pPr>
          </w:p>
          <w:p w:rsidR="00FE16F3" w:rsidRPr="00734198" w:rsidRDefault="00FA3775" w:rsidP="00121132">
            <w:pPr>
              <w:rPr>
                <w:rFonts w:asciiTheme="minorHAnsi" w:hAnsiTheme="minorHAnsi" w:cstheme="minorHAnsi"/>
                <w:color w:val="auto"/>
                <w:szCs w:val="20"/>
              </w:rPr>
            </w:pPr>
            <w:r w:rsidRPr="00734198">
              <w:rPr>
                <w:rFonts w:asciiTheme="minorHAnsi" w:hAnsiTheme="minorHAnsi" w:cstheme="minorHAnsi"/>
                <w:color w:val="auto"/>
                <w:szCs w:val="20"/>
              </w:rPr>
              <w:t xml:space="preserve">Campaign </w:t>
            </w:r>
            <w:r w:rsidR="00E53816" w:rsidRPr="00734198">
              <w:rPr>
                <w:rFonts w:asciiTheme="minorHAnsi" w:hAnsiTheme="minorHAnsi" w:cstheme="minorHAnsi"/>
                <w:color w:val="auto"/>
                <w:szCs w:val="20"/>
              </w:rPr>
              <w:t>Deployment</w:t>
            </w:r>
            <w:r w:rsidRPr="00734198">
              <w:rPr>
                <w:rFonts w:asciiTheme="minorHAnsi" w:hAnsiTheme="minorHAnsi" w:cstheme="minorHAnsi"/>
                <w:color w:val="auto"/>
                <w:szCs w:val="20"/>
              </w:rPr>
              <w:t xml:space="preserve"> Test (CDT) </w:t>
            </w:r>
            <w:r w:rsidR="00FC3290" w:rsidRPr="00734198">
              <w:rPr>
                <w:rFonts w:asciiTheme="minorHAnsi" w:hAnsiTheme="minorHAnsi" w:cstheme="minorHAnsi"/>
                <w:color w:val="auto"/>
                <w:szCs w:val="20"/>
              </w:rPr>
              <w:t>evaluates</w:t>
            </w:r>
            <w:r w:rsidR="00E53816" w:rsidRPr="00734198">
              <w:rPr>
                <w:rFonts w:asciiTheme="minorHAnsi" w:hAnsiTheme="minorHAnsi" w:cstheme="minorHAnsi"/>
                <w:color w:val="auto"/>
                <w:szCs w:val="20"/>
              </w:rPr>
              <w:t xml:space="preserve"> the effectiveness of different execution</w:t>
            </w:r>
            <w:r w:rsidR="00FC3290" w:rsidRPr="00734198">
              <w:rPr>
                <w:rFonts w:asciiTheme="minorHAnsi" w:hAnsiTheme="minorHAnsi" w:cstheme="minorHAnsi"/>
                <w:color w:val="auto"/>
                <w:szCs w:val="20"/>
              </w:rPr>
              <w:t xml:space="preserve"> options</w:t>
            </w:r>
            <w:r w:rsidR="00E53816" w:rsidRPr="00734198">
              <w:rPr>
                <w:rFonts w:asciiTheme="minorHAnsi" w:hAnsiTheme="minorHAnsi" w:cstheme="minorHAnsi"/>
                <w:color w:val="auto"/>
                <w:szCs w:val="20"/>
              </w:rPr>
              <w:t xml:space="preserve"> for a given cam</w:t>
            </w:r>
            <w:r w:rsidR="00FC3290" w:rsidRPr="00734198">
              <w:rPr>
                <w:rFonts w:asciiTheme="minorHAnsi" w:hAnsiTheme="minorHAnsi" w:cstheme="minorHAnsi"/>
                <w:color w:val="auto"/>
                <w:szCs w:val="20"/>
              </w:rPr>
              <w:t xml:space="preserve">paign </w:t>
            </w:r>
            <w:r w:rsidR="00E53816" w:rsidRPr="00734198">
              <w:rPr>
                <w:rFonts w:asciiTheme="minorHAnsi" w:hAnsiTheme="minorHAnsi" w:cstheme="minorHAnsi"/>
                <w:color w:val="auto"/>
                <w:szCs w:val="20"/>
              </w:rPr>
              <w:t>in the context of a specific market, shopping channel or shopping mi</w:t>
            </w:r>
            <w:r w:rsidR="00E53816" w:rsidRPr="00734198">
              <w:rPr>
                <w:rFonts w:asciiTheme="minorHAnsi" w:hAnsiTheme="minorHAnsi" w:cstheme="minorHAnsi"/>
                <w:color w:val="auto"/>
                <w:szCs w:val="20"/>
              </w:rPr>
              <w:t>s</w:t>
            </w:r>
            <w:r w:rsidR="00E53816" w:rsidRPr="00734198">
              <w:rPr>
                <w:rFonts w:asciiTheme="minorHAnsi" w:hAnsiTheme="minorHAnsi" w:cstheme="minorHAnsi"/>
                <w:color w:val="auto"/>
                <w:szCs w:val="20"/>
              </w:rPr>
              <w:t xml:space="preserve">sion. </w:t>
            </w:r>
          </w:p>
          <w:p w:rsidR="00E53816" w:rsidRPr="00734198" w:rsidRDefault="00E53816" w:rsidP="00121132">
            <w:pPr>
              <w:rPr>
                <w:rFonts w:asciiTheme="minorHAnsi" w:hAnsiTheme="minorHAnsi" w:cstheme="minorHAnsi"/>
                <w:color w:val="auto"/>
                <w:szCs w:val="20"/>
              </w:rPr>
            </w:pPr>
          </w:p>
          <w:p w:rsidR="00E53816" w:rsidRPr="00734198" w:rsidRDefault="00E53816" w:rsidP="00121132">
            <w:pPr>
              <w:rPr>
                <w:rFonts w:asciiTheme="minorHAnsi" w:hAnsiTheme="minorHAnsi" w:cstheme="minorHAnsi"/>
                <w:color w:val="auto"/>
                <w:szCs w:val="20"/>
              </w:rPr>
            </w:pPr>
            <w:r w:rsidRPr="00734198">
              <w:rPr>
                <w:rFonts w:asciiTheme="minorHAnsi" w:hAnsiTheme="minorHAnsi" w:cstheme="minorHAnsi"/>
                <w:color w:val="auto"/>
                <w:szCs w:val="20"/>
              </w:rPr>
              <w:t>CDT tests the developed campaign materials in real environment – either in-store or with</w:t>
            </w:r>
            <w:r w:rsidR="00FC3290" w:rsidRPr="00734198">
              <w:rPr>
                <w:rFonts w:asciiTheme="minorHAnsi" w:hAnsiTheme="minorHAnsi" w:cstheme="minorHAnsi"/>
                <w:color w:val="auto"/>
                <w:szCs w:val="20"/>
              </w:rPr>
              <w:t>in Virtual R</w:t>
            </w:r>
            <w:r w:rsidRPr="00734198">
              <w:rPr>
                <w:rFonts w:asciiTheme="minorHAnsi" w:hAnsiTheme="minorHAnsi" w:cstheme="minorHAnsi"/>
                <w:color w:val="auto"/>
                <w:szCs w:val="20"/>
              </w:rPr>
              <w:t xml:space="preserve">eality. </w:t>
            </w:r>
          </w:p>
          <w:p w:rsidR="00E53816" w:rsidRPr="00734198" w:rsidRDefault="00E53816" w:rsidP="00121132">
            <w:pPr>
              <w:rPr>
                <w:rFonts w:asciiTheme="minorHAnsi" w:hAnsiTheme="minorHAnsi" w:cstheme="minorHAnsi"/>
                <w:color w:val="auto"/>
                <w:szCs w:val="20"/>
              </w:rPr>
            </w:pPr>
          </w:p>
          <w:p w:rsidR="00E53816" w:rsidRPr="00734198" w:rsidRDefault="00E53816" w:rsidP="00121132">
            <w:pPr>
              <w:rPr>
                <w:rFonts w:asciiTheme="minorHAnsi" w:hAnsiTheme="minorHAnsi" w:cstheme="minorHAnsi"/>
                <w:color w:val="auto"/>
                <w:szCs w:val="20"/>
              </w:rPr>
            </w:pPr>
            <w:r w:rsidRPr="00734198">
              <w:rPr>
                <w:rFonts w:asciiTheme="minorHAnsi" w:hAnsiTheme="minorHAnsi" w:cstheme="minorHAnsi"/>
                <w:color w:val="auto"/>
                <w:szCs w:val="20"/>
              </w:rPr>
              <w:t xml:space="preserve">CDT is a flexible quantitative tool that delivers the standard KPI’s </w:t>
            </w:r>
            <w:r w:rsidR="00A27239" w:rsidRPr="00734198">
              <w:rPr>
                <w:rFonts w:asciiTheme="minorHAnsi" w:hAnsiTheme="minorHAnsi" w:cstheme="minorHAnsi"/>
                <w:color w:val="auto"/>
                <w:szCs w:val="20"/>
              </w:rPr>
              <w:t>for effectiveness and a set of tailored KPI’s that are important for the particular project.</w:t>
            </w:r>
          </w:p>
          <w:p w:rsidR="00A27239" w:rsidRPr="00734198" w:rsidRDefault="00A27239" w:rsidP="00121132">
            <w:pPr>
              <w:rPr>
                <w:rFonts w:asciiTheme="minorHAnsi" w:hAnsiTheme="minorHAnsi" w:cstheme="minorHAnsi"/>
                <w:color w:val="auto"/>
                <w:szCs w:val="20"/>
              </w:rPr>
            </w:pPr>
          </w:p>
          <w:p w:rsidR="00A27239" w:rsidRPr="00734198" w:rsidRDefault="00A27239" w:rsidP="00121132">
            <w:pPr>
              <w:rPr>
                <w:rFonts w:asciiTheme="minorHAnsi" w:hAnsiTheme="minorHAnsi" w:cstheme="minorHAnsi"/>
                <w:color w:val="auto"/>
                <w:szCs w:val="20"/>
              </w:rPr>
            </w:pPr>
            <w:r w:rsidRPr="00734198">
              <w:rPr>
                <w:rFonts w:asciiTheme="minorHAnsi" w:hAnsiTheme="minorHAnsi" w:cstheme="minorHAnsi"/>
                <w:color w:val="auto"/>
                <w:szCs w:val="20"/>
              </w:rPr>
              <w:t>CDT can include an eye tracking module to measure the noticeability and key focus points of the materials during the shopping trip.</w:t>
            </w:r>
          </w:p>
          <w:p w:rsidR="00E53816" w:rsidRPr="00734198" w:rsidRDefault="00E53816" w:rsidP="004E707B">
            <w:pPr>
              <w:ind w:left="360"/>
              <w:rPr>
                <w:rFonts w:asciiTheme="minorHAnsi" w:hAnsiTheme="minorHAnsi" w:cstheme="minorHAnsi"/>
                <w:color w:val="auto"/>
                <w:szCs w:val="20"/>
              </w:rPr>
            </w:pPr>
          </w:p>
          <w:p w:rsidR="00E53816" w:rsidRPr="00734198" w:rsidRDefault="00E53816" w:rsidP="00E53816">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Following rules will apply:</w:t>
            </w:r>
          </w:p>
          <w:p w:rsidR="00E53816" w:rsidRPr="00734198" w:rsidRDefault="00E53816"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Not mandatory – recommended for testing any significant campaign executions glo</w:t>
            </w:r>
            <w:r w:rsidRPr="00734198">
              <w:rPr>
                <w:rFonts w:asciiTheme="minorHAnsi" w:hAnsiTheme="minorHAnsi" w:cstheme="minorHAnsi"/>
                <w:color w:val="auto"/>
                <w:sz w:val="20"/>
                <w:szCs w:val="20"/>
              </w:rPr>
              <w:t>b</w:t>
            </w:r>
            <w:r w:rsidRPr="00734198">
              <w:rPr>
                <w:rFonts w:asciiTheme="minorHAnsi" w:hAnsiTheme="minorHAnsi" w:cstheme="minorHAnsi"/>
                <w:color w:val="auto"/>
                <w:sz w:val="20"/>
                <w:szCs w:val="20"/>
              </w:rPr>
              <w:t xml:space="preserve">ally or </w:t>
            </w:r>
            <w:r w:rsidR="001727A1" w:rsidRPr="00734198">
              <w:rPr>
                <w:rFonts w:asciiTheme="minorHAnsi" w:hAnsiTheme="minorHAnsi" w:cstheme="minorHAnsi"/>
                <w:color w:val="auto"/>
                <w:sz w:val="20"/>
                <w:szCs w:val="20"/>
              </w:rPr>
              <w:t xml:space="preserve">important market specific campaign </w:t>
            </w:r>
            <w:r w:rsidR="005D6820" w:rsidRPr="00734198">
              <w:rPr>
                <w:rFonts w:asciiTheme="minorHAnsi" w:hAnsiTheme="minorHAnsi" w:cstheme="minorHAnsi"/>
                <w:color w:val="auto"/>
                <w:sz w:val="20"/>
                <w:szCs w:val="20"/>
              </w:rPr>
              <w:t>executions with high investment</w:t>
            </w:r>
          </w:p>
          <w:p w:rsidR="00E53816" w:rsidRPr="00734198" w:rsidRDefault="00E53816"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Virtual Reality (VR) option is not available for all markets – the feasibility needs to be reviewed with Kantar team whethe</w:t>
            </w:r>
            <w:r w:rsidR="005D6820" w:rsidRPr="00734198">
              <w:rPr>
                <w:rFonts w:asciiTheme="minorHAnsi" w:hAnsiTheme="minorHAnsi" w:cstheme="minorHAnsi"/>
                <w:color w:val="auto"/>
                <w:sz w:val="20"/>
                <w:szCs w:val="20"/>
              </w:rPr>
              <w:t>r using this method makes sense</w:t>
            </w:r>
          </w:p>
          <w:p w:rsidR="00E53816" w:rsidRPr="00734198" w:rsidRDefault="00E53816"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CDT testing is done always with Kantar Retail (often</w:t>
            </w:r>
            <w:r w:rsidR="00B6249D" w:rsidRPr="00734198">
              <w:rPr>
                <w:rFonts w:asciiTheme="minorHAnsi" w:hAnsiTheme="minorHAnsi" w:cstheme="minorHAnsi"/>
                <w:color w:val="auto"/>
                <w:sz w:val="20"/>
                <w:szCs w:val="20"/>
              </w:rPr>
              <w:t xml:space="preserve"> represented by</w:t>
            </w:r>
            <w:r w:rsidRPr="00734198">
              <w:rPr>
                <w:rFonts w:asciiTheme="minorHAnsi" w:hAnsiTheme="minorHAnsi" w:cstheme="minorHAnsi"/>
                <w:color w:val="auto"/>
                <w:sz w:val="20"/>
                <w:szCs w:val="20"/>
              </w:rPr>
              <w:t xml:space="preserve"> TNS)</w:t>
            </w:r>
          </w:p>
          <w:p w:rsidR="00E53816" w:rsidRPr="00734198" w:rsidRDefault="00E53816" w:rsidP="004E707B">
            <w:pPr>
              <w:ind w:left="360"/>
              <w:rPr>
                <w:rFonts w:asciiTheme="minorHAnsi" w:hAnsiTheme="minorHAnsi" w:cstheme="minorHAnsi"/>
                <w:color w:val="auto"/>
                <w:szCs w:val="20"/>
              </w:rPr>
            </w:pPr>
          </w:p>
        </w:tc>
      </w:tr>
    </w:tbl>
    <w:p w:rsidR="002938EA" w:rsidRDefault="002938EA">
      <w:pPr>
        <w:jc w:val="left"/>
        <w:rPr>
          <w:rFonts w:ascii="Calibri" w:hAnsi="Calibri" w:cs="Calibri"/>
        </w:rPr>
      </w:pPr>
      <w:r>
        <w:rPr>
          <w:rFonts w:ascii="Calibri" w:hAnsi="Calibri" w:cs="Calibri"/>
        </w:rPr>
        <w:br w:type="page"/>
      </w:r>
    </w:p>
    <w:p w:rsidR="008576E2" w:rsidRPr="00734198" w:rsidRDefault="008576E2" w:rsidP="008576E2">
      <w:pPr>
        <w:rPr>
          <w:b/>
          <w:color w:val="auto"/>
          <w:u w:val="single"/>
        </w:rPr>
      </w:pPr>
      <w:r w:rsidRPr="00734198">
        <w:rPr>
          <w:rFonts w:asciiTheme="minorHAnsi" w:hAnsiTheme="minorHAnsi" w:cstheme="minorHAnsi"/>
          <w:b/>
          <w:color w:val="auto"/>
          <w:u w:val="single"/>
        </w:rPr>
        <w:lastRenderedPageBreak/>
        <w:t>NPI AND INNOVATION TESTING</w:t>
      </w:r>
      <w:r w:rsidRPr="00734198">
        <w:rPr>
          <w:b/>
          <w:color w:val="auto"/>
          <w:u w:val="single"/>
        </w:rPr>
        <w:t>:</w:t>
      </w:r>
    </w:p>
    <w:p w:rsidR="002938EA" w:rsidRPr="00734198" w:rsidRDefault="002938EA">
      <w:pPr>
        <w:rPr>
          <w:rFonts w:ascii="Calibri" w:hAnsi="Calibri" w:cs="Calibri"/>
          <w:color w:val="auto"/>
        </w:rPr>
      </w:pPr>
    </w:p>
    <w:p w:rsidR="004D1FF6" w:rsidRPr="00734198" w:rsidRDefault="005F0BCA">
      <w:pPr>
        <w:rPr>
          <w:rFonts w:ascii="Calibri" w:hAnsi="Calibri" w:cs="Calibri"/>
          <w:color w:val="auto"/>
        </w:rPr>
      </w:pPr>
      <w:r w:rsidRPr="00734198">
        <w:rPr>
          <w:rFonts w:ascii="Calibri" w:hAnsi="Calibri" w:cs="Calibri"/>
          <w:color w:val="auto"/>
        </w:rPr>
        <w:t>Pleas</w:t>
      </w:r>
      <w:r w:rsidR="00121132" w:rsidRPr="00734198">
        <w:rPr>
          <w:rFonts w:ascii="Calibri" w:hAnsi="Calibri" w:cs="Calibri"/>
          <w:color w:val="auto"/>
        </w:rPr>
        <w:t xml:space="preserve">e note that </w:t>
      </w:r>
      <w:r w:rsidR="00121132" w:rsidRPr="00734198">
        <w:rPr>
          <w:rFonts w:ascii="Calibri" w:hAnsi="Calibri" w:cs="Calibri"/>
          <w:color w:val="auto"/>
          <w:u w:val="single"/>
        </w:rPr>
        <w:t>with NPI research BAT</w:t>
      </w:r>
      <w:r w:rsidRPr="00734198">
        <w:rPr>
          <w:rFonts w:ascii="Calibri" w:hAnsi="Calibri" w:cs="Calibri"/>
          <w:color w:val="auto"/>
          <w:u w:val="single"/>
        </w:rPr>
        <w:t xml:space="preserve"> follow</w:t>
      </w:r>
      <w:r w:rsidR="00121132" w:rsidRPr="00734198">
        <w:rPr>
          <w:rFonts w:ascii="Calibri" w:hAnsi="Calibri" w:cs="Calibri"/>
          <w:color w:val="auto"/>
          <w:u w:val="single"/>
        </w:rPr>
        <w:t>s</w:t>
      </w:r>
      <w:r w:rsidRPr="00734198">
        <w:rPr>
          <w:rFonts w:ascii="Calibri" w:hAnsi="Calibri" w:cs="Calibri"/>
          <w:color w:val="auto"/>
          <w:u w:val="single"/>
        </w:rPr>
        <w:t xml:space="preserve"> the lead market principle</w:t>
      </w:r>
      <w:r w:rsidR="00E53AB4" w:rsidRPr="00734198">
        <w:rPr>
          <w:rFonts w:ascii="Calibri" w:hAnsi="Calibri" w:cs="Calibri"/>
          <w:color w:val="auto"/>
          <w:u w:val="single"/>
        </w:rPr>
        <w:t xml:space="preserve"> (Phase 1 Markets)</w:t>
      </w:r>
      <w:r w:rsidRPr="00734198">
        <w:rPr>
          <w:rFonts w:ascii="Calibri" w:hAnsi="Calibri" w:cs="Calibri"/>
          <w:color w:val="auto"/>
          <w:u w:val="single"/>
        </w:rPr>
        <w:t>.</w:t>
      </w:r>
      <w:r w:rsidRPr="00734198">
        <w:rPr>
          <w:rFonts w:ascii="Calibri" w:hAnsi="Calibri" w:cs="Calibri"/>
          <w:color w:val="auto"/>
        </w:rPr>
        <w:t xml:space="preserve"> Mainly for CAP3 and CAP2 projects – </w:t>
      </w:r>
      <w:r w:rsidRPr="00734198">
        <w:rPr>
          <w:rFonts w:ascii="Calibri" w:hAnsi="Calibri" w:cs="Calibri"/>
          <w:color w:val="auto"/>
          <w:u w:val="single"/>
        </w:rPr>
        <w:t>key lead markets will test the new concepts and innovations to enable the roll-out in the remaining markets.</w:t>
      </w:r>
      <w:r w:rsidRPr="00734198">
        <w:rPr>
          <w:rFonts w:ascii="Calibri" w:hAnsi="Calibri" w:cs="Calibri"/>
          <w:color w:val="auto"/>
        </w:rPr>
        <w:t xml:space="preserve"> The </w:t>
      </w:r>
      <w:r w:rsidR="00E53AB4" w:rsidRPr="00734198">
        <w:rPr>
          <w:rFonts w:ascii="Calibri" w:hAnsi="Calibri" w:cs="Calibri"/>
          <w:color w:val="auto"/>
        </w:rPr>
        <w:t>P</w:t>
      </w:r>
      <w:r w:rsidRPr="00734198">
        <w:rPr>
          <w:rFonts w:ascii="Calibri" w:hAnsi="Calibri" w:cs="Calibri"/>
          <w:color w:val="auto"/>
        </w:rPr>
        <w:t>hase 2 markets should concentrate on fine-tuning the mix for the launch (rather than testing the in</w:t>
      </w:r>
      <w:r w:rsidRPr="00734198">
        <w:rPr>
          <w:rFonts w:ascii="Calibri" w:hAnsi="Calibri" w:cs="Calibri"/>
          <w:color w:val="auto"/>
        </w:rPr>
        <w:t>i</w:t>
      </w:r>
      <w:r w:rsidRPr="00734198">
        <w:rPr>
          <w:rFonts w:ascii="Calibri" w:hAnsi="Calibri" w:cs="Calibri"/>
          <w:color w:val="auto"/>
        </w:rPr>
        <w:t>tial concepts or the launch as such) unless there are pressing business reasons to do the</w:t>
      </w:r>
      <w:r w:rsidR="00D00010" w:rsidRPr="00734198">
        <w:rPr>
          <w:rFonts w:ascii="Calibri" w:hAnsi="Calibri" w:cs="Calibri"/>
          <w:color w:val="auto"/>
        </w:rPr>
        <w:t xml:space="preserve"> initial</w:t>
      </w:r>
      <w:r w:rsidRPr="00734198">
        <w:rPr>
          <w:rFonts w:ascii="Calibri" w:hAnsi="Calibri" w:cs="Calibri"/>
          <w:color w:val="auto"/>
        </w:rPr>
        <w:t xml:space="preserve"> testing. The testing in additional markets beyond the Phase 1 markets needs to be approved by the </w:t>
      </w:r>
      <w:r w:rsidR="009841CA" w:rsidRPr="00734198">
        <w:rPr>
          <w:rFonts w:ascii="Calibri" w:hAnsi="Calibri" w:cs="Calibri"/>
          <w:color w:val="auto"/>
        </w:rPr>
        <w:t xml:space="preserve">key stakeholders including Regional Marketing Manager. </w:t>
      </w:r>
    </w:p>
    <w:p w:rsidR="009841CA" w:rsidRPr="00734198" w:rsidRDefault="009841CA">
      <w:pPr>
        <w:rPr>
          <w:rFonts w:ascii="Calibri" w:hAnsi="Calibri" w:cs="Calibri"/>
          <w:color w:val="auto"/>
        </w:rPr>
      </w:pPr>
    </w:p>
    <w:p w:rsidR="00F9667B" w:rsidRPr="00734198" w:rsidRDefault="00E03E6D">
      <w:pPr>
        <w:rPr>
          <w:rFonts w:ascii="Calibri" w:hAnsi="Calibri" w:cs="Calibri"/>
          <w:color w:val="auto"/>
        </w:rPr>
      </w:pPr>
      <w:r w:rsidRPr="00734198">
        <w:rPr>
          <w:rFonts w:ascii="Calibri" w:hAnsi="Calibri" w:cs="Calibri"/>
          <w:color w:val="auto"/>
        </w:rPr>
        <w:t xml:space="preserve">Earlier </w:t>
      </w:r>
      <w:r w:rsidR="009761C0" w:rsidRPr="00734198">
        <w:rPr>
          <w:rFonts w:ascii="Calibri" w:hAnsi="Calibri" w:cs="Calibri"/>
          <w:color w:val="auto"/>
        </w:rPr>
        <w:t>we had a very detailed guideline for CAP3, CAP2 and CAP1 projects for NPI as in what is mandatory, reco</w:t>
      </w:r>
      <w:r w:rsidR="009761C0" w:rsidRPr="00734198">
        <w:rPr>
          <w:rFonts w:ascii="Calibri" w:hAnsi="Calibri" w:cs="Calibri"/>
          <w:color w:val="auto"/>
        </w:rPr>
        <w:t>m</w:t>
      </w:r>
      <w:r w:rsidR="009761C0" w:rsidRPr="00734198">
        <w:rPr>
          <w:rFonts w:ascii="Calibri" w:hAnsi="Calibri" w:cs="Calibri"/>
          <w:color w:val="auto"/>
        </w:rPr>
        <w:t xml:space="preserve">mended, optional or not recommended. This guideline and NPI governance model has now been simplified. </w:t>
      </w:r>
      <w:r w:rsidR="00F9667B" w:rsidRPr="00734198">
        <w:rPr>
          <w:rFonts w:ascii="Calibri" w:hAnsi="Calibri" w:cs="Calibri"/>
          <w:color w:val="auto"/>
        </w:rPr>
        <w:t>As part of the Group governance we have mandatory research protocols for CAP3 projects governed by the IPSG and also mandatory research protocols for brand and core product migrations. These are all outlined in the following cha</w:t>
      </w:r>
      <w:r w:rsidR="00F9667B" w:rsidRPr="00734198">
        <w:rPr>
          <w:rFonts w:ascii="Calibri" w:hAnsi="Calibri" w:cs="Calibri"/>
          <w:color w:val="auto"/>
        </w:rPr>
        <w:t>p</w:t>
      </w:r>
      <w:r w:rsidR="00F9667B" w:rsidRPr="00734198">
        <w:rPr>
          <w:rFonts w:ascii="Calibri" w:hAnsi="Calibri" w:cs="Calibri"/>
          <w:color w:val="auto"/>
        </w:rPr>
        <w:t xml:space="preserve">ters that introduce the NPI methodologies. </w:t>
      </w:r>
    </w:p>
    <w:p w:rsidR="00F9667B" w:rsidRPr="00734198" w:rsidRDefault="00F9667B">
      <w:pPr>
        <w:rPr>
          <w:rFonts w:ascii="Calibri" w:hAnsi="Calibri" w:cs="Calibri"/>
          <w:color w:val="auto"/>
        </w:rPr>
      </w:pPr>
    </w:p>
    <w:p w:rsidR="00F9667B" w:rsidRPr="00734198" w:rsidRDefault="00F9667B">
      <w:pPr>
        <w:rPr>
          <w:rFonts w:ascii="Calibri" w:hAnsi="Calibri" w:cs="Calibri"/>
          <w:color w:val="auto"/>
        </w:rPr>
      </w:pPr>
      <w:r w:rsidRPr="00734198">
        <w:rPr>
          <w:rFonts w:ascii="Calibri" w:hAnsi="Calibri" w:cs="Calibri"/>
          <w:color w:val="auto"/>
        </w:rPr>
        <w:t>For any NPI project the starting point is to establish a research plan that fits for the purpose in terms of the scope and type of project in question. The research plan should consider the following elements:</w:t>
      </w:r>
    </w:p>
    <w:p w:rsidR="00F9667B" w:rsidRPr="00734198" w:rsidRDefault="00F9667B">
      <w:pPr>
        <w:rPr>
          <w:rFonts w:ascii="Calibri" w:hAnsi="Calibri" w:cs="Calibri"/>
          <w:color w:val="auto"/>
        </w:rPr>
      </w:pPr>
    </w:p>
    <w:p w:rsidR="00F9667B" w:rsidRPr="00734198" w:rsidRDefault="00F9667B" w:rsidP="00F9667B">
      <w:pPr>
        <w:pStyle w:val="ListParagraph"/>
        <w:numPr>
          <w:ilvl w:val="0"/>
          <w:numId w:val="28"/>
        </w:numPr>
        <w:rPr>
          <w:rFonts w:cs="Calibri"/>
          <w:color w:val="auto"/>
        </w:rPr>
      </w:pPr>
      <w:r w:rsidRPr="00734198">
        <w:rPr>
          <w:rFonts w:cs="Calibri"/>
          <w:b/>
          <w:color w:val="auto"/>
        </w:rPr>
        <w:t>Product Testing</w:t>
      </w:r>
      <w:r w:rsidRPr="00734198">
        <w:rPr>
          <w:rFonts w:cs="Calibri"/>
          <w:color w:val="auto"/>
        </w:rPr>
        <w:t xml:space="preserve"> – is there a need to do Encounter Sessions on the development phase and/or quantitative branded or non-branded testing for product selection. </w:t>
      </w:r>
    </w:p>
    <w:p w:rsidR="00F9667B" w:rsidRPr="00734198" w:rsidRDefault="00F9667B" w:rsidP="00F9667B">
      <w:pPr>
        <w:pStyle w:val="ListParagraph"/>
        <w:numPr>
          <w:ilvl w:val="0"/>
          <w:numId w:val="28"/>
        </w:numPr>
        <w:rPr>
          <w:rFonts w:cs="Calibri"/>
          <w:color w:val="auto"/>
        </w:rPr>
      </w:pPr>
      <w:r w:rsidRPr="00734198">
        <w:rPr>
          <w:rFonts w:cs="Calibri"/>
          <w:b/>
          <w:color w:val="auto"/>
        </w:rPr>
        <w:t>Concept and Mix Testing</w:t>
      </w:r>
      <w:r w:rsidRPr="00734198">
        <w:rPr>
          <w:rFonts w:cs="Calibri"/>
          <w:color w:val="auto"/>
        </w:rPr>
        <w:t xml:space="preserve"> – to what degree should we test the concept itself, the packaging and any mix elements. Do we require volumetric forecasts for the new launch for decision making?</w:t>
      </w:r>
    </w:p>
    <w:p w:rsidR="00F9667B" w:rsidRPr="00734198" w:rsidRDefault="00F9667B" w:rsidP="00F9667B">
      <w:pPr>
        <w:pStyle w:val="ListParagraph"/>
        <w:numPr>
          <w:ilvl w:val="0"/>
          <w:numId w:val="28"/>
        </w:numPr>
        <w:rPr>
          <w:rFonts w:cs="Calibri"/>
          <w:color w:val="auto"/>
        </w:rPr>
      </w:pPr>
      <w:r w:rsidRPr="00734198">
        <w:rPr>
          <w:rFonts w:cs="Calibri"/>
          <w:b/>
          <w:color w:val="auto"/>
        </w:rPr>
        <w:t xml:space="preserve">Communication Testing </w:t>
      </w:r>
      <w:r w:rsidRPr="00734198">
        <w:rPr>
          <w:rFonts w:cs="Calibri"/>
          <w:color w:val="auto"/>
        </w:rPr>
        <w:t>– Do we need to test the communication idea, execution or deployment?</w:t>
      </w:r>
      <w:r w:rsidR="008657E0" w:rsidRPr="00734198">
        <w:rPr>
          <w:rFonts w:cs="Calibri"/>
          <w:color w:val="auto"/>
        </w:rPr>
        <w:t xml:space="preserve"> Please refer to the communication testing toolkit</w:t>
      </w:r>
    </w:p>
    <w:p w:rsidR="00EE5C70" w:rsidRPr="00734198" w:rsidRDefault="00EE5C70" w:rsidP="00F9667B">
      <w:pPr>
        <w:pStyle w:val="ListParagraph"/>
        <w:numPr>
          <w:ilvl w:val="0"/>
          <w:numId w:val="28"/>
        </w:numPr>
        <w:rPr>
          <w:rFonts w:cs="Calibri"/>
          <w:color w:val="auto"/>
        </w:rPr>
      </w:pPr>
      <w:r w:rsidRPr="00734198">
        <w:rPr>
          <w:rFonts w:cs="Calibri"/>
          <w:b/>
          <w:color w:val="auto"/>
        </w:rPr>
        <w:t xml:space="preserve">Tracking </w:t>
      </w:r>
      <w:r w:rsidRPr="00734198">
        <w:rPr>
          <w:rFonts w:cs="Calibri"/>
          <w:color w:val="auto"/>
        </w:rPr>
        <w:t>– Do we need to do any BLM studies for granular tracking or launch diagnostics – or whether the TRACK is sufficient tool to measure the NPI?</w:t>
      </w:r>
    </w:p>
    <w:p w:rsidR="00F9667B" w:rsidRPr="00734198" w:rsidRDefault="00626072" w:rsidP="00F9667B">
      <w:pPr>
        <w:rPr>
          <w:rFonts w:asciiTheme="minorHAnsi" w:hAnsiTheme="minorHAnsi" w:cstheme="minorHAnsi"/>
          <w:color w:val="auto"/>
        </w:rPr>
      </w:pPr>
      <w:r w:rsidRPr="00734198">
        <w:rPr>
          <w:rFonts w:asciiTheme="minorHAnsi" w:hAnsiTheme="minorHAnsi" w:cstheme="minorHAnsi"/>
          <w:color w:val="auto"/>
        </w:rPr>
        <w:t xml:space="preserve">The NPI project manager – together with SP&amp;I – is responsible for creating the research plan for the initiative and recording it within the Nexus system. CAP3 research plans and any changes to them will be signed off by the IPSG. </w:t>
      </w:r>
    </w:p>
    <w:p w:rsidR="00626072" w:rsidRPr="00734198" w:rsidRDefault="00626072" w:rsidP="00F9667B">
      <w:pPr>
        <w:rPr>
          <w:rFonts w:asciiTheme="minorHAnsi" w:hAnsiTheme="minorHAnsi" w:cstheme="minorHAnsi"/>
          <w:color w:val="auto"/>
        </w:rPr>
      </w:pPr>
    </w:p>
    <w:p w:rsidR="00626072" w:rsidRPr="00734198" w:rsidRDefault="00626072" w:rsidP="00F9667B">
      <w:pPr>
        <w:rPr>
          <w:rFonts w:asciiTheme="minorHAnsi" w:hAnsiTheme="minorHAnsi" w:cstheme="minorHAnsi"/>
          <w:color w:val="auto"/>
        </w:rPr>
      </w:pPr>
      <w:r w:rsidRPr="00734198">
        <w:rPr>
          <w:rFonts w:asciiTheme="minorHAnsi" w:hAnsiTheme="minorHAnsi" w:cstheme="minorHAnsi"/>
          <w:color w:val="auto"/>
        </w:rPr>
        <w:t>The research plan</w:t>
      </w:r>
      <w:r w:rsidR="006D7071" w:rsidRPr="00734198">
        <w:rPr>
          <w:rFonts w:asciiTheme="minorHAnsi" w:hAnsiTheme="minorHAnsi" w:cstheme="minorHAnsi"/>
          <w:color w:val="auto"/>
        </w:rPr>
        <w:t xml:space="preserve"> for an NPI project</w:t>
      </w:r>
      <w:r w:rsidRPr="00734198">
        <w:rPr>
          <w:rFonts w:asciiTheme="minorHAnsi" w:hAnsiTheme="minorHAnsi" w:cstheme="minorHAnsi"/>
          <w:color w:val="auto"/>
        </w:rPr>
        <w:t xml:space="preserve"> should consider all the general guidelines </w:t>
      </w:r>
      <w:r w:rsidR="006D7071" w:rsidRPr="00734198">
        <w:rPr>
          <w:rFonts w:asciiTheme="minorHAnsi" w:hAnsiTheme="minorHAnsi" w:cstheme="minorHAnsi"/>
          <w:color w:val="auto"/>
        </w:rPr>
        <w:t>– lead market principle – and to be generated so that it robustly gives us consumer insights to make the business decisions. For CAP3 projects please pay special attention to the mandatory elements that</w:t>
      </w:r>
      <w:r w:rsidR="00F27C6D" w:rsidRPr="00734198">
        <w:rPr>
          <w:rFonts w:asciiTheme="minorHAnsi" w:hAnsiTheme="minorHAnsi" w:cstheme="minorHAnsi"/>
          <w:color w:val="auto"/>
        </w:rPr>
        <w:t xml:space="preserve"> are governed by the IPSG forum – recommended research a</w:t>
      </w:r>
      <w:r w:rsidR="00F27C6D" w:rsidRPr="00734198">
        <w:rPr>
          <w:rFonts w:asciiTheme="minorHAnsi" w:hAnsiTheme="minorHAnsi" w:cstheme="minorHAnsi"/>
          <w:color w:val="auto"/>
        </w:rPr>
        <w:t>p</w:t>
      </w:r>
      <w:r w:rsidR="00F27C6D" w:rsidRPr="00734198">
        <w:rPr>
          <w:rFonts w:asciiTheme="minorHAnsi" w:hAnsiTheme="minorHAnsi" w:cstheme="minorHAnsi"/>
          <w:color w:val="auto"/>
        </w:rPr>
        <w:t>proach for CAP3 projects is outlined in the following table:</w:t>
      </w:r>
    </w:p>
    <w:p w:rsidR="006C7E50" w:rsidRPr="00734198" w:rsidRDefault="006C7E50">
      <w:pPr>
        <w:rPr>
          <w:rFonts w:ascii="Calibri" w:hAnsi="Calibri" w:cs="Calibri"/>
          <w:color w:val="auto"/>
        </w:rPr>
      </w:pPr>
    </w:p>
    <w:p w:rsidR="005F0BCA" w:rsidRPr="00734198" w:rsidRDefault="005F0BCA">
      <w:pPr>
        <w:rPr>
          <w:rFonts w:ascii="Calibri" w:hAnsi="Calibri" w:cs="Calibri"/>
          <w:color w:val="auto"/>
        </w:rPr>
      </w:pPr>
    </w:p>
    <w:tbl>
      <w:tblPr>
        <w:tblStyle w:val="TableGrid"/>
        <w:tblW w:w="10031" w:type="dxa"/>
        <w:tblLook w:val="04A0" w:firstRow="1" w:lastRow="0" w:firstColumn="1" w:lastColumn="0" w:noHBand="0" w:noVBand="1"/>
      </w:tblPr>
      <w:tblGrid>
        <w:gridCol w:w="2518"/>
        <w:gridCol w:w="1559"/>
        <w:gridCol w:w="5954"/>
      </w:tblGrid>
      <w:tr w:rsidR="00184ED3" w:rsidRPr="00734198" w:rsidTr="00E129EE">
        <w:tc>
          <w:tcPr>
            <w:tcW w:w="10031" w:type="dxa"/>
            <w:gridSpan w:val="3"/>
            <w:shd w:val="clear" w:color="auto" w:fill="EEECE1" w:themeFill="background2"/>
          </w:tcPr>
          <w:p w:rsidR="00184ED3" w:rsidRPr="00734198" w:rsidRDefault="00184ED3">
            <w:pPr>
              <w:rPr>
                <w:rFonts w:ascii="Calibri" w:hAnsi="Calibri" w:cs="Calibri"/>
                <w:b/>
                <w:color w:val="auto"/>
              </w:rPr>
            </w:pPr>
            <w:r w:rsidRPr="00734198">
              <w:rPr>
                <w:rFonts w:ascii="Calibri" w:hAnsi="Calibri" w:cs="Calibri"/>
                <w:b/>
                <w:color w:val="auto"/>
              </w:rPr>
              <w:t>Testing innovation idea and concept</w:t>
            </w:r>
          </w:p>
        </w:tc>
      </w:tr>
      <w:tr w:rsidR="005068D7" w:rsidRPr="00734198" w:rsidTr="00E129EE">
        <w:tc>
          <w:tcPr>
            <w:tcW w:w="2518" w:type="dxa"/>
          </w:tcPr>
          <w:p w:rsidR="005068D7" w:rsidRPr="00734198" w:rsidRDefault="00184ED3">
            <w:pPr>
              <w:rPr>
                <w:rFonts w:ascii="Calibri" w:hAnsi="Calibri" w:cs="Calibri"/>
                <w:color w:val="auto"/>
              </w:rPr>
            </w:pPr>
            <w:r w:rsidRPr="00734198">
              <w:rPr>
                <w:rFonts w:ascii="Calibri" w:hAnsi="Calibri" w:cs="Calibri"/>
                <w:color w:val="auto"/>
              </w:rPr>
              <w:t>4Screen</w:t>
            </w:r>
          </w:p>
        </w:tc>
        <w:tc>
          <w:tcPr>
            <w:tcW w:w="1559" w:type="dxa"/>
          </w:tcPr>
          <w:p w:rsidR="005068D7" w:rsidRPr="00734198" w:rsidRDefault="00184ED3">
            <w:pPr>
              <w:rPr>
                <w:rFonts w:ascii="Calibri" w:hAnsi="Calibri" w:cs="Calibri"/>
                <w:color w:val="auto"/>
              </w:rPr>
            </w:pPr>
            <w:r w:rsidRPr="00734198">
              <w:rPr>
                <w:rFonts w:ascii="Calibri" w:hAnsi="Calibri" w:cs="Calibri"/>
                <w:color w:val="auto"/>
              </w:rPr>
              <w:t>Recommended</w:t>
            </w:r>
          </w:p>
        </w:tc>
        <w:tc>
          <w:tcPr>
            <w:tcW w:w="5954" w:type="dxa"/>
          </w:tcPr>
          <w:p w:rsidR="005068D7" w:rsidRPr="00734198" w:rsidRDefault="00184ED3">
            <w:pPr>
              <w:rPr>
                <w:rFonts w:ascii="Calibri" w:hAnsi="Calibri" w:cs="Calibri"/>
                <w:color w:val="auto"/>
              </w:rPr>
            </w:pPr>
            <w:r w:rsidRPr="00734198">
              <w:rPr>
                <w:rFonts w:ascii="Calibri" w:hAnsi="Calibri" w:cs="Calibri"/>
                <w:color w:val="auto"/>
              </w:rPr>
              <w:t>IF there are several innovations concepts and ideas to short-list</w:t>
            </w:r>
          </w:p>
        </w:tc>
      </w:tr>
      <w:tr w:rsidR="005068D7" w:rsidRPr="00734198" w:rsidTr="00E129EE">
        <w:tc>
          <w:tcPr>
            <w:tcW w:w="2518" w:type="dxa"/>
          </w:tcPr>
          <w:p w:rsidR="005068D7" w:rsidRPr="00734198" w:rsidRDefault="00184ED3">
            <w:pPr>
              <w:rPr>
                <w:rFonts w:ascii="Calibri" w:hAnsi="Calibri" w:cs="Calibri"/>
                <w:color w:val="auto"/>
              </w:rPr>
            </w:pPr>
            <w:r w:rsidRPr="00734198">
              <w:rPr>
                <w:rFonts w:ascii="Calibri" w:hAnsi="Calibri" w:cs="Calibri"/>
                <w:color w:val="auto"/>
              </w:rPr>
              <w:t>4Real Rituals</w:t>
            </w:r>
          </w:p>
        </w:tc>
        <w:tc>
          <w:tcPr>
            <w:tcW w:w="1559" w:type="dxa"/>
          </w:tcPr>
          <w:p w:rsidR="005068D7" w:rsidRPr="00734198" w:rsidRDefault="00184ED3">
            <w:pPr>
              <w:rPr>
                <w:rFonts w:ascii="Calibri" w:hAnsi="Calibri" w:cs="Calibri"/>
                <w:color w:val="auto"/>
              </w:rPr>
            </w:pPr>
            <w:r w:rsidRPr="00734198">
              <w:rPr>
                <w:rFonts w:ascii="Calibri" w:hAnsi="Calibri" w:cs="Calibri"/>
                <w:color w:val="auto"/>
              </w:rPr>
              <w:t>Mandatory</w:t>
            </w:r>
          </w:p>
        </w:tc>
        <w:tc>
          <w:tcPr>
            <w:tcW w:w="5954" w:type="dxa"/>
          </w:tcPr>
          <w:p w:rsidR="005068D7" w:rsidRPr="00734198" w:rsidRDefault="00184ED3">
            <w:pPr>
              <w:rPr>
                <w:rFonts w:ascii="Calibri" w:hAnsi="Calibri" w:cs="Calibri"/>
                <w:color w:val="auto"/>
              </w:rPr>
            </w:pPr>
            <w:r w:rsidRPr="00734198">
              <w:rPr>
                <w:rFonts w:ascii="Calibri" w:hAnsi="Calibri" w:cs="Calibri"/>
                <w:color w:val="auto"/>
              </w:rPr>
              <w:t>TO understand Rituals and potential challenges in the use of the pa</w:t>
            </w:r>
            <w:r w:rsidRPr="00734198">
              <w:rPr>
                <w:rFonts w:ascii="Calibri" w:hAnsi="Calibri" w:cs="Calibri"/>
                <w:color w:val="auto"/>
              </w:rPr>
              <w:t>r</w:t>
            </w:r>
            <w:r w:rsidRPr="00734198">
              <w:rPr>
                <w:rFonts w:ascii="Calibri" w:hAnsi="Calibri" w:cs="Calibri"/>
                <w:color w:val="auto"/>
              </w:rPr>
              <w:t xml:space="preserve">ticular innovation </w:t>
            </w:r>
          </w:p>
        </w:tc>
      </w:tr>
      <w:tr w:rsidR="005068D7" w:rsidRPr="00734198" w:rsidTr="00E129EE">
        <w:tc>
          <w:tcPr>
            <w:tcW w:w="2518" w:type="dxa"/>
          </w:tcPr>
          <w:p w:rsidR="005068D7" w:rsidRPr="00734198" w:rsidRDefault="00184ED3">
            <w:pPr>
              <w:rPr>
                <w:rFonts w:ascii="Calibri" w:hAnsi="Calibri" w:cs="Calibri"/>
                <w:color w:val="auto"/>
              </w:rPr>
            </w:pPr>
            <w:r w:rsidRPr="00734198">
              <w:rPr>
                <w:rFonts w:ascii="Calibri" w:hAnsi="Calibri" w:cs="Calibri"/>
                <w:color w:val="auto"/>
              </w:rPr>
              <w:t>4Sight</w:t>
            </w:r>
          </w:p>
        </w:tc>
        <w:tc>
          <w:tcPr>
            <w:tcW w:w="1559" w:type="dxa"/>
          </w:tcPr>
          <w:p w:rsidR="005068D7" w:rsidRPr="00734198" w:rsidRDefault="00184ED3">
            <w:pPr>
              <w:rPr>
                <w:rFonts w:ascii="Calibri" w:hAnsi="Calibri" w:cs="Calibri"/>
                <w:color w:val="auto"/>
              </w:rPr>
            </w:pPr>
            <w:r w:rsidRPr="00734198">
              <w:rPr>
                <w:rFonts w:ascii="Calibri" w:hAnsi="Calibri" w:cs="Calibri"/>
                <w:color w:val="auto"/>
              </w:rPr>
              <w:t>Mandatory</w:t>
            </w:r>
          </w:p>
        </w:tc>
        <w:tc>
          <w:tcPr>
            <w:tcW w:w="5954" w:type="dxa"/>
          </w:tcPr>
          <w:p w:rsidR="005068D7" w:rsidRPr="00734198" w:rsidRDefault="00184ED3">
            <w:pPr>
              <w:rPr>
                <w:rFonts w:ascii="Calibri" w:hAnsi="Calibri" w:cs="Calibri"/>
                <w:color w:val="auto"/>
              </w:rPr>
            </w:pPr>
            <w:r w:rsidRPr="00734198">
              <w:rPr>
                <w:rFonts w:ascii="Calibri" w:hAnsi="Calibri" w:cs="Calibri"/>
                <w:color w:val="auto"/>
              </w:rPr>
              <w:t>TO assess the overall potential of the innovation</w:t>
            </w:r>
          </w:p>
        </w:tc>
      </w:tr>
      <w:tr w:rsidR="00184ED3" w:rsidRPr="00734198" w:rsidTr="00E129EE">
        <w:tc>
          <w:tcPr>
            <w:tcW w:w="10031" w:type="dxa"/>
            <w:gridSpan w:val="3"/>
            <w:shd w:val="clear" w:color="auto" w:fill="EEECE1" w:themeFill="background2"/>
          </w:tcPr>
          <w:p w:rsidR="00184ED3" w:rsidRPr="00734198" w:rsidRDefault="00184ED3">
            <w:pPr>
              <w:rPr>
                <w:rFonts w:ascii="Calibri" w:hAnsi="Calibri" w:cs="Calibri"/>
                <w:b/>
                <w:color w:val="auto"/>
              </w:rPr>
            </w:pPr>
            <w:r w:rsidRPr="00734198">
              <w:rPr>
                <w:rFonts w:ascii="Calibri" w:hAnsi="Calibri" w:cs="Calibri"/>
                <w:b/>
                <w:color w:val="auto"/>
              </w:rPr>
              <w:t>Building the Mix</w:t>
            </w:r>
          </w:p>
        </w:tc>
      </w:tr>
      <w:tr w:rsidR="005068D7" w:rsidRPr="00734198" w:rsidTr="00E129EE">
        <w:tc>
          <w:tcPr>
            <w:tcW w:w="2518" w:type="dxa"/>
          </w:tcPr>
          <w:p w:rsidR="005068D7" w:rsidRPr="00734198" w:rsidRDefault="00184ED3">
            <w:pPr>
              <w:rPr>
                <w:rFonts w:ascii="Calibri" w:hAnsi="Calibri" w:cs="Calibri"/>
                <w:color w:val="auto"/>
              </w:rPr>
            </w:pPr>
            <w:r w:rsidRPr="00734198">
              <w:rPr>
                <w:rFonts w:ascii="Calibri" w:hAnsi="Calibri" w:cs="Calibri"/>
                <w:color w:val="auto"/>
              </w:rPr>
              <w:t>Product Testing – Encounter Sessions, UPT as per need</w:t>
            </w:r>
          </w:p>
        </w:tc>
        <w:tc>
          <w:tcPr>
            <w:tcW w:w="1559" w:type="dxa"/>
          </w:tcPr>
          <w:p w:rsidR="005068D7" w:rsidRPr="00734198" w:rsidRDefault="00184ED3">
            <w:pPr>
              <w:rPr>
                <w:rFonts w:ascii="Calibri" w:hAnsi="Calibri" w:cs="Calibri"/>
                <w:color w:val="auto"/>
              </w:rPr>
            </w:pPr>
            <w:r w:rsidRPr="00734198">
              <w:rPr>
                <w:rFonts w:ascii="Calibri" w:hAnsi="Calibri" w:cs="Calibri"/>
                <w:color w:val="auto"/>
              </w:rPr>
              <w:t>Recommended</w:t>
            </w:r>
          </w:p>
        </w:tc>
        <w:tc>
          <w:tcPr>
            <w:tcW w:w="5954" w:type="dxa"/>
          </w:tcPr>
          <w:p w:rsidR="005068D7" w:rsidRPr="00734198" w:rsidRDefault="00184ED3">
            <w:pPr>
              <w:rPr>
                <w:rFonts w:ascii="Calibri" w:hAnsi="Calibri" w:cs="Calibri"/>
                <w:color w:val="auto"/>
              </w:rPr>
            </w:pPr>
            <w:r w:rsidRPr="00734198">
              <w:rPr>
                <w:rFonts w:ascii="Calibri" w:hAnsi="Calibri" w:cs="Calibri"/>
                <w:color w:val="auto"/>
              </w:rPr>
              <w:t>TO finalise the product development and selection among prototypes</w:t>
            </w:r>
          </w:p>
        </w:tc>
      </w:tr>
      <w:tr w:rsidR="005068D7" w:rsidRPr="00734198" w:rsidTr="00E129EE">
        <w:tc>
          <w:tcPr>
            <w:tcW w:w="2518" w:type="dxa"/>
          </w:tcPr>
          <w:p w:rsidR="005068D7" w:rsidRPr="00734198" w:rsidRDefault="00184ED3">
            <w:pPr>
              <w:rPr>
                <w:rFonts w:ascii="Calibri" w:hAnsi="Calibri" w:cs="Calibri"/>
                <w:color w:val="auto"/>
              </w:rPr>
            </w:pPr>
            <w:r w:rsidRPr="00734198">
              <w:rPr>
                <w:rFonts w:ascii="Calibri" w:hAnsi="Calibri" w:cs="Calibri"/>
                <w:color w:val="auto"/>
              </w:rPr>
              <w:t>IDEA, LINK</w:t>
            </w:r>
          </w:p>
        </w:tc>
        <w:tc>
          <w:tcPr>
            <w:tcW w:w="1559" w:type="dxa"/>
          </w:tcPr>
          <w:p w:rsidR="005068D7" w:rsidRPr="00734198" w:rsidRDefault="00184ED3">
            <w:pPr>
              <w:rPr>
                <w:rFonts w:ascii="Calibri" w:hAnsi="Calibri" w:cs="Calibri"/>
                <w:color w:val="auto"/>
              </w:rPr>
            </w:pPr>
            <w:r w:rsidRPr="00734198">
              <w:rPr>
                <w:rFonts w:ascii="Calibri" w:hAnsi="Calibri" w:cs="Calibri"/>
                <w:color w:val="auto"/>
              </w:rPr>
              <w:t>Recommended</w:t>
            </w:r>
          </w:p>
        </w:tc>
        <w:tc>
          <w:tcPr>
            <w:tcW w:w="5954" w:type="dxa"/>
          </w:tcPr>
          <w:p w:rsidR="005068D7" w:rsidRPr="00734198" w:rsidRDefault="00184ED3">
            <w:pPr>
              <w:rPr>
                <w:rFonts w:ascii="Calibri" w:hAnsi="Calibri" w:cs="Calibri"/>
                <w:color w:val="auto"/>
              </w:rPr>
            </w:pPr>
            <w:r w:rsidRPr="00734198">
              <w:rPr>
                <w:rFonts w:ascii="Calibri" w:hAnsi="Calibri" w:cs="Calibri"/>
                <w:color w:val="auto"/>
              </w:rPr>
              <w:t>TO build a fit for purpose communication platform</w:t>
            </w:r>
          </w:p>
        </w:tc>
      </w:tr>
      <w:tr w:rsidR="005068D7" w:rsidRPr="00734198" w:rsidTr="00E129EE">
        <w:trPr>
          <w:trHeight w:val="462"/>
        </w:trPr>
        <w:tc>
          <w:tcPr>
            <w:tcW w:w="2518" w:type="dxa"/>
          </w:tcPr>
          <w:p w:rsidR="005068D7" w:rsidRPr="00734198" w:rsidRDefault="00184ED3">
            <w:pPr>
              <w:rPr>
                <w:rFonts w:ascii="Calibri" w:hAnsi="Calibri" w:cs="Calibri"/>
                <w:color w:val="auto"/>
              </w:rPr>
            </w:pPr>
            <w:r w:rsidRPr="00734198">
              <w:rPr>
                <w:rFonts w:ascii="Calibri" w:hAnsi="Calibri" w:cs="Calibri"/>
                <w:color w:val="auto"/>
              </w:rPr>
              <w:t>4Tune</w:t>
            </w:r>
          </w:p>
        </w:tc>
        <w:tc>
          <w:tcPr>
            <w:tcW w:w="1559" w:type="dxa"/>
          </w:tcPr>
          <w:p w:rsidR="005068D7" w:rsidRPr="00734198" w:rsidRDefault="00184ED3">
            <w:pPr>
              <w:rPr>
                <w:rFonts w:ascii="Calibri" w:hAnsi="Calibri" w:cs="Calibri"/>
                <w:color w:val="auto"/>
              </w:rPr>
            </w:pPr>
            <w:r w:rsidRPr="00734198">
              <w:rPr>
                <w:rFonts w:ascii="Calibri" w:hAnsi="Calibri" w:cs="Calibri"/>
                <w:color w:val="auto"/>
              </w:rPr>
              <w:t>Recommended</w:t>
            </w:r>
          </w:p>
        </w:tc>
        <w:tc>
          <w:tcPr>
            <w:tcW w:w="5954" w:type="dxa"/>
          </w:tcPr>
          <w:p w:rsidR="00184ED3" w:rsidRPr="00734198" w:rsidRDefault="00184ED3" w:rsidP="00184ED3">
            <w:pPr>
              <w:rPr>
                <w:rFonts w:ascii="Calibri" w:hAnsi="Calibri" w:cs="Calibri"/>
                <w:color w:val="auto"/>
              </w:rPr>
            </w:pPr>
            <w:r w:rsidRPr="00734198">
              <w:rPr>
                <w:rFonts w:ascii="Calibri" w:hAnsi="Calibri" w:cs="Calibri"/>
                <w:color w:val="auto"/>
              </w:rPr>
              <w:t xml:space="preserve">TO </w:t>
            </w:r>
            <w:r w:rsidR="003D35CE" w:rsidRPr="00734198">
              <w:rPr>
                <w:rFonts w:ascii="Calibri" w:hAnsi="Calibri" w:cs="Calibri"/>
                <w:color w:val="auto"/>
              </w:rPr>
              <w:t>fine-tune</w:t>
            </w:r>
            <w:r w:rsidRPr="00734198">
              <w:rPr>
                <w:rFonts w:ascii="Calibri" w:hAnsi="Calibri" w:cs="Calibri"/>
                <w:color w:val="auto"/>
              </w:rPr>
              <w:t xml:space="preserve"> the marketing mix especially on pack and stick design</w:t>
            </w:r>
          </w:p>
        </w:tc>
      </w:tr>
      <w:tr w:rsidR="00184ED3" w:rsidRPr="00734198" w:rsidTr="00E129EE">
        <w:trPr>
          <w:trHeight w:val="231"/>
        </w:trPr>
        <w:tc>
          <w:tcPr>
            <w:tcW w:w="10031" w:type="dxa"/>
            <w:gridSpan w:val="3"/>
            <w:shd w:val="clear" w:color="auto" w:fill="EEECE1" w:themeFill="background2"/>
          </w:tcPr>
          <w:p w:rsidR="00184ED3" w:rsidRPr="00734198" w:rsidRDefault="00184ED3" w:rsidP="00184ED3">
            <w:pPr>
              <w:rPr>
                <w:rFonts w:ascii="Calibri" w:hAnsi="Calibri" w:cs="Calibri"/>
                <w:b/>
                <w:color w:val="auto"/>
              </w:rPr>
            </w:pPr>
            <w:r w:rsidRPr="00734198">
              <w:rPr>
                <w:rFonts w:ascii="Calibri" w:hAnsi="Calibri" w:cs="Calibri"/>
                <w:b/>
                <w:color w:val="auto"/>
              </w:rPr>
              <w:t>Measuring the potential of the chosen mix</w:t>
            </w:r>
          </w:p>
        </w:tc>
      </w:tr>
      <w:tr w:rsidR="00184ED3" w:rsidRPr="00734198" w:rsidTr="00E129EE">
        <w:trPr>
          <w:trHeight w:val="245"/>
        </w:trPr>
        <w:tc>
          <w:tcPr>
            <w:tcW w:w="2518" w:type="dxa"/>
          </w:tcPr>
          <w:p w:rsidR="00184ED3" w:rsidRPr="00734198" w:rsidRDefault="00184ED3" w:rsidP="00184ED3">
            <w:pPr>
              <w:rPr>
                <w:rFonts w:ascii="Calibri" w:hAnsi="Calibri" w:cs="Calibri"/>
                <w:color w:val="auto"/>
              </w:rPr>
            </w:pPr>
            <w:r w:rsidRPr="00734198">
              <w:rPr>
                <w:rFonts w:ascii="Calibri" w:hAnsi="Calibri" w:cs="Calibri"/>
                <w:color w:val="auto"/>
              </w:rPr>
              <w:t>4Real Stress Test</w:t>
            </w:r>
          </w:p>
        </w:tc>
        <w:tc>
          <w:tcPr>
            <w:tcW w:w="1559" w:type="dxa"/>
          </w:tcPr>
          <w:p w:rsidR="00184ED3" w:rsidRPr="00734198" w:rsidRDefault="00184ED3" w:rsidP="00184ED3">
            <w:pPr>
              <w:rPr>
                <w:rFonts w:ascii="Calibri" w:hAnsi="Calibri" w:cs="Calibri"/>
                <w:color w:val="auto"/>
              </w:rPr>
            </w:pPr>
            <w:r w:rsidRPr="00734198">
              <w:rPr>
                <w:rFonts w:ascii="Calibri" w:hAnsi="Calibri" w:cs="Calibri"/>
                <w:color w:val="auto"/>
              </w:rPr>
              <w:t>Mandatory</w:t>
            </w:r>
          </w:p>
        </w:tc>
        <w:tc>
          <w:tcPr>
            <w:tcW w:w="5954" w:type="dxa"/>
          </w:tcPr>
          <w:p w:rsidR="00184ED3" w:rsidRPr="00734198" w:rsidRDefault="00184ED3" w:rsidP="00184ED3">
            <w:pPr>
              <w:rPr>
                <w:rFonts w:ascii="Calibri" w:hAnsi="Calibri" w:cs="Calibri"/>
                <w:color w:val="auto"/>
              </w:rPr>
            </w:pPr>
            <w:r w:rsidRPr="00734198">
              <w:rPr>
                <w:rFonts w:ascii="Calibri" w:hAnsi="Calibri" w:cs="Calibri"/>
                <w:color w:val="auto"/>
              </w:rPr>
              <w:t>TO stress test the final proposal in real environment before the final 4Cast measurement</w:t>
            </w:r>
            <w:r w:rsidR="007D5C35" w:rsidRPr="00734198">
              <w:rPr>
                <w:rFonts w:ascii="Calibri" w:hAnsi="Calibri" w:cs="Calibri"/>
                <w:color w:val="auto"/>
              </w:rPr>
              <w:t xml:space="preserve">. </w:t>
            </w:r>
          </w:p>
        </w:tc>
      </w:tr>
      <w:tr w:rsidR="00184ED3" w:rsidRPr="00734198" w:rsidTr="00E129EE">
        <w:trPr>
          <w:trHeight w:val="203"/>
        </w:trPr>
        <w:tc>
          <w:tcPr>
            <w:tcW w:w="2518" w:type="dxa"/>
          </w:tcPr>
          <w:p w:rsidR="00184ED3" w:rsidRPr="00734198" w:rsidRDefault="00184ED3" w:rsidP="00184ED3">
            <w:pPr>
              <w:rPr>
                <w:rFonts w:ascii="Calibri" w:hAnsi="Calibri" w:cs="Calibri"/>
                <w:color w:val="auto"/>
              </w:rPr>
            </w:pPr>
            <w:r w:rsidRPr="00734198">
              <w:rPr>
                <w:rFonts w:ascii="Calibri" w:hAnsi="Calibri" w:cs="Calibri"/>
                <w:color w:val="auto"/>
              </w:rPr>
              <w:t>4Cast</w:t>
            </w:r>
            <w:r w:rsidR="007D5C35" w:rsidRPr="00734198">
              <w:rPr>
                <w:rFonts w:ascii="Calibri" w:hAnsi="Calibri" w:cs="Calibri"/>
                <w:color w:val="auto"/>
              </w:rPr>
              <w:t xml:space="preserve"> (or Test Market)</w:t>
            </w:r>
          </w:p>
        </w:tc>
        <w:tc>
          <w:tcPr>
            <w:tcW w:w="1559" w:type="dxa"/>
          </w:tcPr>
          <w:p w:rsidR="00184ED3" w:rsidRPr="00734198" w:rsidRDefault="00184ED3" w:rsidP="00184ED3">
            <w:pPr>
              <w:rPr>
                <w:rFonts w:ascii="Calibri" w:hAnsi="Calibri" w:cs="Calibri"/>
                <w:color w:val="auto"/>
              </w:rPr>
            </w:pPr>
            <w:r w:rsidRPr="00734198">
              <w:rPr>
                <w:rFonts w:ascii="Calibri" w:hAnsi="Calibri" w:cs="Calibri"/>
                <w:color w:val="auto"/>
              </w:rPr>
              <w:t>Mandatory</w:t>
            </w:r>
          </w:p>
        </w:tc>
        <w:tc>
          <w:tcPr>
            <w:tcW w:w="5954" w:type="dxa"/>
          </w:tcPr>
          <w:p w:rsidR="00184ED3" w:rsidRPr="00734198" w:rsidRDefault="007D5C35" w:rsidP="00184ED3">
            <w:pPr>
              <w:rPr>
                <w:rFonts w:ascii="Calibri" w:hAnsi="Calibri" w:cs="Calibri"/>
                <w:color w:val="auto"/>
              </w:rPr>
            </w:pPr>
            <w:r w:rsidRPr="00734198">
              <w:rPr>
                <w:rFonts w:ascii="Calibri" w:hAnsi="Calibri" w:cs="Calibri"/>
                <w:color w:val="auto"/>
              </w:rPr>
              <w:t xml:space="preserve">TO measure market share potential to make a final launch decision. </w:t>
            </w:r>
          </w:p>
        </w:tc>
      </w:tr>
      <w:tr w:rsidR="007D5C35" w:rsidRPr="00734198" w:rsidTr="00E129EE">
        <w:trPr>
          <w:trHeight w:val="257"/>
        </w:trPr>
        <w:tc>
          <w:tcPr>
            <w:tcW w:w="10031" w:type="dxa"/>
            <w:gridSpan w:val="3"/>
            <w:shd w:val="clear" w:color="auto" w:fill="EEECE1" w:themeFill="background2"/>
          </w:tcPr>
          <w:p w:rsidR="007D5C35" w:rsidRPr="00734198" w:rsidRDefault="007D5C35" w:rsidP="00184ED3">
            <w:pPr>
              <w:rPr>
                <w:rFonts w:ascii="Calibri" w:hAnsi="Calibri" w:cs="Calibri"/>
                <w:b/>
                <w:color w:val="auto"/>
              </w:rPr>
            </w:pPr>
            <w:r w:rsidRPr="00734198">
              <w:rPr>
                <w:rFonts w:ascii="Calibri" w:hAnsi="Calibri" w:cs="Calibri"/>
                <w:b/>
                <w:color w:val="auto"/>
              </w:rPr>
              <w:t>Tracking after the launch</w:t>
            </w:r>
          </w:p>
        </w:tc>
      </w:tr>
      <w:tr w:rsidR="007D5C35" w:rsidRPr="00734198" w:rsidTr="00E129EE">
        <w:trPr>
          <w:trHeight w:val="190"/>
        </w:trPr>
        <w:tc>
          <w:tcPr>
            <w:tcW w:w="2518" w:type="dxa"/>
          </w:tcPr>
          <w:p w:rsidR="007D5C35" w:rsidRPr="00734198" w:rsidRDefault="007D5C35" w:rsidP="00184ED3">
            <w:pPr>
              <w:rPr>
                <w:rFonts w:ascii="Calibri" w:hAnsi="Calibri" w:cs="Calibri"/>
                <w:color w:val="auto"/>
              </w:rPr>
            </w:pPr>
            <w:r w:rsidRPr="00734198">
              <w:rPr>
                <w:rFonts w:ascii="Calibri" w:hAnsi="Calibri" w:cs="Calibri"/>
                <w:color w:val="auto"/>
              </w:rPr>
              <w:t>TRACK</w:t>
            </w:r>
          </w:p>
        </w:tc>
        <w:tc>
          <w:tcPr>
            <w:tcW w:w="1559" w:type="dxa"/>
          </w:tcPr>
          <w:p w:rsidR="007D5C35" w:rsidRPr="00734198" w:rsidRDefault="007D5C35" w:rsidP="00184ED3">
            <w:pPr>
              <w:rPr>
                <w:rFonts w:ascii="Calibri" w:hAnsi="Calibri" w:cs="Calibri"/>
                <w:color w:val="auto"/>
              </w:rPr>
            </w:pPr>
            <w:r w:rsidRPr="00734198">
              <w:rPr>
                <w:rFonts w:ascii="Calibri" w:hAnsi="Calibri" w:cs="Calibri"/>
                <w:color w:val="auto"/>
              </w:rPr>
              <w:t>Mandatory</w:t>
            </w:r>
          </w:p>
        </w:tc>
        <w:tc>
          <w:tcPr>
            <w:tcW w:w="5954" w:type="dxa"/>
          </w:tcPr>
          <w:p w:rsidR="007D5C35" w:rsidRPr="00734198" w:rsidRDefault="007D5C35" w:rsidP="00184ED3">
            <w:pPr>
              <w:rPr>
                <w:rFonts w:ascii="Calibri" w:hAnsi="Calibri" w:cs="Calibri"/>
                <w:color w:val="auto"/>
              </w:rPr>
            </w:pPr>
            <w:r w:rsidRPr="00734198">
              <w:rPr>
                <w:rFonts w:ascii="Calibri" w:hAnsi="Calibri" w:cs="Calibri"/>
                <w:color w:val="auto"/>
              </w:rPr>
              <w:t>TO track the main launch KPI’s in the market context</w:t>
            </w:r>
          </w:p>
        </w:tc>
      </w:tr>
      <w:tr w:rsidR="007D5C35" w:rsidRPr="00734198" w:rsidTr="00E129EE">
        <w:trPr>
          <w:trHeight w:val="244"/>
        </w:trPr>
        <w:tc>
          <w:tcPr>
            <w:tcW w:w="2518" w:type="dxa"/>
          </w:tcPr>
          <w:p w:rsidR="007D5C35" w:rsidRPr="00734198" w:rsidRDefault="007D5C35" w:rsidP="00184ED3">
            <w:pPr>
              <w:rPr>
                <w:rFonts w:ascii="Calibri" w:hAnsi="Calibri" w:cs="Calibri"/>
                <w:color w:val="auto"/>
              </w:rPr>
            </w:pPr>
            <w:r w:rsidRPr="00734198">
              <w:rPr>
                <w:rFonts w:ascii="Calibri" w:hAnsi="Calibri" w:cs="Calibri"/>
                <w:color w:val="auto"/>
              </w:rPr>
              <w:t>BLM</w:t>
            </w:r>
          </w:p>
        </w:tc>
        <w:tc>
          <w:tcPr>
            <w:tcW w:w="1559" w:type="dxa"/>
          </w:tcPr>
          <w:p w:rsidR="007D5C35" w:rsidRPr="00734198" w:rsidRDefault="007D5C35" w:rsidP="00184ED3">
            <w:pPr>
              <w:rPr>
                <w:rFonts w:ascii="Calibri" w:hAnsi="Calibri" w:cs="Calibri"/>
                <w:color w:val="auto"/>
              </w:rPr>
            </w:pPr>
            <w:r w:rsidRPr="00734198">
              <w:rPr>
                <w:rFonts w:ascii="Calibri" w:hAnsi="Calibri" w:cs="Calibri"/>
                <w:color w:val="auto"/>
              </w:rPr>
              <w:t>Optional</w:t>
            </w:r>
          </w:p>
        </w:tc>
        <w:tc>
          <w:tcPr>
            <w:tcW w:w="5954" w:type="dxa"/>
          </w:tcPr>
          <w:p w:rsidR="007D5C35" w:rsidRPr="00734198" w:rsidRDefault="007D5C35" w:rsidP="00184ED3">
            <w:pPr>
              <w:rPr>
                <w:rFonts w:ascii="Calibri" w:hAnsi="Calibri" w:cs="Calibri"/>
                <w:color w:val="auto"/>
              </w:rPr>
            </w:pPr>
            <w:r w:rsidRPr="00734198">
              <w:rPr>
                <w:rFonts w:ascii="Calibri" w:hAnsi="Calibri" w:cs="Calibri"/>
                <w:color w:val="auto"/>
              </w:rPr>
              <w:t>TO do a more granular launch tracking or diagnostics</w:t>
            </w:r>
          </w:p>
        </w:tc>
      </w:tr>
      <w:tr w:rsidR="007D5C35" w:rsidRPr="00734198" w:rsidTr="00E129EE">
        <w:trPr>
          <w:trHeight w:val="272"/>
        </w:trPr>
        <w:tc>
          <w:tcPr>
            <w:tcW w:w="2518" w:type="dxa"/>
            <w:tcBorders>
              <w:bottom w:val="single" w:sz="4" w:space="0" w:color="auto"/>
            </w:tcBorders>
          </w:tcPr>
          <w:p w:rsidR="007D5C35" w:rsidRPr="00734198" w:rsidRDefault="007D5C35" w:rsidP="00184ED3">
            <w:pPr>
              <w:rPr>
                <w:rFonts w:ascii="Calibri" w:hAnsi="Calibri" w:cs="Calibri"/>
                <w:color w:val="auto"/>
              </w:rPr>
            </w:pPr>
            <w:r w:rsidRPr="00734198">
              <w:rPr>
                <w:rFonts w:ascii="Calibri" w:hAnsi="Calibri" w:cs="Calibri"/>
                <w:color w:val="auto"/>
              </w:rPr>
              <w:t>4Real Benefits</w:t>
            </w:r>
          </w:p>
        </w:tc>
        <w:tc>
          <w:tcPr>
            <w:tcW w:w="1559" w:type="dxa"/>
          </w:tcPr>
          <w:p w:rsidR="007D5C35" w:rsidRPr="00734198" w:rsidRDefault="007D5C35" w:rsidP="00184ED3">
            <w:pPr>
              <w:rPr>
                <w:rFonts w:ascii="Calibri" w:hAnsi="Calibri" w:cs="Calibri"/>
                <w:color w:val="auto"/>
              </w:rPr>
            </w:pPr>
            <w:r w:rsidRPr="00734198">
              <w:rPr>
                <w:rFonts w:ascii="Calibri" w:hAnsi="Calibri" w:cs="Calibri"/>
                <w:color w:val="auto"/>
              </w:rPr>
              <w:t>Mandatory</w:t>
            </w:r>
          </w:p>
        </w:tc>
        <w:tc>
          <w:tcPr>
            <w:tcW w:w="5954" w:type="dxa"/>
          </w:tcPr>
          <w:p w:rsidR="007D5C35" w:rsidRPr="00734198" w:rsidRDefault="007D5C35" w:rsidP="00184ED3">
            <w:pPr>
              <w:rPr>
                <w:rFonts w:ascii="Calibri" w:hAnsi="Calibri" w:cs="Calibri"/>
                <w:color w:val="auto"/>
              </w:rPr>
            </w:pPr>
            <w:r w:rsidRPr="00734198">
              <w:rPr>
                <w:rFonts w:ascii="Calibri" w:hAnsi="Calibri" w:cs="Calibri"/>
                <w:color w:val="auto"/>
              </w:rPr>
              <w:t>TO gather learning about the adoption and potential challenges and rejection in the market</w:t>
            </w:r>
          </w:p>
        </w:tc>
      </w:tr>
    </w:tbl>
    <w:p w:rsidR="00391D97" w:rsidRPr="00734198" w:rsidRDefault="00391D97">
      <w:pPr>
        <w:rPr>
          <w:rFonts w:ascii="Calibri" w:hAnsi="Calibri" w:cs="Calibri"/>
          <w:color w:val="auto"/>
        </w:rPr>
      </w:pPr>
    </w:p>
    <w:tbl>
      <w:tblPr>
        <w:tblStyle w:val="OracleTable"/>
        <w:tblW w:w="0" w:type="auto"/>
        <w:tblLook w:val="04A0" w:firstRow="1" w:lastRow="0" w:firstColumn="1" w:lastColumn="0" w:noHBand="0" w:noVBand="1"/>
      </w:tblPr>
      <w:tblGrid>
        <w:gridCol w:w="1696"/>
        <w:gridCol w:w="7925"/>
      </w:tblGrid>
      <w:tr w:rsidR="00502DFB" w:rsidRPr="00734198" w:rsidTr="000A6431">
        <w:trPr>
          <w:cnfStyle w:val="100000000000" w:firstRow="1" w:lastRow="0" w:firstColumn="0" w:lastColumn="0" w:oddVBand="0" w:evenVBand="0" w:oddHBand="0" w:evenHBand="0" w:firstRowFirstColumn="0" w:firstRowLastColumn="0" w:lastRowFirstColumn="0" w:lastRowLastColumn="0"/>
        </w:trPr>
        <w:tc>
          <w:tcPr>
            <w:tcW w:w="1696" w:type="dxa"/>
          </w:tcPr>
          <w:p w:rsidR="00502DFB" w:rsidRPr="00734198" w:rsidRDefault="00502DFB" w:rsidP="00454E9C">
            <w:pPr>
              <w:rPr>
                <w:rFonts w:ascii="Calibri" w:hAnsi="Calibri" w:cs="Calibri"/>
                <w:color w:val="auto"/>
              </w:rPr>
            </w:pPr>
            <w:r w:rsidRPr="00734198">
              <w:rPr>
                <w:rFonts w:ascii="Calibri" w:hAnsi="Calibri" w:cs="Calibri"/>
                <w:color w:val="auto"/>
              </w:rPr>
              <w:t>Methodology</w:t>
            </w:r>
          </w:p>
        </w:tc>
        <w:tc>
          <w:tcPr>
            <w:tcW w:w="7925" w:type="dxa"/>
          </w:tcPr>
          <w:p w:rsidR="00502DFB" w:rsidRPr="00734198" w:rsidRDefault="00502DFB" w:rsidP="00454E9C">
            <w:pPr>
              <w:rPr>
                <w:rFonts w:ascii="Calibri" w:hAnsi="Calibri" w:cs="Calibri"/>
                <w:color w:val="auto"/>
              </w:rPr>
            </w:pPr>
            <w:r w:rsidRPr="00734198">
              <w:rPr>
                <w:rFonts w:ascii="Calibri" w:hAnsi="Calibri" w:cs="Calibri"/>
                <w:color w:val="auto"/>
              </w:rPr>
              <w:t>Guideline</w:t>
            </w:r>
          </w:p>
        </w:tc>
      </w:tr>
      <w:tr w:rsidR="00502DFB" w:rsidRPr="00734198" w:rsidTr="000A6431">
        <w:tc>
          <w:tcPr>
            <w:tcW w:w="1696" w:type="dxa"/>
          </w:tcPr>
          <w:p w:rsidR="00ED4046" w:rsidRPr="00734198" w:rsidRDefault="00ED4046" w:rsidP="000A6431">
            <w:pPr>
              <w:jc w:val="left"/>
              <w:rPr>
                <w:rFonts w:ascii="Calibri" w:hAnsi="Calibri" w:cs="Calibri"/>
                <w:color w:val="auto"/>
                <w:sz w:val="24"/>
              </w:rPr>
            </w:pPr>
          </w:p>
          <w:p w:rsidR="00502DFB" w:rsidRPr="00734198" w:rsidRDefault="00502DFB" w:rsidP="000A6431">
            <w:pPr>
              <w:jc w:val="left"/>
              <w:rPr>
                <w:rFonts w:ascii="Calibri" w:hAnsi="Calibri" w:cs="Calibri"/>
                <w:b/>
                <w:color w:val="auto"/>
                <w:sz w:val="24"/>
              </w:rPr>
            </w:pPr>
            <w:r w:rsidRPr="00734198">
              <w:rPr>
                <w:rFonts w:ascii="Calibri" w:hAnsi="Calibri" w:cs="Calibri"/>
                <w:b/>
                <w:color w:val="auto"/>
                <w:sz w:val="24"/>
              </w:rPr>
              <w:t>4Screen</w:t>
            </w:r>
          </w:p>
        </w:tc>
        <w:tc>
          <w:tcPr>
            <w:tcW w:w="7925" w:type="dxa"/>
          </w:tcPr>
          <w:p w:rsidR="00502DFB" w:rsidRPr="00734198" w:rsidRDefault="00502DFB" w:rsidP="00454E9C">
            <w:pPr>
              <w:rPr>
                <w:rFonts w:ascii="Calibri" w:hAnsi="Calibri" w:cs="Calibri"/>
                <w:color w:val="auto"/>
              </w:rPr>
            </w:pPr>
          </w:p>
          <w:p w:rsidR="00ED4046" w:rsidRPr="00734198" w:rsidRDefault="00ED4046" w:rsidP="00454E9C">
            <w:pPr>
              <w:rPr>
                <w:rFonts w:asciiTheme="minorHAnsi" w:hAnsiTheme="minorHAnsi" w:cstheme="minorHAnsi"/>
                <w:color w:val="auto"/>
                <w:szCs w:val="20"/>
              </w:rPr>
            </w:pPr>
            <w:r w:rsidRPr="00734198">
              <w:rPr>
                <w:rFonts w:asciiTheme="minorHAnsi" w:hAnsiTheme="minorHAnsi" w:cstheme="minorHAnsi"/>
                <w:color w:val="auto"/>
                <w:szCs w:val="20"/>
              </w:rPr>
              <w:t xml:space="preserve">4Screen is an early-stage screening tool that short-lists and prioritises ideas and </w:t>
            </w:r>
            <w:r w:rsidR="006C7E50" w:rsidRPr="00734198">
              <w:rPr>
                <w:rFonts w:asciiTheme="minorHAnsi" w:hAnsiTheme="minorHAnsi" w:cstheme="minorHAnsi"/>
                <w:color w:val="auto"/>
                <w:szCs w:val="20"/>
              </w:rPr>
              <w:t xml:space="preserve">early </w:t>
            </w:r>
            <w:r w:rsidRPr="00734198">
              <w:rPr>
                <w:rFonts w:asciiTheme="minorHAnsi" w:hAnsiTheme="minorHAnsi" w:cstheme="minorHAnsi"/>
                <w:color w:val="auto"/>
                <w:szCs w:val="20"/>
              </w:rPr>
              <w:t>con</w:t>
            </w:r>
            <w:r w:rsidR="006C7E50" w:rsidRPr="00734198">
              <w:rPr>
                <w:rFonts w:asciiTheme="minorHAnsi" w:hAnsiTheme="minorHAnsi" w:cstheme="minorHAnsi"/>
                <w:color w:val="auto"/>
                <w:szCs w:val="20"/>
              </w:rPr>
              <w:t>cept drafts</w:t>
            </w:r>
            <w:r w:rsidRPr="00734198">
              <w:rPr>
                <w:rFonts w:asciiTheme="minorHAnsi" w:hAnsiTheme="minorHAnsi" w:cstheme="minorHAnsi"/>
                <w:color w:val="auto"/>
                <w:szCs w:val="20"/>
              </w:rPr>
              <w:t>. The tool ranks elements by consumer preference to help decide which options to move into concept development</w:t>
            </w:r>
            <w:r w:rsidR="00514DE5" w:rsidRPr="00734198">
              <w:rPr>
                <w:rFonts w:asciiTheme="minorHAnsi" w:hAnsiTheme="minorHAnsi" w:cstheme="minorHAnsi"/>
                <w:color w:val="auto"/>
                <w:szCs w:val="20"/>
              </w:rPr>
              <w:t xml:space="preserve">. </w:t>
            </w:r>
            <w:r w:rsidR="00865E28" w:rsidRPr="00734198">
              <w:rPr>
                <w:rFonts w:asciiTheme="minorHAnsi" w:hAnsiTheme="minorHAnsi" w:cstheme="minorHAnsi"/>
                <w:color w:val="auto"/>
                <w:szCs w:val="20"/>
              </w:rPr>
              <w:t xml:space="preserve">This test is relevant in cases where we have number of different innovative ideas to test and short-list as this will help to narrow down the list before moving forward and to a 4Sight test. That may not be the case in all projects. </w:t>
            </w:r>
            <w:r w:rsidR="006C7E50" w:rsidRPr="00734198">
              <w:rPr>
                <w:rFonts w:asciiTheme="minorHAnsi" w:hAnsiTheme="minorHAnsi" w:cstheme="minorHAnsi"/>
                <w:color w:val="auto"/>
                <w:szCs w:val="20"/>
              </w:rPr>
              <w:t xml:space="preserve">Please note that 4Screen does not provide any share or volumetric estimates. </w:t>
            </w:r>
          </w:p>
          <w:p w:rsidR="00514DE5" w:rsidRPr="00734198" w:rsidRDefault="00514DE5" w:rsidP="00454E9C">
            <w:pPr>
              <w:rPr>
                <w:rFonts w:asciiTheme="minorHAnsi" w:hAnsiTheme="minorHAnsi" w:cstheme="minorHAnsi"/>
                <w:color w:val="auto"/>
                <w:szCs w:val="20"/>
              </w:rPr>
            </w:pPr>
          </w:p>
          <w:p w:rsidR="00ED4046" w:rsidRPr="00734198" w:rsidRDefault="00B827FB" w:rsidP="007B68C8">
            <w:pPr>
              <w:pStyle w:val="ListParagraph"/>
              <w:numPr>
                <w:ilvl w:val="0"/>
                <w:numId w:val="15"/>
              </w:numPr>
              <w:tabs>
                <w:tab w:val="left" w:pos="3402"/>
                <w:tab w:val="left" w:pos="5670"/>
              </w:tabs>
              <w:spacing w:after="120"/>
              <w:rPr>
                <w:rFonts w:asciiTheme="minorHAnsi" w:hAnsiTheme="minorHAnsi" w:cstheme="minorHAnsi"/>
                <w:i/>
                <w:color w:val="auto"/>
                <w:sz w:val="20"/>
                <w:szCs w:val="20"/>
              </w:rPr>
            </w:pPr>
            <w:r w:rsidRPr="00734198">
              <w:rPr>
                <w:rFonts w:asciiTheme="minorHAnsi" w:hAnsiTheme="minorHAnsi" w:cstheme="minorHAnsi"/>
                <w:i/>
                <w:color w:val="auto"/>
                <w:sz w:val="20"/>
                <w:szCs w:val="20"/>
              </w:rPr>
              <w:t>CAP3: Recommended</w:t>
            </w:r>
            <w:r w:rsidR="00865E28" w:rsidRPr="00734198">
              <w:rPr>
                <w:rFonts w:asciiTheme="minorHAnsi" w:hAnsiTheme="minorHAnsi" w:cstheme="minorHAnsi"/>
                <w:i/>
                <w:color w:val="auto"/>
                <w:sz w:val="20"/>
                <w:szCs w:val="20"/>
              </w:rPr>
              <w:t xml:space="preserve"> if we have a number of ideas to short-list</w:t>
            </w:r>
            <w:r w:rsidRPr="00734198">
              <w:rPr>
                <w:rFonts w:asciiTheme="minorHAnsi" w:hAnsiTheme="minorHAnsi" w:cstheme="minorHAnsi"/>
                <w:i/>
                <w:color w:val="auto"/>
                <w:sz w:val="20"/>
                <w:szCs w:val="20"/>
              </w:rPr>
              <w:tab/>
            </w:r>
          </w:p>
          <w:p w:rsidR="00AB3686" w:rsidRPr="00734198" w:rsidRDefault="00AB3686" w:rsidP="00ED4046">
            <w:pPr>
              <w:tabs>
                <w:tab w:val="left" w:pos="3402"/>
                <w:tab w:val="left" w:pos="5670"/>
              </w:tabs>
              <w:spacing w:after="120"/>
              <w:rPr>
                <w:rFonts w:asciiTheme="minorHAnsi" w:hAnsiTheme="minorHAnsi" w:cstheme="minorHAnsi"/>
                <w:b/>
                <w:color w:val="auto"/>
                <w:szCs w:val="20"/>
              </w:rPr>
            </w:pPr>
            <w:r w:rsidRPr="00734198">
              <w:rPr>
                <w:rFonts w:asciiTheme="minorHAnsi" w:hAnsiTheme="minorHAnsi" w:cstheme="minorHAnsi"/>
                <w:b/>
                <w:color w:val="auto"/>
                <w:szCs w:val="20"/>
              </w:rPr>
              <w:t>Following rules will apply:</w:t>
            </w:r>
          </w:p>
          <w:p w:rsidR="00B827FB" w:rsidRPr="00734198" w:rsidRDefault="00AB3686" w:rsidP="007B68C8">
            <w:pPr>
              <w:pStyle w:val="ListParagraph"/>
              <w:numPr>
                <w:ilvl w:val="0"/>
                <w:numId w:val="11"/>
              </w:numPr>
              <w:tabs>
                <w:tab w:val="left" w:pos="3402"/>
                <w:tab w:val="left" w:pos="5670"/>
              </w:tabs>
              <w:spacing w:after="120"/>
              <w:rPr>
                <w:rFonts w:asciiTheme="minorHAnsi" w:hAnsiTheme="minorHAnsi" w:cstheme="minorHAnsi"/>
                <w:color w:val="auto"/>
                <w:sz w:val="20"/>
                <w:szCs w:val="20"/>
              </w:rPr>
            </w:pPr>
            <w:r w:rsidRPr="00734198">
              <w:rPr>
                <w:rFonts w:asciiTheme="minorHAnsi" w:hAnsiTheme="minorHAnsi" w:cstheme="minorHAnsi"/>
                <w:color w:val="auto"/>
                <w:sz w:val="20"/>
                <w:szCs w:val="20"/>
              </w:rPr>
              <w:t>4Screen is coordinated by Kantar (IMRB)</w:t>
            </w:r>
          </w:p>
        </w:tc>
      </w:tr>
      <w:tr w:rsidR="00502DFB" w:rsidRPr="00734198" w:rsidTr="00595D87">
        <w:trPr>
          <w:trHeight w:val="3705"/>
        </w:trPr>
        <w:tc>
          <w:tcPr>
            <w:tcW w:w="1696" w:type="dxa"/>
          </w:tcPr>
          <w:p w:rsidR="00816661" w:rsidRPr="00734198" w:rsidRDefault="00816661" w:rsidP="000A6431">
            <w:pPr>
              <w:jc w:val="left"/>
              <w:rPr>
                <w:rFonts w:ascii="Calibri" w:hAnsi="Calibri" w:cs="Calibri"/>
                <w:color w:val="auto"/>
                <w:sz w:val="24"/>
              </w:rPr>
            </w:pPr>
          </w:p>
          <w:p w:rsidR="00502DFB" w:rsidRPr="00734198" w:rsidRDefault="00502DFB" w:rsidP="000A6431">
            <w:pPr>
              <w:jc w:val="left"/>
              <w:rPr>
                <w:rFonts w:ascii="Calibri" w:hAnsi="Calibri" w:cs="Calibri"/>
                <w:b/>
                <w:color w:val="auto"/>
                <w:sz w:val="24"/>
              </w:rPr>
            </w:pPr>
            <w:r w:rsidRPr="00734198">
              <w:rPr>
                <w:rFonts w:ascii="Calibri" w:hAnsi="Calibri" w:cs="Calibri"/>
                <w:b/>
                <w:color w:val="auto"/>
                <w:sz w:val="24"/>
              </w:rPr>
              <w:t>4Sight</w:t>
            </w:r>
          </w:p>
        </w:tc>
        <w:tc>
          <w:tcPr>
            <w:tcW w:w="7925" w:type="dxa"/>
          </w:tcPr>
          <w:p w:rsidR="00502DFB" w:rsidRPr="00734198" w:rsidRDefault="00502DFB" w:rsidP="00454E9C">
            <w:pPr>
              <w:rPr>
                <w:rFonts w:ascii="Calibri" w:hAnsi="Calibri" w:cs="Calibri"/>
                <w:color w:val="auto"/>
              </w:rPr>
            </w:pPr>
          </w:p>
          <w:p w:rsidR="00B827FB" w:rsidRPr="00734198" w:rsidRDefault="00816661" w:rsidP="00454E9C">
            <w:pPr>
              <w:rPr>
                <w:rFonts w:asciiTheme="minorHAnsi" w:hAnsiTheme="minorHAnsi" w:cstheme="minorHAnsi"/>
                <w:color w:val="auto"/>
                <w:szCs w:val="20"/>
              </w:rPr>
            </w:pPr>
            <w:r w:rsidRPr="00734198">
              <w:rPr>
                <w:rFonts w:asciiTheme="minorHAnsi" w:hAnsiTheme="minorHAnsi" w:cstheme="minorHAnsi"/>
                <w:color w:val="auto"/>
                <w:szCs w:val="20"/>
              </w:rPr>
              <w:t>4Sight is a quantitative early stage concept development test to estimate the concept’s rel</w:t>
            </w:r>
            <w:r w:rsidRPr="00734198">
              <w:rPr>
                <w:rFonts w:asciiTheme="minorHAnsi" w:hAnsiTheme="minorHAnsi" w:cstheme="minorHAnsi"/>
                <w:color w:val="auto"/>
                <w:szCs w:val="20"/>
              </w:rPr>
              <w:t>e</w:t>
            </w:r>
            <w:r w:rsidRPr="00734198">
              <w:rPr>
                <w:rFonts w:asciiTheme="minorHAnsi" w:hAnsiTheme="minorHAnsi" w:cstheme="minorHAnsi"/>
                <w:color w:val="auto"/>
                <w:szCs w:val="20"/>
              </w:rPr>
              <w:t xml:space="preserve">vance, appeal and potential. 4Sight provides a volumetric forecast to support the decision to invest to further development and move to the commercial stage including machinery </w:t>
            </w:r>
            <w:r w:rsidR="00D544CF" w:rsidRPr="00734198">
              <w:rPr>
                <w:rFonts w:asciiTheme="minorHAnsi" w:hAnsiTheme="minorHAnsi" w:cstheme="minorHAnsi"/>
                <w:color w:val="auto"/>
                <w:szCs w:val="20"/>
              </w:rPr>
              <w:t>Capex</w:t>
            </w:r>
            <w:r w:rsidRPr="00734198">
              <w:rPr>
                <w:rFonts w:asciiTheme="minorHAnsi" w:hAnsiTheme="minorHAnsi" w:cstheme="minorHAnsi"/>
                <w:color w:val="auto"/>
                <w:szCs w:val="20"/>
              </w:rPr>
              <w:t xml:space="preserve"> and other resource allocation.</w:t>
            </w:r>
            <w:r w:rsidR="00017FC4" w:rsidRPr="00734198">
              <w:rPr>
                <w:rFonts w:asciiTheme="minorHAnsi" w:hAnsiTheme="minorHAnsi" w:cstheme="minorHAnsi"/>
                <w:color w:val="auto"/>
                <w:szCs w:val="20"/>
              </w:rPr>
              <w:t xml:space="preserve"> 4Sight has been designed especially to test innovative concepts.</w:t>
            </w:r>
          </w:p>
          <w:p w:rsidR="00816661" w:rsidRPr="00734198" w:rsidRDefault="00816661" w:rsidP="00454E9C">
            <w:pPr>
              <w:rPr>
                <w:rFonts w:asciiTheme="minorHAnsi" w:hAnsiTheme="minorHAnsi" w:cstheme="minorHAnsi"/>
                <w:color w:val="auto"/>
                <w:szCs w:val="20"/>
              </w:rPr>
            </w:pPr>
          </w:p>
          <w:p w:rsidR="00816661" w:rsidRPr="00734198" w:rsidRDefault="00B827FB" w:rsidP="007B68C8">
            <w:pPr>
              <w:pStyle w:val="ListParagraph"/>
              <w:numPr>
                <w:ilvl w:val="0"/>
                <w:numId w:val="14"/>
              </w:numPr>
              <w:tabs>
                <w:tab w:val="left" w:pos="3402"/>
                <w:tab w:val="left" w:pos="5670"/>
              </w:tabs>
              <w:spacing w:after="120"/>
              <w:rPr>
                <w:rFonts w:asciiTheme="minorHAnsi" w:hAnsiTheme="minorHAnsi" w:cstheme="minorHAnsi"/>
                <w:i/>
                <w:color w:val="auto"/>
                <w:sz w:val="20"/>
                <w:szCs w:val="20"/>
              </w:rPr>
            </w:pPr>
            <w:r w:rsidRPr="00734198">
              <w:rPr>
                <w:rFonts w:asciiTheme="minorHAnsi" w:hAnsiTheme="minorHAnsi" w:cstheme="minorHAnsi"/>
                <w:i/>
                <w:color w:val="auto"/>
                <w:sz w:val="20"/>
                <w:szCs w:val="20"/>
              </w:rPr>
              <w:t>CAP3: Mandatory</w:t>
            </w:r>
            <w:r w:rsidRPr="00734198">
              <w:rPr>
                <w:rFonts w:asciiTheme="minorHAnsi" w:hAnsiTheme="minorHAnsi" w:cstheme="minorHAnsi"/>
                <w:i/>
                <w:color w:val="auto"/>
                <w:sz w:val="20"/>
                <w:szCs w:val="20"/>
              </w:rPr>
              <w:tab/>
            </w:r>
          </w:p>
          <w:p w:rsidR="00DB45A7" w:rsidRPr="00734198" w:rsidRDefault="00DB45A7" w:rsidP="00DB45A7">
            <w:pPr>
              <w:rPr>
                <w:rFonts w:asciiTheme="minorHAnsi" w:hAnsiTheme="minorHAnsi" w:cstheme="minorHAnsi"/>
                <w:b/>
                <w:color w:val="auto"/>
                <w:szCs w:val="20"/>
              </w:rPr>
            </w:pPr>
            <w:r w:rsidRPr="00734198">
              <w:rPr>
                <w:rFonts w:asciiTheme="minorHAnsi" w:hAnsiTheme="minorHAnsi" w:cstheme="minorHAnsi"/>
                <w:b/>
                <w:color w:val="auto"/>
                <w:szCs w:val="20"/>
              </w:rPr>
              <w:t>Following rules will apply:</w:t>
            </w:r>
          </w:p>
          <w:p w:rsidR="00995505" w:rsidRPr="00734198" w:rsidRDefault="00626A49"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 xml:space="preserve">4Sight is not suitable for assessing </w:t>
            </w:r>
            <w:r w:rsidR="008B7AC6" w:rsidRPr="00734198">
              <w:rPr>
                <w:rFonts w:asciiTheme="minorHAnsi" w:hAnsiTheme="minorHAnsi" w:cstheme="minorHAnsi"/>
                <w:color w:val="auto"/>
                <w:sz w:val="20"/>
                <w:szCs w:val="20"/>
              </w:rPr>
              <w:t xml:space="preserve">proper </w:t>
            </w:r>
            <w:r w:rsidRPr="00734198">
              <w:rPr>
                <w:rFonts w:asciiTheme="minorHAnsi" w:hAnsiTheme="minorHAnsi" w:cstheme="minorHAnsi"/>
                <w:color w:val="auto"/>
                <w:sz w:val="20"/>
                <w:szCs w:val="20"/>
              </w:rPr>
              <w:t>retention rate for own franchise in migr</w:t>
            </w:r>
            <w:r w:rsidRPr="00734198">
              <w:rPr>
                <w:rFonts w:asciiTheme="minorHAnsi" w:hAnsiTheme="minorHAnsi" w:cstheme="minorHAnsi"/>
                <w:color w:val="auto"/>
                <w:sz w:val="20"/>
                <w:szCs w:val="20"/>
              </w:rPr>
              <w:t>a</w:t>
            </w:r>
            <w:r w:rsidRPr="00734198">
              <w:rPr>
                <w:rFonts w:asciiTheme="minorHAnsi" w:hAnsiTheme="minorHAnsi" w:cstheme="minorHAnsi"/>
                <w:color w:val="auto"/>
                <w:sz w:val="20"/>
                <w:szCs w:val="20"/>
              </w:rPr>
              <w:t>tion scenarios</w:t>
            </w:r>
          </w:p>
          <w:p w:rsidR="00B827FB" w:rsidRPr="00734198" w:rsidRDefault="00DB45A7" w:rsidP="00595D87">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4Sight</w:t>
            </w:r>
            <w:r w:rsidR="00595D87" w:rsidRPr="00734198">
              <w:rPr>
                <w:rFonts w:asciiTheme="minorHAnsi" w:hAnsiTheme="minorHAnsi" w:cstheme="minorHAnsi"/>
                <w:color w:val="auto"/>
                <w:sz w:val="20"/>
                <w:szCs w:val="20"/>
              </w:rPr>
              <w:t xml:space="preserve"> is coordinated by Kantar (IMRB)</w:t>
            </w:r>
          </w:p>
        </w:tc>
      </w:tr>
      <w:tr w:rsidR="00502DFB" w:rsidRPr="00734198" w:rsidTr="006210C5">
        <w:trPr>
          <w:trHeight w:val="5316"/>
        </w:trPr>
        <w:tc>
          <w:tcPr>
            <w:tcW w:w="1696" w:type="dxa"/>
          </w:tcPr>
          <w:p w:rsidR="00967898" w:rsidRPr="00734198" w:rsidRDefault="00967898" w:rsidP="000A6431">
            <w:pPr>
              <w:jc w:val="left"/>
              <w:rPr>
                <w:rFonts w:ascii="Calibri" w:hAnsi="Calibri" w:cs="Calibri"/>
                <w:color w:val="auto"/>
                <w:sz w:val="24"/>
              </w:rPr>
            </w:pPr>
          </w:p>
          <w:p w:rsidR="00502DFB" w:rsidRPr="00734198" w:rsidRDefault="00502DFB" w:rsidP="000A6431">
            <w:pPr>
              <w:jc w:val="left"/>
              <w:rPr>
                <w:rFonts w:ascii="Calibri" w:hAnsi="Calibri" w:cs="Calibri"/>
                <w:b/>
                <w:color w:val="auto"/>
                <w:sz w:val="24"/>
              </w:rPr>
            </w:pPr>
            <w:r w:rsidRPr="00734198">
              <w:rPr>
                <w:rFonts w:ascii="Calibri" w:hAnsi="Calibri" w:cs="Calibri"/>
                <w:b/>
                <w:color w:val="auto"/>
                <w:sz w:val="24"/>
              </w:rPr>
              <w:t>4Tune</w:t>
            </w:r>
          </w:p>
        </w:tc>
        <w:tc>
          <w:tcPr>
            <w:tcW w:w="7925" w:type="dxa"/>
          </w:tcPr>
          <w:p w:rsidR="00502DFB" w:rsidRPr="00734198" w:rsidRDefault="00502DFB" w:rsidP="00454E9C">
            <w:pPr>
              <w:rPr>
                <w:rFonts w:ascii="Calibri" w:hAnsi="Calibri" w:cs="Calibri"/>
                <w:color w:val="auto"/>
              </w:rPr>
            </w:pPr>
          </w:p>
          <w:p w:rsidR="00B827FB" w:rsidRPr="00734198" w:rsidRDefault="00967898" w:rsidP="00454E9C">
            <w:pPr>
              <w:rPr>
                <w:rFonts w:asciiTheme="minorHAnsi" w:hAnsiTheme="minorHAnsi" w:cstheme="minorHAnsi"/>
                <w:color w:val="auto"/>
              </w:rPr>
            </w:pPr>
            <w:r w:rsidRPr="00734198">
              <w:rPr>
                <w:rFonts w:asciiTheme="minorHAnsi" w:hAnsiTheme="minorHAnsi" w:cstheme="minorHAnsi"/>
                <w:color w:val="auto"/>
              </w:rPr>
              <w:t xml:space="preserve">4Tune is </w:t>
            </w:r>
            <w:r w:rsidR="00B91A99" w:rsidRPr="00734198">
              <w:rPr>
                <w:rFonts w:asciiTheme="minorHAnsi" w:hAnsiTheme="minorHAnsi" w:cstheme="minorHAnsi"/>
                <w:color w:val="auto"/>
              </w:rPr>
              <w:t xml:space="preserve">a late stage offer test to select the optimum mix combination and finalise the launch Manifesto. The tool measures offer potential and provides an overall assessment of the strength of the marketing mix. </w:t>
            </w:r>
          </w:p>
          <w:p w:rsidR="001361C9" w:rsidRPr="00734198" w:rsidRDefault="001361C9" w:rsidP="00454E9C">
            <w:pPr>
              <w:rPr>
                <w:rFonts w:asciiTheme="minorHAnsi" w:hAnsiTheme="minorHAnsi" w:cstheme="minorHAnsi"/>
                <w:color w:val="auto"/>
              </w:rPr>
            </w:pPr>
          </w:p>
          <w:p w:rsidR="001361C9" w:rsidRPr="00734198" w:rsidRDefault="001361C9" w:rsidP="00454E9C">
            <w:pPr>
              <w:rPr>
                <w:rFonts w:asciiTheme="minorHAnsi" w:hAnsiTheme="minorHAnsi" w:cstheme="minorHAnsi"/>
                <w:color w:val="auto"/>
              </w:rPr>
            </w:pPr>
            <w:r w:rsidRPr="00734198">
              <w:rPr>
                <w:rFonts w:asciiTheme="minorHAnsi" w:hAnsiTheme="minorHAnsi" w:cstheme="minorHAnsi"/>
                <w:color w:val="auto"/>
              </w:rPr>
              <w:t>4Tune is typically used to test several different Packaging options. If the only variable for tes</w:t>
            </w:r>
            <w:r w:rsidRPr="00734198">
              <w:rPr>
                <w:rFonts w:asciiTheme="minorHAnsi" w:hAnsiTheme="minorHAnsi" w:cstheme="minorHAnsi"/>
                <w:color w:val="auto"/>
              </w:rPr>
              <w:t>t</w:t>
            </w:r>
            <w:r w:rsidRPr="00734198">
              <w:rPr>
                <w:rFonts w:asciiTheme="minorHAnsi" w:hAnsiTheme="minorHAnsi" w:cstheme="minorHAnsi"/>
                <w:color w:val="auto"/>
              </w:rPr>
              <w:t>ing is the communication the recommended tools are IDeA and LInK.</w:t>
            </w:r>
          </w:p>
          <w:p w:rsidR="001361C9" w:rsidRPr="00734198" w:rsidRDefault="001361C9" w:rsidP="00454E9C">
            <w:pPr>
              <w:rPr>
                <w:rFonts w:asciiTheme="minorHAnsi" w:hAnsiTheme="minorHAnsi" w:cstheme="minorHAnsi"/>
                <w:color w:val="auto"/>
              </w:rPr>
            </w:pPr>
          </w:p>
          <w:p w:rsidR="001361C9" w:rsidRPr="00734198" w:rsidRDefault="001361C9" w:rsidP="00454E9C">
            <w:pPr>
              <w:rPr>
                <w:rFonts w:asciiTheme="minorHAnsi" w:hAnsiTheme="minorHAnsi" w:cstheme="minorHAnsi"/>
                <w:color w:val="auto"/>
              </w:rPr>
            </w:pPr>
            <w:r w:rsidRPr="00734198">
              <w:rPr>
                <w:rFonts w:asciiTheme="minorHAnsi" w:hAnsiTheme="minorHAnsi" w:cstheme="minorHAnsi"/>
                <w:color w:val="auto"/>
              </w:rPr>
              <w:t>Please note that if the objective of the study is to short-list a larger amount of pack designs for further offer testing (4Cast) – it may be feasible to conduct a Pack Short-listing study. Please note that the outcome of a Pack Short-listing study is a simple ranking and minimum diagno</w:t>
            </w:r>
            <w:r w:rsidRPr="00734198">
              <w:rPr>
                <w:rFonts w:asciiTheme="minorHAnsi" w:hAnsiTheme="minorHAnsi" w:cstheme="minorHAnsi"/>
                <w:color w:val="auto"/>
              </w:rPr>
              <w:t>s</w:t>
            </w:r>
            <w:r w:rsidRPr="00734198">
              <w:rPr>
                <w:rFonts w:asciiTheme="minorHAnsi" w:hAnsiTheme="minorHAnsi" w:cstheme="minorHAnsi"/>
                <w:color w:val="auto"/>
              </w:rPr>
              <w:t>tics. Pack Short-listing will not provide any volumetric estimates or indexes. Guidelines for the Pack Short-listing study will be released during Q3 2014.</w:t>
            </w:r>
          </w:p>
          <w:p w:rsidR="00B827FB" w:rsidRPr="00734198" w:rsidRDefault="00B827FB" w:rsidP="00454E9C">
            <w:pPr>
              <w:rPr>
                <w:rFonts w:asciiTheme="minorHAnsi" w:hAnsiTheme="minorHAnsi" w:cstheme="minorHAnsi"/>
                <w:color w:val="auto"/>
              </w:rPr>
            </w:pPr>
          </w:p>
          <w:p w:rsidR="00B827FB" w:rsidRPr="00734198" w:rsidRDefault="00B827FB" w:rsidP="00FB2485">
            <w:pPr>
              <w:pStyle w:val="ListParagraph"/>
              <w:numPr>
                <w:ilvl w:val="0"/>
                <w:numId w:val="13"/>
              </w:numPr>
              <w:tabs>
                <w:tab w:val="left" w:pos="3402"/>
                <w:tab w:val="left" w:pos="5670"/>
              </w:tabs>
              <w:spacing w:after="120"/>
              <w:rPr>
                <w:rFonts w:asciiTheme="minorHAnsi" w:hAnsiTheme="minorHAnsi" w:cstheme="minorHAnsi"/>
                <w:i/>
                <w:color w:val="auto"/>
                <w:sz w:val="20"/>
                <w:szCs w:val="20"/>
              </w:rPr>
            </w:pPr>
            <w:r w:rsidRPr="00734198">
              <w:rPr>
                <w:rFonts w:asciiTheme="minorHAnsi" w:hAnsiTheme="minorHAnsi" w:cstheme="minorHAnsi"/>
                <w:i/>
                <w:color w:val="auto"/>
                <w:sz w:val="20"/>
                <w:szCs w:val="20"/>
              </w:rPr>
              <w:t>CAP3: Optional</w:t>
            </w:r>
            <w:r w:rsidR="00826720" w:rsidRPr="00734198">
              <w:rPr>
                <w:rFonts w:asciiTheme="minorHAnsi" w:hAnsiTheme="minorHAnsi" w:cstheme="minorHAnsi"/>
                <w:i/>
                <w:color w:val="auto"/>
                <w:sz w:val="20"/>
                <w:szCs w:val="20"/>
              </w:rPr>
              <w:t xml:space="preserve"> if relevant</w:t>
            </w:r>
            <w:r w:rsidRPr="00734198">
              <w:rPr>
                <w:rFonts w:asciiTheme="minorHAnsi" w:hAnsiTheme="minorHAnsi" w:cstheme="minorHAnsi"/>
                <w:i/>
                <w:color w:val="auto"/>
                <w:sz w:val="20"/>
                <w:szCs w:val="20"/>
              </w:rPr>
              <w:tab/>
            </w:r>
          </w:p>
          <w:p w:rsidR="00B91A99" w:rsidRPr="00734198" w:rsidRDefault="00B91A99" w:rsidP="00B91A99">
            <w:pPr>
              <w:rPr>
                <w:rFonts w:asciiTheme="minorHAnsi" w:hAnsiTheme="minorHAnsi" w:cstheme="minorHAnsi"/>
                <w:b/>
                <w:color w:val="auto"/>
                <w:szCs w:val="20"/>
              </w:rPr>
            </w:pPr>
          </w:p>
          <w:p w:rsidR="00B91A99" w:rsidRPr="00734198" w:rsidRDefault="00B91A99" w:rsidP="00B91A99">
            <w:pPr>
              <w:rPr>
                <w:rFonts w:asciiTheme="minorHAnsi" w:hAnsiTheme="minorHAnsi" w:cstheme="minorHAnsi"/>
                <w:b/>
                <w:color w:val="auto"/>
                <w:szCs w:val="20"/>
              </w:rPr>
            </w:pPr>
            <w:r w:rsidRPr="00734198">
              <w:rPr>
                <w:rFonts w:asciiTheme="minorHAnsi" w:hAnsiTheme="minorHAnsi" w:cstheme="minorHAnsi"/>
                <w:b/>
                <w:color w:val="auto"/>
                <w:szCs w:val="20"/>
              </w:rPr>
              <w:t>Following rules will apply:</w:t>
            </w:r>
          </w:p>
          <w:p w:rsidR="00B827FB" w:rsidRPr="00734198" w:rsidRDefault="00B91A99" w:rsidP="006210C5">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4Tune is coordinated by Kantar (IMRB)</w:t>
            </w:r>
          </w:p>
        </w:tc>
      </w:tr>
      <w:tr w:rsidR="00CB258A" w:rsidRPr="00734198" w:rsidTr="000A6431">
        <w:trPr>
          <w:trHeight w:val="765"/>
        </w:trPr>
        <w:tc>
          <w:tcPr>
            <w:tcW w:w="1696" w:type="dxa"/>
          </w:tcPr>
          <w:p w:rsidR="00CB258A" w:rsidRPr="00734198" w:rsidRDefault="00CB258A" w:rsidP="000A6431">
            <w:pPr>
              <w:jc w:val="left"/>
              <w:rPr>
                <w:rFonts w:ascii="Calibri" w:hAnsi="Calibri" w:cs="Calibri"/>
                <w:color w:val="auto"/>
                <w:sz w:val="24"/>
              </w:rPr>
            </w:pPr>
          </w:p>
          <w:p w:rsidR="00CB258A" w:rsidRPr="00734198" w:rsidRDefault="00CB258A" w:rsidP="000A6431">
            <w:pPr>
              <w:jc w:val="left"/>
              <w:rPr>
                <w:rFonts w:ascii="Calibri" w:hAnsi="Calibri" w:cs="Calibri"/>
                <w:b/>
                <w:color w:val="auto"/>
                <w:sz w:val="24"/>
              </w:rPr>
            </w:pPr>
            <w:r w:rsidRPr="00734198">
              <w:rPr>
                <w:rFonts w:ascii="Calibri" w:hAnsi="Calibri" w:cs="Calibri"/>
                <w:b/>
                <w:color w:val="auto"/>
                <w:sz w:val="24"/>
              </w:rPr>
              <w:t>4Cast</w:t>
            </w:r>
          </w:p>
        </w:tc>
        <w:tc>
          <w:tcPr>
            <w:tcW w:w="7925" w:type="dxa"/>
          </w:tcPr>
          <w:p w:rsidR="00CB258A" w:rsidRPr="00734198" w:rsidRDefault="00CB258A" w:rsidP="00454E9C">
            <w:pPr>
              <w:rPr>
                <w:rFonts w:ascii="Calibri" w:hAnsi="Calibri" w:cs="Calibri"/>
                <w:color w:val="auto"/>
              </w:rPr>
            </w:pPr>
          </w:p>
          <w:p w:rsidR="00CB258A" w:rsidRPr="00734198" w:rsidRDefault="003A140A" w:rsidP="00454E9C">
            <w:pPr>
              <w:rPr>
                <w:rFonts w:asciiTheme="minorHAnsi" w:hAnsiTheme="minorHAnsi" w:cstheme="minorHAnsi"/>
                <w:color w:val="auto"/>
                <w:szCs w:val="20"/>
              </w:rPr>
            </w:pPr>
            <w:r w:rsidRPr="00734198">
              <w:rPr>
                <w:rFonts w:asciiTheme="minorHAnsi" w:hAnsiTheme="minorHAnsi" w:cstheme="minorHAnsi"/>
                <w:color w:val="auto"/>
                <w:szCs w:val="20"/>
              </w:rPr>
              <w:t>4Cast is a final offer test, a simulation of the launch with final mix elements that provides a market share prediction 12 months after the planned launch, identifies SOB, Own Franchise retention rate and any potential cannibalisation.</w:t>
            </w:r>
          </w:p>
          <w:p w:rsidR="003A140A" w:rsidRPr="00734198" w:rsidRDefault="003A140A" w:rsidP="00454E9C">
            <w:pPr>
              <w:rPr>
                <w:rFonts w:asciiTheme="minorHAnsi" w:hAnsiTheme="minorHAnsi" w:cstheme="minorHAnsi"/>
                <w:color w:val="auto"/>
                <w:szCs w:val="20"/>
              </w:rPr>
            </w:pPr>
          </w:p>
          <w:p w:rsidR="003A140A" w:rsidRPr="00734198" w:rsidRDefault="00CB258A" w:rsidP="00FB2485">
            <w:pPr>
              <w:pStyle w:val="ListParagraph"/>
              <w:numPr>
                <w:ilvl w:val="0"/>
                <w:numId w:val="16"/>
              </w:numPr>
              <w:tabs>
                <w:tab w:val="left" w:pos="3402"/>
                <w:tab w:val="left" w:pos="5670"/>
              </w:tabs>
              <w:spacing w:after="120"/>
              <w:rPr>
                <w:rFonts w:asciiTheme="minorHAnsi" w:hAnsiTheme="minorHAnsi" w:cstheme="minorHAnsi"/>
                <w:i/>
                <w:color w:val="auto"/>
                <w:sz w:val="20"/>
                <w:szCs w:val="20"/>
              </w:rPr>
            </w:pPr>
            <w:r w:rsidRPr="00734198">
              <w:rPr>
                <w:rFonts w:asciiTheme="minorHAnsi" w:hAnsiTheme="minorHAnsi" w:cstheme="minorHAnsi"/>
                <w:i/>
                <w:color w:val="auto"/>
                <w:sz w:val="20"/>
                <w:szCs w:val="20"/>
              </w:rPr>
              <w:t>CAP3: Mandatory</w:t>
            </w:r>
            <w:r w:rsidR="00826720" w:rsidRPr="00734198">
              <w:rPr>
                <w:rFonts w:asciiTheme="minorHAnsi" w:hAnsiTheme="minorHAnsi" w:cstheme="minorHAnsi"/>
                <w:i/>
                <w:color w:val="auto"/>
                <w:sz w:val="20"/>
                <w:szCs w:val="20"/>
              </w:rPr>
              <w:t xml:space="preserve"> unless we use a Test Market or City Test</w:t>
            </w:r>
            <w:r w:rsidRPr="00734198">
              <w:rPr>
                <w:rFonts w:asciiTheme="minorHAnsi" w:hAnsiTheme="minorHAnsi" w:cstheme="minorHAnsi"/>
                <w:i/>
                <w:color w:val="auto"/>
                <w:sz w:val="20"/>
                <w:szCs w:val="20"/>
              </w:rPr>
              <w:tab/>
            </w:r>
            <w:r w:rsidRPr="00734198">
              <w:rPr>
                <w:rFonts w:asciiTheme="minorHAnsi" w:hAnsiTheme="minorHAnsi" w:cstheme="minorHAnsi"/>
                <w:i/>
                <w:color w:val="auto"/>
                <w:sz w:val="20"/>
                <w:szCs w:val="20"/>
              </w:rPr>
              <w:tab/>
            </w:r>
          </w:p>
          <w:p w:rsidR="00CB258A" w:rsidRPr="00734198" w:rsidRDefault="00FB2485" w:rsidP="007B68C8">
            <w:pPr>
              <w:pStyle w:val="ListParagraph"/>
              <w:numPr>
                <w:ilvl w:val="0"/>
                <w:numId w:val="16"/>
              </w:numPr>
              <w:tabs>
                <w:tab w:val="left" w:pos="3402"/>
                <w:tab w:val="left" w:pos="5670"/>
              </w:tabs>
              <w:spacing w:after="120"/>
              <w:rPr>
                <w:rFonts w:asciiTheme="minorHAnsi" w:hAnsiTheme="minorHAnsi" w:cstheme="minorHAnsi"/>
                <w:i/>
                <w:color w:val="auto"/>
                <w:sz w:val="20"/>
                <w:szCs w:val="20"/>
                <w:u w:val="single"/>
              </w:rPr>
            </w:pPr>
            <w:r w:rsidRPr="00734198">
              <w:rPr>
                <w:rFonts w:asciiTheme="minorHAnsi" w:hAnsiTheme="minorHAnsi" w:cstheme="minorHAnsi"/>
                <w:i/>
                <w:color w:val="auto"/>
                <w:sz w:val="20"/>
                <w:szCs w:val="20"/>
              </w:rPr>
              <w:lastRenderedPageBreak/>
              <w:t xml:space="preserve">CAP 2 and </w:t>
            </w:r>
            <w:r w:rsidR="00CB258A" w:rsidRPr="00734198">
              <w:rPr>
                <w:rFonts w:asciiTheme="minorHAnsi" w:hAnsiTheme="minorHAnsi" w:cstheme="minorHAnsi"/>
                <w:i/>
                <w:color w:val="auto"/>
                <w:sz w:val="20"/>
                <w:szCs w:val="20"/>
              </w:rPr>
              <w:t>CAP1: Optional</w:t>
            </w:r>
            <w:r w:rsidR="0071490D" w:rsidRPr="00734198">
              <w:rPr>
                <w:rFonts w:asciiTheme="minorHAnsi" w:hAnsiTheme="minorHAnsi" w:cstheme="minorHAnsi"/>
                <w:i/>
                <w:color w:val="auto"/>
                <w:sz w:val="20"/>
                <w:szCs w:val="20"/>
              </w:rPr>
              <w:t xml:space="preserve"> </w:t>
            </w:r>
            <w:r w:rsidR="00826720" w:rsidRPr="00734198">
              <w:rPr>
                <w:rFonts w:asciiTheme="minorHAnsi" w:hAnsiTheme="minorHAnsi" w:cstheme="minorHAnsi"/>
                <w:i/>
                <w:color w:val="auto"/>
                <w:sz w:val="20"/>
                <w:szCs w:val="20"/>
              </w:rPr>
              <w:t xml:space="preserve">and </w:t>
            </w:r>
            <w:r w:rsidR="0071490D" w:rsidRPr="00734198">
              <w:rPr>
                <w:rFonts w:asciiTheme="minorHAnsi" w:hAnsiTheme="minorHAnsi" w:cstheme="minorHAnsi"/>
                <w:i/>
                <w:color w:val="auto"/>
                <w:sz w:val="20"/>
                <w:szCs w:val="20"/>
                <w:u w:val="single"/>
              </w:rPr>
              <w:t xml:space="preserve">ONLY </w:t>
            </w:r>
            <w:r w:rsidR="00BC2E1C" w:rsidRPr="00734198">
              <w:rPr>
                <w:rFonts w:asciiTheme="minorHAnsi" w:hAnsiTheme="minorHAnsi" w:cstheme="minorHAnsi"/>
                <w:i/>
                <w:color w:val="auto"/>
                <w:sz w:val="20"/>
                <w:szCs w:val="20"/>
                <w:u w:val="single"/>
              </w:rPr>
              <w:t xml:space="preserve">recommended </w:t>
            </w:r>
            <w:r w:rsidR="0071490D" w:rsidRPr="00734198">
              <w:rPr>
                <w:rFonts w:asciiTheme="minorHAnsi" w:hAnsiTheme="minorHAnsi" w:cstheme="minorHAnsi"/>
                <w:i/>
                <w:color w:val="auto"/>
                <w:sz w:val="20"/>
                <w:szCs w:val="20"/>
                <w:u w:val="single"/>
              </w:rPr>
              <w:t>if required due to significant i</w:t>
            </w:r>
            <w:r w:rsidR="0071490D" w:rsidRPr="00734198">
              <w:rPr>
                <w:rFonts w:asciiTheme="minorHAnsi" w:hAnsiTheme="minorHAnsi" w:cstheme="minorHAnsi"/>
                <w:i/>
                <w:color w:val="auto"/>
                <w:sz w:val="20"/>
                <w:szCs w:val="20"/>
                <w:u w:val="single"/>
              </w:rPr>
              <w:t>n</w:t>
            </w:r>
            <w:r w:rsidR="0071490D" w:rsidRPr="00734198">
              <w:rPr>
                <w:rFonts w:asciiTheme="minorHAnsi" w:hAnsiTheme="minorHAnsi" w:cstheme="minorHAnsi"/>
                <w:i/>
                <w:color w:val="auto"/>
                <w:sz w:val="20"/>
                <w:szCs w:val="20"/>
                <w:u w:val="single"/>
              </w:rPr>
              <w:t>vestment and business risk</w:t>
            </w:r>
          </w:p>
          <w:p w:rsidR="00604987" w:rsidRPr="00734198" w:rsidRDefault="0071490D" w:rsidP="007B68C8">
            <w:pPr>
              <w:pStyle w:val="ListParagraph"/>
              <w:numPr>
                <w:ilvl w:val="0"/>
                <w:numId w:val="16"/>
              </w:numPr>
              <w:tabs>
                <w:tab w:val="left" w:pos="3402"/>
                <w:tab w:val="left" w:pos="5670"/>
              </w:tabs>
              <w:spacing w:after="120"/>
              <w:rPr>
                <w:rFonts w:asciiTheme="minorHAnsi" w:hAnsiTheme="minorHAnsi" w:cstheme="minorHAnsi"/>
                <w:i/>
                <w:color w:val="auto"/>
                <w:sz w:val="20"/>
                <w:szCs w:val="20"/>
              </w:rPr>
            </w:pPr>
            <w:r w:rsidRPr="00734198">
              <w:rPr>
                <w:rFonts w:asciiTheme="minorHAnsi" w:hAnsiTheme="minorHAnsi" w:cstheme="minorHAnsi"/>
                <w:i/>
                <w:color w:val="auto"/>
                <w:sz w:val="20"/>
                <w:szCs w:val="20"/>
              </w:rPr>
              <w:t xml:space="preserve">+ </w:t>
            </w:r>
            <w:r w:rsidR="00604987" w:rsidRPr="00734198">
              <w:rPr>
                <w:rFonts w:asciiTheme="minorHAnsi" w:hAnsiTheme="minorHAnsi" w:cstheme="minorHAnsi"/>
                <w:i/>
                <w:color w:val="auto"/>
                <w:sz w:val="20"/>
                <w:szCs w:val="20"/>
              </w:rPr>
              <w:t xml:space="preserve">Mandatory for T15 and </w:t>
            </w:r>
            <w:r w:rsidR="008405A9" w:rsidRPr="00734198">
              <w:rPr>
                <w:rFonts w:asciiTheme="minorHAnsi" w:hAnsiTheme="minorHAnsi" w:cstheme="minorHAnsi"/>
                <w:i/>
                <w:color w:val="auto"/>
                <w:sz w:val="20"/>
                <w:szCs w:val="20"/>
              </w:rPr>
              <w:t>T40</w:t>
            </w:r>
            <w:r w:rsidR="00604987" w:rsidRPr="00734198">
              <w:rPr>
                <w:rFonts w:asciiTheme="minorHAnsi" w:hAnsiTheme="minorHAnsi" w:cstheme="minorHAnsi"/>
                <w:i/>
                <w:color w:val="auto"/>
                <w:sz w:val="20"/>
                <w:szCs w:val="20"/>
              </w:rPr>
              <w:t xml:space="preserve"> for Brand Migration or migrating innovation on Core</w:t>
            </w:r>
            <w:r w:rsidR="00826720" w:rsidRPr="00734198">
              <w:rPr>
                <w:rFonts w:asciiTheme="minorHAnsi" w:hAnsiTheme="minorHAnsi" w:cstheme="minorHAnsi"/>
                <w:i/>
                <w:color w:val="auto"/>
                <w:sz w:val="20"/>
                <w:szCs w:val="20"/>
              </w:rPr>
              <w:t xml:space="preserve"> however it is recommended to review carefully the level of business risk when deciding whether to run the test or to state a wa</w:t>
            </w:r>
            <w:r w:rsidR="00EE367A" w:rsidRPr="00734198">
              <w:rPr>
                <w:rFonts w:asciiTheme="minorHAnsi" w:hAnsiTheme="minorHAnsi" w:cstheme="minorHAnsi"/>
                <w:i/>
                <w:color w:val="auto"/>
                <w:sz w:val="20"/>
                <w:szCs w:val="20"/>
              </w:rPr>
              <w:t>iver</w:t>
            </w:r>
          </w:p>
          <w:p w:rsidR="0071490D" w:rsidRPr="00734198" w:rsidRDefault="0071490D" w:rsidP="003A140A">
            <w:pPr>
              <w:tabs>
                <w:tab w:val="left" w:pos="3402"/>
                <w:tab w:val="left" w:pos="5670"/>
              </w:tabs>
              <w:rPr>
                <w:rFonts w:asciiTheme="minorHAnsi" w:hAnsiTheme="minorHAnsi" w:cstheme="minorHAnsi"/>
                <w:color w:val="auto"/>
                <w:szCs w:val="20"/>
              </w:rPr>
            </w:pPr>
          </w:p>
          <w:p w:rsidR="00604987" w:rsidRPr="00734198" w:rsidRDefault="00604987" w:rsidP="00604987">
            <w:pPr>
              <w:rPr>
                <w:rFonts w:asciiTheme="minorHAnsi" w:hAnsiTheme="minorHAnsi" w:cstheme="minorHAnsi"/>
                <w:b/>
                <w:color w:val="auto"/>
                <w:szCs w:val="20"/>
              </w:rPr>
            </w:pPr>
            <w:r w:rsidRPr="00734198">
              <w:rPr>
                <w:rFonts w:asciiTheme="minorHAnsi" w:hAnsiTheme="minorHAnsi" w:cstheme="minorHAnsi"/>
                <w:b/>
                <w:color w:val="auto"/>
                <w:szCs w:val="20"/>
              </w:rPr>
              <w:t>Following rules will apply:</w:t>
            </w:r>
          </w:p>
          <w:p w:rsidR="00604987" w:rsidRPr="00734198" w:rsidRDefault="00604987"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4Cast is coordinated by Kantar (IMRB)</w:t>
            </w:r>
          </w:p>
          <w:p w:rsidR="00CB258A" w:rsidRPr="00734198" w:rsidRDefault="00CB258A" w:rsidP="0071490D">
            <w:pPr>
              <w:ind w:left="360"/>
              <w:rPr>
                <w:rFonts w:cs="Calibri"/>
                <w:color w:val="auto"/>
              </w:rPr>
            </w:pPr>
          </w:p>
        </w:tc>
      </w:tr>
      <w:tr w:rsidR="00502DFB" w:rsidRPr="00734198" w:rsidTr="000A6431">
        <w:tc>
          <w:tcPr>
            <w:tcW w:w="1696" w:type="dxa"/>
          </w:tcPr>
          <w:p w:rsidR="00170D67" w:rsidRPr="00734198" w:rsidRDefault="00170D67" w:rsidP="000A6431">
            <w:pPr>
              <w:jc w:val="left"/>
              <w:rPr>
                <w:rFonts w:ascii="Calibri" w:hAnsi="Calibri" w:cs="Calibri"/>
                <w:color w:val="auto"/>
                <w:sz w:val="24"/>
              </w:rPr>
            </w:pPr>
          </w:p>
          <w:p w:rsidR="00502DFB" w:rsidRPr="00734198" w:rsidRDefault="00502DFB" w:rsidP="000A6431">
            <w:pPr>
              <w:jc w:val="left"/>
              <w:rPr>
                <w:rFonts w:ascii="Calibri" w:hAnsi="Calibri" w:cs="Calibri"/>
                <w:b/>
                <w:color w:val="auto"/>
                <w:sz w:val="24"/>
              </w:rPr>
            </w:pPr>
            <w:r w:rsidRPr="00734198">
              <w:rPr>
                <w:rFonts w:ascii="Calibri" w:hAnsi="Calibri" w:cs="Calibri"/>
                <w:b/>
                <w:color w:val="auto"/>
                <w:sz w:val="24"/>
              </w:rPr>
              <w:t>4Real</w:t>
            </w:r>
          </w:p>
        </w:tc>
        <w:tc>
          <w:tcPr>
            <w:tcW w:w="7925" w:type="dxa"/>
          </w:tcPr>
          <w:p w:rsidR="00502DFB" w:rsidRPr="00734198" w:rsidRDefault="00502DFB" w:rsidP="00454E9C">
            <w:pPr>
              <w:rPr>
                <w:rFonts w:ascii="Calibri" w:hAnsi="Calibri" w:cs="Calibri"/>
                <w:color w:val="auto"/>
              </w:rPr>
            </w:pPr>
          </w:p>
          <w:p w:rsidR="00B827FB" w:rsidRPr="00734198" w:rsidRDefault="00170D67" w:rsidP="00454E9C">
            <w:pPr>
              <w:rPr>
                <w:rFonts w:asciiTheme="minorHAnsi" w:hAnsiTheme="minorHAnsi" w:cstheme="minorHAnsi"/>
                <w:color w:val="auto"/>
              </w:rPr>
            </w:pPr>
            <w:r w:rsidRPr="00734198">
              <w:rPr>
                <w:rFonts w:asciiTheme="minorHAnsi" w:hAnsiTheme="minorHAnsi" w:cstheme="minorHAnsi"/>
                <w:color w:val="auto"/>
              </w:rPr>
              <w:t>The 4Real ethnography tool is a flexible tool that can be adapted for several purposes. 3 pac</w:t>
            </w:r>
            <w:r w:rsidR="00095127" w:rsidRPr="00734198">
              <w:rPr>
                <w:rFonts w:asciiTheme="minorHAnsi" w:hAnsiTheme="minorHAnsi" w:cstheme="minorHAnsi"/>
                <w:color w:val="auto"/>
              </w:rPr>
              <w:t>k</w:t>
            </w:r>
            <w:r w:rsidRPr="00734198">
              <w:rPr>
                <w:rFonts w:asciiTheme="minorHAnsi" w:hAnsiTheme="minorHAnsi" w:cstheme="minorHAnsi"/>
                <w:color w:val="auto"/>
              </w:rPr>
              <w:t>ages have been designed for the NPI phases to complement the 4suite tools. If necessary 4Real can also be run as a stand-alone study.</w:t>
            </w:r>
          </w:p>
          <w:p w:rsidR="00170D67" w:rsidRPr="00734198" w:rsidRDefault="00170D67" w:rsidP="00454E9C">
            <w:pPr>
              <w:rPr>
                <w:rFonts w:asciiTheme="minorHAnsi" w:hAnsiTheme="minorHAnsi" w:cstheme="minorHAnsi"/>
                <w:color w:val="auto"/>
              </w:rPr>
            </w:pPr>
          </w:p>
          <w:p w:rsidR="00170D67" w:rsidRPr="00734198" w:rsidRDefault="00170D67" w:rsidP="00454E9C">
            <w:pPr>
              <w:rPr>
                <w:rFonts w:asciiTheme="minorHAnsi" w:hAnsiTheme="minorHAnsi" w:cstheme="minorHAnsi"/>
                <w:color w:val="auto"/>
                <w:u w:val="single"/>
              </w:rPr>
            </w:pPr>
            <w:r w:rsidRPr="00734198">
              <w:rPr>
                <w:rFonts w:asciiTheme="minorHAnsi" w:hAnsiTheme="minorHAnsi" w:cstheme="minorHAnsi"/>
                <w:color w:val="auto"/>
                <w:u w:val="single"/>
              </w:rPr>
              <w:t>NPI packages: RITUALS, STRESS-TEST, BENEFITS</w:t>
            </w:r>
          </w:p>
          <w:p w:rsidR="00170D67" w:rsidRPr="00734198" w:rsidRDefault="00170D67" w:rsidP="00454E9C">
            <w:pPr>
              <w:rPr>
                <w:rFonts w:asciiTheme="minorHAnsi" w:hAnsiTheme="minorHAnsi" w:cstheme="minorHAnsi"/>
                <w:color w:val="auto"/>
              </w:rPr>
            </w:pPr>
          </w:p>
          <w:p w:rsidR="00337F9E" w:rsidRPr="00734198" w:rsidRDefault="00337F9E" w:rsidP="00337F9E">
            <w:pPr>
              <w:rPr>
                <w:rFonts w:asciiTheme="minorHAnsi" w:hAnsiTheme="minorHAnsi" w:cstheme="minorHAnsi"/>
                <w:b/>
                <w:color w:val="auto"/>
                <w:szCs w:val="20"/>
              </w:rPr>
            </w:pPr>
            <w:r w:rsidRPr="00734198">
              <w:rPr>
                <w:rFonts w:asciiTheme="minorHAnsi" w:hAnsiTheme="minorHAnsi" w:cstheme="minorHAnsi"/>
                <w:b/>
                <w:color w:val="auto"/>
                <w:szCs w:val="20"/>
              </w:rPr>
              <w:t>Following rules will apply:</w:t>
            </w:r>
          </w:p>
          <w:p w:rsidR="00337F9E" w:rsidRPr="00734198" w:rsidRDefault="00337F9E"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4Real is coordinated</w:t>
            </w:r>
            <w:r w:rsidR="00BA7A46" w:rsidRPr="00734198">
              <w:rPr>
                <w:rFonts w:asciiTheme="minorHAnsi" w:hAnsiTheme="minorHAnsi" w:cstheme="minorHAnsi"/>
                <w:color w:val="auto"/>
                <w:sz w:val="20"/>
                <w:szCs w:val="20"/>
              </w:rPr>
              <w:t xml:space="preserve"> and conducted</w:t>
            </w:r>
            <w:r w:rsidRPr="00734198">
              <w:rPr>
                <w:rFonts w:asciiTheme="minorHAnsi" w:hAnsiTheme="minorHAnsi" w:cstheme="minorHAnsi"/>
                <w:color w:val="auto"/>
                <w:sz w:val="20"/>
                <w:szCs w:val="20"/>
              </w:rPr>
              <w:t xml:space="preserve"> by Kantar (TNS</w:t>
            </w:r>
            <w:r w:rsidR="00AA1D12" w:rsidRPr="00734198">
              <w:rPr>
                <w:rFonts w:asciiTheme="minorHAnsi" w:hAnsiTheme="minorHAnsi" w:cstheme="minorHAnsi"/>
                <w:color w:val="auto"/>
                <w:sz w:val="20"/>
                <w:szCs w:val="20"/>
              </w:rPr>
              <w:t>/IMRB/</w:t>
            </w:r>
            <w:r w:rsidRPr="00734198">
              <w:rPr>
                <w:rFonts w:asciiTheme="minorHAnsi" w:hAnsiTheme="minorHAnsi" w:cstheme="minorHAnsi"/>
                <w:color w:val="auto"/>
                <w:sz w:val="20"/>
                <w:szCs w:val="20"/>
              </w:rPr>
              <w:t>)</w:t>
            </w:r>
          </w:p>
          <w:p w:rsidR="00337F9E" w:rsidRPr="00734198" w:rsidRDefault="00337F9E" w:rsidP="00337F9E">
            <w:pPr>
              <w:rPr>
                <w:rFonts w:asciiTheme="minorHAnsi" w:hAnsiTheme="minorHAnsi" w:cstheme="minorHAnsi"/>
                <w:b/>
                <w:color w:val="auto"/>
                <w:szCs w:val="20"/>
              </w:rPr>
            </w:pPr>
            <w:r w:rsidRPr="00734198">
              <w:rPr>
                <w:rFonts w:asciiTheme="minorHAnsi" w:hAnsiTheme="minorHAnsi" w:cstheme="minorHAnsi"/>
                <w:b/>
                <w:color w:val="auto"/>
                <w:szCs w:val="20"/>
              </w:rPr>
              <w:t>Commercials / Budgeting:</w:t>
            </w:r>
          </w:p>
          <w:p w:rsidR="00337F9E" w:rsidRPr="00734198" w:rsidRDefault="00525FA7" w:rsidP="007B68C8">
            <w:pPr>
              <w:pStyle w:val="ListParagraph"/>
              <w:numPr>
                <w:ilvl w:val="0"/>
                <w:numId w:val="12"/>
              </w:numPr>
              <w:tabs>
                <w:tab w:val="left" w:pos="3402"/>
                <w:tab w:val="left" w:pos="5670"/>
              </w:tabs>
              <w:rPr>
                <w:rFonts w:asciiTheme="minorHAnsi" w:hAnsiTheme="minorHAnsi" w:cstheme="minorHAnsi"/>
                <w:color w:val="auto"/>
              </w:rPr>
            </w:pPr>
            <w:r w:rsidRPr="00734198">
              <w:rPr>
                <w:rFonts w:asciiTheme="minorHAnsi" w:hAnsiTheme="minorHAnsi" w:cstheme="minorHAnsi"/>
                <w:color w:val="auto"/>
                <w:sz w:val="20"/>
                <w:szCs w:val="20"/>
              </w:rPr>
              <w:t>The cost depends on the design and scope of the study. As a rule of thumb ethnogr</w:t>
            </w:r>
            <w:r w:rsidRPr="00734198">
              <w:rPr>
                <w:rFonts w:asciiTheme="minorHAnsi" w:hAnsiTheme="minorHAnsi" w:cstheme="minorHAnsi"/>
                <w:color w:val="auto"/>
                <w:sz w:val="20"/>
                <w:szCs w:val="20"/>
              </w:rPr>
              <w:t>a</w:t>
            </w:r>
            <w:r w:rsidRPr="00734198">
              <w:rPr>
                <w:rFonts w:asciiTheme="minorHAnsi" w:hAnsiTheme="minorHAnsi" w:cstheme="minorHAnsi"/>
                <w:color w:val="auto"/>
                <w:sz w:val="20"/>
                <w:szCs w:val="20"/>
              </w:rPr>
              <w:t>phy studies are more costly than regular qualitative focus groups</w:t>
            </w:r>
          </w:p>
          <w:p w:rsidR="00525FA7" w:rsidRPr="00734198" w:rsidRDefault="00525FA7" w:rsidP="007B68C8">
            <w:pPr>
              <w:pStyle w:val="ListParagraph"/>
              <w:numPr>
                <w:ilvl w:val="0"/>
                <w:numId w:val="12"/>
              </w:numPr>
              <w:tabs>
                <w:tab w:val="left" w:pos="3402"/>
                <w:tab w:val="left" w:pos="5670"/>
              </w:tabs>
              <w:rPr>
                <w:rFonts w:asciiTheme="minorHAnsi" w:hAnsiTheme="minorHAnsi" w:cstheme="minorHAnsi"/>
                <w:color w:val="auto"/>
              </w:rPr>
            </w:pPr>
            <w:r w:rsidRPr="00734198">
              <w:rPr>
                <w:rFonts w:asciiTheme="minorHAnsi" w:hAnsiTheme="minorHAnsi" w:cstheme="minorHAnsi"/>
                <w:color w:val="auto"/>
                <w:sz w:val="20"/>
                <w:szCs w:val="20"/>
              </w:rPr>
              <w:t>Fieldwork – recommend to budget double to regular focus group design</w:t>
            </w:r>
          </w:p>
          <w:p w:rsidR="00B827FB" w:rsidRPr="00734198" w:rsidRDefault="00525FA7" w:rsidP="007B68C8">
            <w:pPr>
              <w:pStyle w:val="ListParagraph"/>
              <w:numPr>
                <w:ilvl w:val="0"/>
                <w:numId w:val="12"/>
              </w:numPr>
              <w:tabs>
                <w:tab w:val="left" w:pos="3402"/>
                <w:tab w:val="left" w:pos="5670"/>
              </w:tabs>
              <w:rPr>
                <w:rFonts w:asciiTheme="minorHAnsi" w:hAnsiTheme="minorHAnsi" w:cstheme="minorHAnsi"/>
                <w:color w:val="auto"/>
              </w:rPr>
            </w:pPr>
            <w:r w:rsidRPr="00734198">
              <w:rPr>
                <w:rFonts w:asciiTheme="minorHAnsi" w:hAnsiTheme="minorHAnsi" w:cstheme="minorHAnsi"/>
                <w:color w:val="auto"/>
                <w:sz w:val="20"/>
                <w:szCs w:val="20"/>
              </w:rPr>
              <w:t>Coordination – please consider from where the coordination will be done. For global projects coordination is likely to be done from London – please consider London rates</w:t>
            </w:r>
          </w:p>
        </w:tc>
      </w:tr>
      <w:tr w:rsidR="00502DFB" w:rsidRPr="00734198" w:rsidTr="000A6431">
        <w:tc>
          <w:tcPr>
            <w:tcW w:w="1696" w:type="dxa"/>
          </w:tcPr>
          <w:p w:rsidR="00A33D99" w:rsidRPr="00734198" w:rsidRDefault="00A33D99" w:rsidP="000A6431">
            <w:pPr>
              <w:jc w:val="left"/>
              <w:rPr>
                <w:rFonts w:ascii="Calibri" w:hAnsi="Calibri" w:cs="Calibri"/>
                <w:color w:val="auto"/>
                <w:sz w:val="24"/>
              </w:rPr>
            </w:pPr>
          </w:p>
          <w:p w:rsidR="00502DFB" w:rsidRPr="00734198" w:rsidRDefault="00CB2A17" w:rsidP="000A6431">
            <w:pPr>
              <w:jc w:val="left"/>
              <w:rPr>
                <w:rFonts w:ascii="Calibri" w:hAnsi="Calibri" w:cs="Calibri"/>
                <w:b/>
                <w:color w:val="auto"/>
                <w:sz w:val="24"/>
              </w:rPr>
            </w:pPr>
            <w:r w:rsidRPr="00734198">
              <w:rPr>
                <w:rFonts w:ascii="Calibri" w:hAnsi="Calibri" w:cs="Calibri"/>
                <w:b/>
                <w:color w:val="auto"/>
                <w:sz w:val="24"/>
              </w:rPr>
              <w:t>Brand Migr</w:t>
            </w:r>
            <w:r w:rsidRPr="00734198">
              <w:rPr>
                <w:rFonts w:ascii="Calibri" w:hAnsi="Calibri" w:cs="Calibri"/>
                <w:b/>
                <w:color w:val="auto"/>
                <w:sz w:val="24"/>
              </w:rPr>
              <w:t>a</w:t>
            </w:r>
            <w:r w:rsidRPr="00734198">
              <w:rPr>
                <w:rFonts w:ascii="Calibri" w:hAnsi="Calibri" w:cs="Calibri"/>
                <w:b/>
                <w:color w:val="auto"/>
                <w:sz w:val="24"/>
              </w:rPr>
              <w:t>tion</w:t>
            </w:r>
            <w:r w:rsidR="003C1030" w:rsidRPr="00734198">
              <w:rPr>
                <w:rFonts w:ascii="Calibri" w:hAnsi="Calibri" w:cs="Calibri"/>
                <w:b/>
                <w:color w:val="auto"/>
                <w:sz w:val="24"/>
              </w:rPr>
              <w:t xml:space="preserve"> 4Cast</w:t>
            </w:r>
          </w:p>
        </w:tc>
        <w:tc>
          <w:tcPr>
            <w:tcW w:w="7925" w:type="dxa"/>
          </w:tcPr>
          <w:p w:rsidR="00A33D99" w:rsidRPr="00734198" w:rsidRDefault="00A33D99" w:rsidP="00CB2A17">
            <w:pPr>
              <w:rPr>
                <w:rFonts w:ascii="Calibri" w:hAnsi="Calibri" w:cs="Calibri"/>
                <w:color w:val="auto"/>
              </w:rPr>
            </w:pPr>
          </w:p>
          <w:p w:rsidR="00CB2A17" w:rsidRPr="00734198" w:rsidRDefault="00A33D99" w:rsidP="00CB2A17">
            <w:pPr>
              <w:rPr>
                <w:rFonts w:ascii="Calibri" w:hAnsi="Calibri" w:cs="Calibri"/>
                <w:color w:val="auto"/>
                <w:szCs w:val="20"/>
              </w:rPr>
            </w:pPr>
            <w:r w:rsidRPr="00734198">
              <w:rPr>
                <w:rFonts w:ascii="Calibri" w:hAnsi="Calibri" w:cs="Calibri"/>
                <w:color w:val="auto"/>
                <w:szCs w:val="20"/>
              </w:rPr>
              <w:t xml:space="preserve">Brand </w:t>
            </w:r>
            <w:r w:rsidR="00771EC0" w:rsidRPr="00734198">
              <w:rPr>
                <w:rFonts w:ascii="Calibri" w:hAnsi="Calibri" w:cs="Calibri"/>
                <w:color w:val="auto"/>
                <w:szCs w:val="20"/>
              </w:rPr>
              <w:t xml:space="preserve">Migration projects may include the use of qualitative and quantitative methodologies </w:t>
            </w:r>
            <w:r w:rsidR="00CB2A17" w:rsidRPr="00734198">
              <w:rPr>
                <w:rFonts w:ascii="Calibri" w:hAnsi="Calibri" w:cs="Calibri"/>
                <w:color w:val="auto"/>
                <w:szCs w:val="20"/>
              </w:rPr>
              <w:t>from initial building of the migration route to measuring the post-migration execution and success. The heart of the methodology is the meas</w:t>
            </w:r>
            <w:r w:rsidR="00771EC0" w:rsidRPr="00734198">
              <w:rPr>
                <w:rFonts w:ascii="Calibri" w:hAnsi="Calibri" w:cs="Calibri"/>
                <w:color w:val="auto"/>
                <w:szCs w:val="20"/>
              </w:rPr>
              <w:t>urement of the re</w:t>
            </w:r>
            <w:r w:rsidR="00CB2A17" w:rsidRPr="00734198">
              <w:rPr>
                <w:rFonts w:ascii="Calibri" w:hAnsi="Calibri" w:cs="Calibri"/>
                <w:color w:val="auto"/>
                <w:szCs w:val="20"/>
              </w:rPr>
              <w:t>tention</w:t>
            </w:r>
            <w:r w:rsidR="00771EC0" w:rsidRPr="00734198">
              <w:rPr>
                <w:rFonts w:ascii="Calibri" w:hAnsi="Calibri" w:cs="Calibri"/>
                <w:color w:val="auto"/>
                <w:szCs w:val="20"/>
              </w:rPr>
              <w:t xml:space="preserve"> rate</w:t>
            </w:r>
            <w:r w:rsidR="00CB2A17" w:rsidRPr="00734198">
              <w:rPr>
                <w:rFonts w:ascii="Calibri" w:hAnsi="Calibri" w:cs="Calibri"/>
                <w:color w:val="auto"/>
                <w:szCs w:val="20"/>
              </w:rPr>
              <w:t xml:space="preserve"> of Current Franchise and the attractiveness of the proposition amongst SOB. </w:t>
            </w:r>
          </w:p>
          <w:p w:rsidR="00771EC0" w:rsidRPr="00734198" w:rsidRDefault="00771EC0" w:rsidP="00CB2A17">
            <w:pPr>
              <w:rPr>
                <w:rFonts w:ascii="Calibri" w:hAnsi="Calibri" w:cs="Calibri"/>
                <w:color w:val="auto"/>
                <w:szCs w:val="20"/>
              </w:rPr>
            </w:pPr>
          </w:p>
          <w:p w:rsidR="00771EC0" w:rsidRPr="00734198" w:rsidRDefault="00771EC0" w:rsidP="00CB2A17">
            <w:pPr>
              <w:rPr>
                <w:rFonts w:ascii="Calibri" w:hAnsi="Calibri" w:cs="Calibri"/>
                <w:color w:val="auto"/>
                <w:szCs w:val="20"/>
              </w:rPr>
            </w:pPr>
            <w:r w:rsidRPr="00734198">
              <w:rPr>
                <w:rFonts w:ascii="Calibri" w:hAnsi="Calibri" w:cs="Calibri"/>
                <w:color w:val="auto"/>
                <w:szCs w:val="20"/>
              </w:rPr>
              <w:t>The quantitative measurement of retention rate and SOB potential is done by using a specia</w:t>
            </w:r>
            <w:r w:rsidRPr="00734198">
              <w:rPr>
                <w:rFonts w:ascii="Calibri" w:hAnsi="Calibri" w:cs="Calibri"/>
                <w:color w:val="auto"/>
                <w:szCs w:val="20"/>
              </w:rPr>
              <w:t>l</w:t>
            </w:r>
            <w:r w:rsidRPr="00734198">
              <w:rPr>
                <w:rFonts w:ascii="Calibri" w:hAnsi="Calibri" w:cs="Calibri"/>
                <w:color w:val="auto"/>
                <w:szCs w:val="20"/>
              </w:rPr>
              <w:t>ised 4Cast method:</w:t>
            </w:r>
          </w:p>
          <w:p w:rsidR="00771EC0" w:rsidRPr="00734198" w:rsidRDefault="00771EC0" w:rsidP="00CB2A17">
            <w:pPr>
              <w:rPr>
                <w:rFonts w:ascii="Calibri" w:hAnsi="Calibri" w:cs="Calibri"/>
                <w:b/>
                <w:color w:val="auto"/>
                <w:szCs w:val="20"/>
              </w:rPr>
            </w:pPr>
          </w:p>
          <w:p w:rsidR="00771EC0" w:rsidRPr="00734198" w:rsidRDefault="00771EC0" w:rsidP="00771EC0">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Following rules will apply:</w:t>
            </w:r>
          </w:p>
          <w:p w:rsidR="00771EC0" w:rsidRPr="00734198" w:rsidRDefault="00771EC0"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 xml:space="preserve">4Cast is mandatory for T15 and </w:t>
            </w:r>
            <w:r w:rsidR="008405A9" w:rsidRPr="00734198">
              <w:rPr>
                <w:rFonts w:asciiTheme="minorHAnsi" w:hAnsiTheme="minorHAnsi" w:cstheme="minorHAnsi"/>
                <w:color w:val="auto"/>
                <w:sz w:val="20"/>
                <w:szCs w:val="20"/>
              </w:rPr>
              <w:t>T40</w:t>
            </w:r>
            <w:r w:rsidRPr="00734198">
              <w:rPr>
                <w:rFonts w:asciiTheme="minorHAnsi" w:hAnsiTheme="minorHAnsi" w:cstheme="minorHAnsi"/>
                <w:color w:val="auto"/>
                <w:sz w:val="20"/>
                <w:szCs w:val="20"/>
              </w:rPr>
              <w:t xml:space="preserve"> for any brand Migration</w:t>
            </w:r>
            <w:r w:rsidR="00C944AF" w:rsidRPr="00734198">
              <w:rPr>
                <w:rFonts w:asciiTheme="minorHAnsi" w:hAnsiTheme="minorHAnsi" w:cstheme="minorHAnsi"/>
                <w:color w:val="auto"/>
                <w:sz w:val="20"/>
                <w:szCs w:val="20"/>
              </w:rPr>
              <w:t xml:space="preserve"> and Core product migr</w:t>
            </w:r>
            <w:r w:rsidR="00C944AF" w:rsidRPr="00734198">
              <w:rPr>
                <w:rFonts w:asciiTheme="minorHAnsi" w:hAnsiTheme="minorHAnsi" w:cstheme="minorHAnsi"/>
                <w:color w:val="auto"/>
                <w:sz w:val="20"/>
                <w:szCs w:val="20"/>
              </w:rPr>
              <w:t>a</w:t>
            </w:r>
            <w:r w:rsidR="00C944AF" w:rsidRPr="00734198">
              <w:rPr>
                <w:rFonts w:asciiTheme="minorHAnsi" w:hAnsiTheme="minorHAnsi" w:cstheme="minorHAnsi"/>
                <w:color w:val="auto"/>
                <w:sz w:val="20"/>
                <w:szCs w:val="20"/>
              </w:rPr>
              <w:t>tion</w:t>
            </w:r>
            <w:r w:rsidRPr="00734198">
              <w:rPr>
                <w:rFonts w:asciiTheme="minorHAnsi" w:hAnsiTheme="minorHAnsi" w:cstheme="minorHAnsi"/>
                <w:color w:val="auto"/>
                <w:sz w:val="20"/>
                <w:szCs w:val="20"/>
              </w:rPr>
              <w:t xml:space="preserve"> projects</w:t>
            </w:r>
          </w:p>
          <w:p w:rsidR="00771EC0" w:rsidRPr="00734198" w:rsidRDefault="00771EC0"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4Cast is coordinated by Kantar (IMRB)</w:t>
            </w:r>
          </w:p>
          <w:p w:rsidR="00771EC0" w:rsidRPr="00734198" w:rsidRDefault="00771EC0" w:rsidP="00771EC0">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Commercials / Budgeting:</w:t>
            </w:r>
          </w:p>
          <w:p w:rsidR="00502DFB" w:rsidRPr="00734198" w:rsidRDefault="000D2C33" w:rsidP="001D6CA4">
            <w:pPr>
              <w:pStyle w:val="ListParagraph"/>
              <w:numPr>
                <w:ilvl w:val="0"/>
                <w:numId w:val="12"/>
              </w:numPr>
              <w:tabs>
                <w:tab w:val="left" w:pos="3402"/>
                <w:tab w:val="left" w:pos="5670"/>
              </w:tabs>
              <w:rPr>
                <w:rFonts w:asciiTheme="minorHAnsi" w:hAnsiTheme="minorHAnsi" w:cstheme="minorHAnsi"/>
                <w:color w:val="auto"/>
              </w:rPr>
            </w:pPr>
            <w:r w:rsidRPr="00734198">
              <w:rPr>
                <w:rFonts w:asciiTheme="minorHAnsi" w:hAnsiTheme="minorHAnsi" w:cstheme="minorHAnsi"/>
                <w:color w:val="auto"/>
                <w:sz w:val="20"/>
                <w:szCs w:val="20"/>
              </w:rPr>
              <w:t>The cost depends on the amount of stages in migration that need to be measured. Typically there are 3</w:t>
            </w:r>
            <w:r w:rsidR="001D6CA4" w:rsidRPr="00734198">
              <w:rPr>
                <w:rFonts w:asciiTheme="minorHAnsi" w:hAnsiTheme="minorHAnsi" w:cstheme="minorHAnsi"/>
                <w:color w:val="auto"/>
                <w:sz w:val="20"/>
                <w:szCs w:val="20"/>
              </w:rPr>
              <w:t xml:space="preserve"> to</w:t>
            </w:r>
            <w:r w:rsidRPr="00734198">
              <w:rPr>
                <w:rFonts w:asciiTheme="minorHAnsi" w:hAnsiTheme="minorHAnsi" w:cstheme="minorHAnsi"/>
                <w:color w:val="auto"/>
                <w:sz w:val="20"/>
                <w:szCs w:val="20"/>
              </w:rPr>
              <w:t>5 stages</w:t>
            </w:r>
            <w:r w:rsidR="001D6CA4" w:rsidRPr="00734198">
              <w:rPr>
                <w:rFonts w:asciiTheme="minorHAnsi" w:hAnsiTheme="minorHAnsi" w:cstheme="minorHAnsi"/>
                <w:color w:val="auto"/>
                <w:sz w:val="20"/>
                <w:szCs w:val="20"/>
              </w:rPr>
              <w:t>. P</w:t>
            </w:r>
            <w:r w:rsidR="00F817AB" w:rsidRPr="00734198">
              <w:rPr>
                <w:rFonts w:asciiTheme="minorHAnsi" w:hAnsiTheme="minorHAnsi" w:cstheme="minorHAnsi"/>
                <w:color w:val="auto"/>
                <w:sz w:val="20"/>
                <w:szCs w:val="20"/>
              </w:rPr>
              <w:t xml:space="preserve">lease note that the number of the stages drives the costs as each stage will require share modelling. </w:t>
            </w:r>
          </w:p>
        </w:tc>
      </w:tr>
      <w:tr w:rsidR="00502DFB" w:rsidRPr="00734198" w:rsidTr="000A6431">
        <w:tc>
          <w:tcPr>
            <w:tcW w:w="1696" w:type="dxa"/>
          </w:tcPr>
          <w:p w:rsidR="001361C9" w:rsidRPr="00734198" w:rsidRDefault="001361C9" w:rsidP="000A6431">
            <w:pPr>
              <w:jc w:val="left"/>
              <w:rPr>
                <w:rFonts w:ascii="Calibri" w:hAnsi="Calibri" w:cs="Calibri"/>
                <w:b/>
                <w:color w:val="auto"/>
                <w:sz w:val="24"/>
              </w:rPr>
            </w:pPr>
          </w:p>
          <w:p w:rsidR="00502DFB" w:rsidRPr="00734198" w:rsidRDefault="00CB2A17" w:rsidP="000A6431">
            <w:pPr>
              <w:jc w:val="left"/>
              <w:rPr>
                <w:rFonts w:ascii="Calibri" w:hAnsi="Calibri" w:cs="Calibri"/>
                <w:b/>
                <w:color w:val="auto"/>
                <w:sz w:val="24"/>
              </w:rPr>
            </w:pPr>
            <w:r w:rsidRPr="00734198">
              <w:rPr>
                <w:rFonts w:ascii="Calibri" w:hAnsi="Calibri" w:cs="Calibri"/>
                <w:b/>
                <w:color w:val="auto"/>
                <w:sz w:val="24"/>
              </w:rPr>
              <w:t xml:space="preserve">Test Market </w:t>
            </w:r>
            <w:r w:rsidR="00EE5C70" w:rsidRPr="00734198">
              <w:rPr>
                <w:rFonts w:ascii="Calibri" w:hAnsi="Calibri" w:cs="Calibri"/>
                <w:b/>
                <w:color w:val="auto"/>
                <w:sz w:val="24"/>
              </w:rPr>
              <w:t>/ City Test</w:t>
            </w:r>
          </w:p>
        </w:tc>
        <w:tc>
          <w:tcPr>
            <w:tcW w:w="7925" w:type="dxa"/>
          </w:tcPr>
          <w:p w:rsidR="001361C9" w:rsidRPr="00734198" w:rsidRDefault="001361C9" w:rsidP="00CB2A17">
            <w:pPr>
              <w:rPr>
                <w:rFonts w:ascii="Calibri" w:hAnsi="Calibri" w:cs="Calibri"/>
                <w:color w:val="auto"/>
              </w:rPr>
            </w:pPr>
          </w:p>
          <w:p w:rsidR="001361C9" w:rsidRPr="00734198" w:rsidRDefault="00CB2A17" w:rsidP="00CB2A17">
            <w:pPr>
              <w:rPr>
                <w:rFonts w:ascii="Calibri" w:hAnsi="Calibri" w:cs="Calibri"/>
                <w:color w:val="auto"/>
              </w:rPr>
            </w:pPr>
            <w:r w:rsidRPr="00734198">
              <w:rPr>
                <w:rFonts w:ascii="Calibri" w:hAnsi="Calibri" w:cs="Calibri"/>
                <w:color w:val="auto"/>
              </w:rPr>
              <w:t>A test market refers to a method where a real launch is done in a limited and controlled env</w:t>
            </w:r>
            <w:r w:rsidRPr="00734198">
              <w:rPr>
                <w:rFonts w:ascii="Calibri" w:hAnsi="Calibri" w:cs="Calibri"/>
                <w:color w:val="auto"/>
              </w:rPr>
              <w:t>i</w:t>
            </w:r>
            <w:r w:rsidRPr="00734198">
              <w:rPr>
                <w:rFonts w:ascii="Calibri" w:hAnsi="Calibri" w:cs="Calibri"/>
                <w:color w:val="auto"/>
              </w:rPr>
              <w:t>ronment and used to test the potential of the</w:t>
            </w:r>
            <w:r w:rsidR="001361C9" w:rsidRPr="00734198">
              <w:rPr>
                <w:rFonts w:ascii="Calibri" w:hAnsi="Calibri" w:cs="Calibri"/>
                <w:color w:val="auto"/>
              </w:rPr>
              <w:t xml:space="preserve"> proposition before a roll-out.</w:t>
            </w:r>
            <w:r w:rsidR="00051771" w:rsidRPr="00734198">
              <w:rPr>
                <w:rFonts w:ascii="Calibri" w:hAnsi="Calibri" w:cs="Calibri"/>
                <w:color w:val="auto"/>
              </w:rPr>
              <w:t xml:space="preserve"> Test market is ty</w:t>
            </w:r>
            <w:r w:rsidR="00051771" w:rsidRPr="00734198">
              <w:rPr>
                <w:rFonts w:ascii="Calibri" w:hAnsi="Calibri" w:cs="Calibri"/>
                <w:color w:val="auto"/>
              </w:rPr>
              <w:t>p</w:t>
            </w:r>
            <w:r w:rsidR="00051771" w:rsidRPr="00734198">
              <w:rPr>
                <w:rFonts w:ascii="Calibri" w:hAnsi="Calibri" w:cs="Calibri"/>
                <w:color w:val="auto"/>
              </w:rPr>
              <w:t>ically done as an option to a 4Cast in situations where we are able to go and test a real life scenario.</w:t>
            </w:r>
            <w:r w:rsidR="00EE5C70" w:rsidRPr="00734198">
              <w:rPr>
                <w:rFonts w:ascii="Calibri" w:hAnsi="Calibri" w:cs="Calibri"/>
                <w:color w:val="auto"/>
              </w:rPr>
              <w:t xml:space="preserve"> Test market is always an acceptable alternative to the 4Cast – however it often r</w:t>
            </w:r>
            <w:r w:rsidR="00EE5C70" w:rsidRPr="00734198">
              <w:rPr>
                <w:rFonts w:ascii="Calibri" w:hAnsi="Calibri" w:cs="Calibri"/>
                <w:color w:val="auto"/>
              </w:rPr>
              <w:t>e</w:t>
            </w:r>
            <w:r w:rsidR="00EE5C70" w:rsidRPr="00734198">
              <w:rPr>
                <w:rFonts w:ascii="Calibri" w:hAnsi="Calibri" w:cs="Calibri"/>
                <w:color w:val="auto"/>
              </w:rPr>
              <w:t>quires a significant investment so should be considered carefully.</w:t>
            </w:r>
          </w:p>
          <w:p w:rsidR="004E707B" w:rsidRPr="00734198" w:rsidRDefault="004E707B" w:rsidP="001361C9">
            <w:pPr>
              <w:rPr>
                <w:rFonts w:ascii="Calibri" w:hAnsi="Calibri" w:cs="Calibri"/>
                <w:color w:val="auto"/>
              </w:rPr>
            </w:pPr>
          </w:p>
          <w:p w:rsidR="001361C9" w:rsidRPr="00734198" w:rsidRDefault="001361C9" w:rsidP="001361C9">
            <w:pPr>
              <w:rPr>
                <w:rFonts w:ascii="Calibri" w:hAnsi="Calibri" w:cs="Calibri"/>
                <w:color w:val="auto"/>
              </w:rPr>
            </w:pPr>
            <w:r w:rsidRPr="00734198">
              <w:rPr>
                <w:rFonts w:ascii="Calibri" w:hAnsi="Calibri" w:cs="Calibri"/>
                <w:color w:val="auto"/>
              </w:rPr>
              <w:t>It is important that the Test Market plan includes a clear set of action standards what is co</w:t>
            </w:r>
            <w:r w:rsidRPr="00734198">
              <w:rPr>
                <w:rFonts w:ascii="Calibri" w:hAnsi="Calibri" w:cs="Calibri"/>
                <w:color w:val="auto"/>
              </w:rPr>
              <w:t>n</w:t>
            </w:r>
            <w:r w:rsidRPr="00734198">
              <w:rPr>
                <w:rFonts w:ascii="Calibri" w:hAnsi="Calibri" w:cs="Calibri"/>
                <w:color w:val="auto"/>
              </w:rPr>
              <w:t xml:space="preserve">sidered a successful test and what the pre-requisites are for a further roll-out. </w:t>
            </w:r>
          </w:p>
          <w:p w:rsidR="001361C9" w:rsidRPr="00734198" w:rsidRDefault="001361C9" w:rsidP="001361C9">
            <w:pPr>
              <w:rPr>
                <w:rFonts w:ascii="Calibri" w:hAnsi="Calibri" w:cs="Calibri"/>
                <w:color w:val="auto"/>
              </w:rPr>
            </w:pPr>
          </w:p>
          <w:p w:rsidR="001361C9" w:rsidRPr="00734198" w:rsidRDefault="001361C9" w:rsidP="001361C9">
            <w:pPr>
              <w:rPr>
                <w:rFonts w:ascii="Calibri" w:hAnsi="Calibri" w:cs="Calibri"/>
                <w:color w:val="auto"/>
              </w:rPr>
            </w:pPr>
            <w:r w:rsidRPr="00734198">
              <w:rPr>
                <w:rFonts w:ascii="Calibri" w:hAnsi="Calibri" w:cs="Calibri"/>
                <w:color w:val="auto"/>
              </w:rPr>
              <w:t xml:space="preserve">Test market in T15 and </w:t>
            </w:r>
            <w:r w:rsidR="008405A9" w:rsidRPr="00734198">
              <w:rPr>
                <w:rFonts w:ascii="Calibri" w:hAnsi="Calibri" w:cs="Calibri"/>
                <w:color w:val="auto"/>
              </w:rPr>
              <w:t>T40</w:t>
            </w:r>
            <w:r w:rsidRPr="00734198">
              <w:rPr>
                <w:rFonts w:ascii="Calibri" w:hAnsi="Calibri" w:cs="Calibri"/>
                <w:color w:val="auto"/>
              </w:rPr>
              <w:t xml:space="preserve"> requires always the approval by key stakeholders and Regional Marketing Mana</w:t>
            </w:r>
            <w:r w:rsidR="002E7C31" w:rsidRPr="00734198">
              <w:rPr>
                <w:rFonts w:ascii="Calibri" w:hAnsi="Calibri" w:cs="Calibri"/>
                <w:color w:val="auto"/>
              </w:rPr>
              <w:t>ger due to the higher costs and exposure involved.</w:t>
            </w:r>
          </w:p>
          <w:p w:rsidR="008D5B7F" w:rsidRPr="00734198" w:rsidRDefault="008D5B7F" w:rsidP="001361C9">
            <w:pPr>
              <w:rPr>
                <w:rFonts w:ascii="Calibri" w:hAnsi="Calibri" w:cs="Calibri"/>
                <w:color w:val="auto"/>
              </w:rPr>
            </w:pPr>
          </w:p>
          <w:p w:rsidR="008D5B7F" w:rsidRPr="00734198" w:rsidRDefault="008D5B7F" w:rsidP="001361C9">
            <w:pPr>
              <w:rPr>
                <w:rFonts w:ascii="Calibri" w:hAnsi="Calibri" w:cs="Calibri"/>
                <w:color w:val="auto"/>
              </w:rPr>
            </w:pPr>
          </w:p>
          <w:p w:rsidR="001361C9" w:rsidRPr="00734198" w:rsidRDefault="001361C9" w:rsidP="001361C9">
            <w:pPr>
              <w:rPr>
                <w:rFonts w:ascii="Calibri" w:hAnsi="Calibri" w:cs="Calibri"/>
                <w:color w:val="auto"/>
              </w:rPr>
            </w:pPr>
          </w:p>
        </w:tc>
      </w:tr>
      <w:tr w:rsidR="00022A9E" w:rsidRPr="00734198" w:rsidTr="000A6431">
        <w:tc>
          <w:tcPr>
            <w:tcW w:w="1696" w:type="dxa"/>
          </w:tcPr>
          <w:p w:rsidR="001361C9" w:rsidRPr="00734198" w:rsidRDefault="001361C9" w:rsidP="000A6431">
            <w:pPr>
              <w:jc w:val="left"/>
              <w:rPr>
                <w:rFonts w:ascii="Calibri" w:hAnsi="Calibri" w:cs="Calibri"/>
                <w:b/>
                <w:color w:val="auto"/>
                <w:sz w:val="24"/>
              </w:rPr>
            </w:pPr>
          </w:p>
          <w:p w:rsidR="00022A9E" w:rsidRPr="00734198" w:rsidRDefault="0067475F" w:rsidP="000A6431">
            <w:pPr>
              <w:jc w:val="left"/>
              <w:rPr>
                <w:rFonts w:ascii="Calibri" w:hAnsi="Calibri" w:cs="Calibri"/>
                <w:b/>
                <w:color w:val="auto"/>
                <w:sz w:val="24"/>
              </w:rPr>
            </w:pPr>
            <w:r w:rsidRPr="00734198">
              <w:rPr>
                <w:rFonts w:ascii="Calibri" w:hAnsi="Calibri" w:cs="Calibri"/>
                <w:b/>
                <w:color w:val="auto"/>
                <w:sz w:val="24"/>
              </w:rPr>
              <w:t xml:space="preserve">Targeted </w:t>
            </w:r>
            <w:r w:rsidR="00022A9E" w:rsidRPr="00734198">
              <w:rPr>
                <w:rFonts w:ascii="Calibri" w:hAnsi="Calibri" w:cs="Calibri"/>
                <w:b/>
                <w:color w:val="auto"/>
                <w:sz w:val="24"/>
              </w:rPr>
              <w:t>Launch</w:t>
            </w:r>
            <w:r w:rsidRPr="00734198">
              <w:rPr>
                <w:rFonts w:ascii="Calibri" w:hAnsi="Calibri" w:cs="Calibri"/>
                <w:b/>
                <w:color w:val="auto"/>
                <w:sz w:val="24"/>
              </w:rPr>
              <w:t xml:space="preserve"> Trac</w:t>
            </w:r>
            <w:r w:rsidRPr="00734198">
              <w:rPr>
                <w:rFonts w:ascii="Calibri" w:hAnsi="Calibri" w:cs="Calibri"/>
                <w:b/>
                <w:color w:val="auto"/>
                <w:sz w:val="24"/>
              </w:rPr>
              <w:t>k</w:t>
            </w:r>
            <w:r w:rsidRPr="00734198">
              <w:rPr>
                <w:rFonts w:ascii="Calibri" w:hAnsi="Calibri" w:cs="Calibri"/>
                <w:b/>
                <w:color w:val="auto"/>
                <w:sz w:val="24"/>
              </w:rPr>
              <w:t xml:space="preserve">ing and </w:t>
            </w:r>
            <w:r w:rsidR="00022A9E" w:rsidRPr="00734198">
              <w:rPr>
                <w:rFonts w:ascii="Calibri" w:hAnsi="Calibri" w:cs="Calibri"/>
                <w:b/>
                <w:color w:val="auto"/>
                <w:sz w:val="24"/>
              </w:rPr>
              <w:t xml:space="preserve"> Dia</w:t>
            </w:r>
            <w:r w:rsidR="00022A9E" w:rsidRPr="00734198">
              <w:rPr>
                <w:rFonts w:ascii="Calibri" w:hAnsi="Calibri" w:cs="Calibri"/>
                <w:b/>
                <w:color w:val="auto"/>
                <w:sz w:val="24"/>
              </w:rPr>
              <w:t>g</w:t>
            </w:r>
            <w:r w:rsidR="00022A9E" w:rsidRPr="00734198">
              <w:rPr>
                <w:rFonts w:ascii="Calibri" w:hAnsi="Calibri" w:cs="Calibri"/>
                <w:b/>
                <w:color w:val="auto"/>
                <w:sz w:val="24"/>
              </w:rPr>
              <w:t xml:space="preserve">nostics </w:t>
            </w:r>
            <w:r w:rsidRPr="00734198">
              <w:rPr>
                <w:rFonts w:ascii="Calibri" w:hAnsi="Calibri" w:cs="Calibri"/>
                <w:b/>
                <w:color w:val="auto"/>
                <w:sz w:val="24"/>
              </w:rPr>
              <w:t>(BLM)</w:t>
            </w:r>
          </w:p>
          <w:p w:rsidR="00022A9E" w:rsidRPr="00734198" w:rsidRDefault="00022A9E" w:rsidP="000A6431">
            <w:pPr>
              <w:jc w:val="left"/>
              <w:rPr>
                <w:rFonts w:ascii="Calibri" w:hAnsi="Calibri" w:cs="Calibri"/>
                <w:b/>
                <w:color w:val="auto"/>
                <w:sz w:val="24"/>
              </w:rPr>
            </w:pPr>
          </w:p>
          <w:p w:rsidR="00022A9E" w:rsidRPr="00734198" w:rsidRDefault="00022A9E" w:rsidP="000A6431">
            <w:pPr>
              <w:jc w:val="left"/>
              <w:rPr>
                <w:rFonts w:ascii="Calibri" w:hAnsi="Calibri" w:cs="Calibri"/>
                <w:b/>
                <w:color w:val="auto"/>
                <w:sz w:val="24"/>
              </w:rPr>
            </w:pPr>
          </w:p>
          <w:p w:rsidR="00022A9E" w:rsidRPr="00734198" w:rsidRDefault="00022A9E" w:rsidP="000A6431">
            <w:pPr>
              <w:jc w:val="left"/>
              <w:rPr>
                <w:rFonts w:ascii="Calibri" w:hAnsi="Calibri" w:cs="Calibri"/>
                <w:b/>
                <w:color w:val="auto"/>
                <w:sz w:val="24"/>
              </w:rPr>
            </w:pPr>
          </w:p>
        </w:tc>
        <w:tc>
          <w:tcPr>
            <w:tcW w:w="7925" w:type="dxa"/>
          </w:tcPr>
          <w:p w:rsidR="00022A9E" w:rsidRPr="00734198" w:rsidRDefault="00022A9E" w:rsidP="00CB2A17">
            <w:pPr>
              <w:rPr>
                <w:rFonts w:ascii="Calibri" w:hAnsi="Calibri" w:cs="Calibri"/>
                <w:color w:val="auto"/>
              </w:rPr>
            </w:pPr>
          </w:p>
          <w:p w:rsidR="00022A9E" w:rsidRPr="00734198" w:rsidRDefault="00022A9E" w:rsidP="00CB2A17">
            <w:pPr>
              <w:rPr>
                <w:rFonts w:ascii="Calibri" w:hAnsi="Calibri" w:cs="Calibri"/>
                <w:color w:val="auto"/>
              </w:rPr>
            </w:pPr>
            <w:r w:rsidRPr="00734198">
              <w:rPr>
                <w:rFonts w:ascii="Calibri" w:hAnsi="Calibri" w:cs="Calibri"/>
                <w:color w:val="auto"/>
              </w:rPr>
              <w:t>Whilst TRACK is the main</w:t>
            </w:r>
            <w:r w:rsidR="001361C9" w:rsidRPr="00734198">
              <w:rPr>
                <w:rFonts w:ascii="Calibri" w:hAnsi="Calibri" w:cs="Calibri"/>
                <w:color w:val="auto"/>
              </w:rPr>
              <w:t xml:space="preserve"> official</w:t>
            </w:r>
            <w:r w:rsidRPr="00734198">
              <w:rPr>
                <w:rFonts w:ascii="Calibri" w:hAnsi="Calibri" w:cs="Calibri"/>
                <w:color w:val="auto"/>
              </w:rPr>
              <w:t xml:space="preserve"> tracking tool for the launch KPI’s – it may be necessary to follow the launch also on more micro level or to follow how well certain campaign executions work in real life. </w:t>
            </w:r>
          </w:p>
          <w:p w:rsidR="00022A9E" w:rsidRPr="00734198" w:rsidRDefault="00022A9E" w:rsidP="00CB2A17">
            <w:pPr>
              <w:rPr>
                <w:rFonts w:ascii="Calibri" w:hAnsi="Calibri" w:cs="Calibri"/>
                <w:color w:val="auto"/>
              </w:rPr>
            </w:pPr>
          </w:p>
          <w:p w:rsidR="00022A9E" w:rsidRPr="00734198" w:rsidRDefault="00022A9E" w:rsidP="00CB2A17">
            <w:pPr>
              <w:rPr>
                <w:rFonts w:ascii="Calibri" w:hAnsi="Calibri" w:cs="Calibri"/>
                <w:color w:val="auto"/>
              </w:rPr>
            </w:pPr>
            <w:r w:rsidRPr="00734198">
              <w:rPr>
                <w:rFonts w:ascii="Calibri" w:hAnsi="Calibri" w:cs="Calibri"/>
                <w:color w:val="auto"/>
              </w:rPr>
              <w:t xml:space="preserve">Global SP&amp;I is currently working with Kantar on developing guidelines on post-launch ad-hoc testing. The plan is to have a toolkit available by end of 2014. </w:t>
            </w:r>
          </w:p>
          <w:p w:rsidR="00022A9E" w:rsidRPr="00734198" w:rsidRDefault="00022A9E" w:rsidP="00CB2A17">
            <w:pPr>
              <w:rPr>
                <w:rFonts w:ascii="Calibri" w:hAnsi="Calibri" w:cs="Calibri"/>
                <w:color w:val="auto"/>
              </w:rPr>
            </w:pPr>
          </w:p>
          <w:p w:rsidR="00022A9E" w:rsidRPr="00734198" w:rsidRDefault="00022A9E" w:rsidP="00CB2A17">
            <w:pPr>
              <w:rPr>
                <w:rFonts w:ascii="Calibri" w:hAnsi="Calibri" w:cs="Calibri"/>
                <w:color w:val="auto"/>
              </w:rPr>
            </w:pPr>
            <w:r w:rsidRPr="00734198">
              <w:rPr>
                <w:rFonts w:ascii="Calibri" w:hAnsi="Calibri" w:cs="Calibri"/>
                <w:color w:val="auto"/>
              </w:rPr>
              <w:t>The earlier BLM tool was mainly concentrating on measuring the success of the launch via the CDF - it is recommended that we move to more specific measures to understand the launch diagnostics in a more tailored manner and aligned with our other tools such as the Commun</w:t>
            </w:r>
            <w:r w:rsidRPr="00734198">
              <w:rPr>
                <w:rFonts w:ascii="Calibri" w:hAnsi="Calibri" w:cs="Calibri"/>
                <w:color w:val="auto"/>
              </w:rPr>
              <w:t>i</w:t>
            </w:r>
            <w:r w:rsidRPr="00734198">
              <w:rPr>
                <w:rFonts w:ascii="Calibri" w:hAnsi="Calibri" w:cs="Calibri"/>
                <w:color w:val="auto"/>
              </w:rPr>
              <w:t xml:space="preserve">cations testing toolkit, 4Suite and TRACK. </w:t>
            </w:r>
          </w:p>
          <w:p w:rsidR="00022A9E" w:rsidRPr="00734198" w:rsidRDefault="00022A9E" w:rsidP="00CB2A17">
            <w:pPr>
              <w:rPr>
                <w:rFonts w:ascii="Calibri" w:hAnsi="Calibri" w:cs="Calibri"/>
                <w:color w:val="auto"/>
              </w:rPr>
            </w:pPr>
          </w:p>
          <w:p w:rsidR="00022A9E" w:rsidRPr="00734198" w:rsidRDefault="00022A9E" w:rsidP="00CB2A17">
            <w:pPr>
              <w:rPr>
                <w:rFonts w:ascii="Calibri" w:hAnsi="Calibri" w:cs="Calibri"/>
                <w:color w:val="auto"/>
              </w:rPr>
            </w:pPr>
            <w:r w:rsidRPr="00734198">
              <w:rPr>
                <w:rFonts w:ascii="Calibri" w:hAnsi="Calibri" w:cs="Calibri"/>
                <w:color w:val="auto"/>
              </w:rPr>
              <w:t xml:space="preserve">Until the guidelines come out markets are instructed to carefully consider the objectives of the tracking with Kantar to come up with the best design to fit for purpose. </w:t>
            </w:r>
          </w:p>
          <w:p w:rsidR="00DD6E83" w:rsidRPr="00734198" w:rsidRDefault="00DD6E83" w:rsidP="00CB2A17">
            <w:pPr>
              <w:rPr>
                <w:rFonts w:ascii="Calibri" w:hAnsi="Calibri" w:cs="Calibri"/>
                <w:color w:val="auto"/>
              </w:rPr>
            </w:pPr>
          </w:p>
          <w:p w:rsidR="00DD6E83" w:rsidRPr="00734198" w:rsidRDefault="00DD6E83" w:rsidP="00DD6E83">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Following rules will apply:</w:t>
            </w:r>
          </w:p>
          <w:p w:rsidR="00DD6E83" w:rsidRPr="00734198" w:rsidRDefault="00DD6E83"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Launch Diagnostics Testing cannot replace TRACK as the official source of KPI’s for new missiles</w:t>
            </w:r>
          </w:p>
          <w:p w:rsidR="00022A9E" w:rsidRPr="00734198" w:rsidRDefault="009964C3" w:rsidP="00CB2A17">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 xml:space="preserve">Launch Diagnostics testing should always be done with Kantar to ensure the </w:t>
            </w:r>
            <w:r w:rsidR="0067475F" w:rsidRPr="00734198">
              <w:rPr>
                <w:rFonts w:asciiTheme="minorHAnsi" w:hAnsiTheme="minorHAnsi" w:cstheme="minorHAnsi"/>
                <w:color w:val="auto"/>
                <w:sz w:val="20"/>
                <w:szCs w:val="20"/>
              </w:rPr>
              <w:t>fit with our other methodologies</w:t>
            </w:r>
          </w:p>
        </w:tc>
      </w:tr>
    </w:tbl>
    <w:p w:rsidR="00633D4C" w:rsidRPr="00734198" w:rsidRDefault="00633D4C">
      <w:pPr>
        <w:rPr>
          <w:rFonts w:ascii="Calibri" w:hAnsi="Calibri" w:cs="Calibri"/>
          <w:color w:val="auto"/>
        </w:rPr>
      </w:pPr>
    </w:p>
    <w:p w:rsidR="00633D4C" w:rsidRPr="00734198" w:rsidRDefault="00633D4C">
      <w:pPr>
        <w:jc w:val="left"/>
        <w:rPr>
          <w:rFonts w:ascii="Calibri" w:hAnsi="Calibri" w:cs="Calibri"/>
          <w:color w:val="auto"/>
        </w:rPr>
      </w:pPr>
      <w:r w:rsidRPr="00734198">
        <w:rPr>
          <w:rFonts w:ascii="Calibri" w:hAnsi="Calibri" w:cs="Calibri"/>
          <w:color w:val="auto"/>
        </w:rPr>
        <w:br w:type="page"/>
      </w:r>
    </w:p>
    <w:p w:rsidR="00FE16F3" w:rsidRDefault="00FE16F3">
      <w:pPr>
        <w:rPr>
          <w:rFonts w:ascii="Calibri" w:hAnsi="Calibri" w:cs="Calibri"/>
        </w:rPr>
      </w:pPr>
    </w:p>
    <w:p w:rsidR="00FE16F3" w:rsidRPr="00F260B8" w:rsidRDefault="001C4C04" w:rsidP="00FE16F3">
      <w:pPr>
        <w:rPr>
          <w:rFonts w:asciiTheme="minorHAnsi" w:hAnsiTheme="minorHAnsi" w:cstheme="minorHAnsi"/>
          <w:b/>
          <w:color w:val="auto"/>
          <w:u w:val="single"/>
        </w:rPr>
      </w:pPr>
      <w:r w:rsidRPr="00F260B8">
        <w:rPr>
          <w:rFonts w:asciiTheme="minorHAnsi" w:hAnsiTheme="minorHAnsi" w:cstheme="minorHAnsi"/>
          <w:b/>
          <w:color w:val="auto"/>
          <w:u w:val="single"/>
        </w:rPr>
        <w:t>PRODUCT TESTING:</w:t>
      </w:r>
    </w:p>
    <w:p w:rsidR="00FE16F3" w:rsidRDefault="00FE16F3" w:rsidP="00FE16F3">
      <w:pPr>
        <w:rPr>
          <w:rFonts w:ascii="Calibri" w:hAnsi="Calibri" w:cs="Calibri"/>
        </w:rPr>
      </w:pPr>
    </w:p>
    <w:tbl>
      <w:tblPr>
        <w:tblStyle w:val="OracleTable"/>
        <w:tblW w:w="9918" w:type="dxa"/>
        <w:tblLook w:val="04A0" w:firstRow="1" w:lastRow="0" w:firstColumn="1" w:lastColumn="0" w:noHBand="0" w:noVBand="1"/>
      </w:tblPr>
      <w:tblGrid>
        <w:gridCol w:w="1696"/>
        <w:gridCol w:w="8222"/>
      </w:tblGrid>
      <w:tr w:rsidR="00FE16F3" w:rsidTr="004E707B">
        <w:trPr>
          <w:cnfStyle w:val="100000000000" w:firstRow="1" w:lastRow="0" w:firstColumn="0" w:lastColumn="0" w:oddVBand="0" w:evenVBand="0" w:oddHBand="0" w:evenHBand="0" w:firstRowFirstColumn="0" w:firstRowLastColumn="0" w:lastRowFirstColumn="0" w:lastRowLastColumn="0"/>
        </w:trPr>
        <w:tc>
          <w:tcPr>
            <w:tcW w:w="1696" w:type="dxa"/>
          </w:tcPr>
          <w:p w:rsidR="00FE16F3" w:rsidRDefault="00FE16F3" w:rsidP="004E707B">
            <w:pPr>
              <w:rPr>
                <w:rFonts w:ascii="Calibri" w:hAnsi="Calibri" w:cs="Calibri"/>
              </w:rPr>
            </w:pPr>
            <w:r>
              <w:rPr>
                <w:rFonts w:ascii="Calibri" w:hAnsi="Calibri" w:cs="Calibri"/>
              </w:rPr>
              <w:t>Methodology</w:t>
            </w:r>
          </w:p>
        </w:tc>
        <w:tc>
          <w:tcPr>
            <w:tcW w:w="8222" w:type="dxa"/>
          </w:tcPr>
          <w:p w:rsidR="00FE16F3" w:rsidRDefault="00FE16F3" w:rsidP="004E707B">
            <w:pPr>
              <w:rPr>
                <w:rFonts w:ascii="Calibri" w:hAnsi="Calibri" w:cs="Calibri"/>
              </w:rPr>
            </w:pPr>
            <w:r>
              <w:rPr>
                <w:rFonts w:ascii="Calibri" w:hAnsi="Calibri" w:cs="Calibri"/>
              </w:rPr>
              <w:t>Guideline</w:t>
            </w:r>
          </w:p>
        </w:tc>
      </w:tr>
      <w:tr w:rsidR="00FE16F3" w:rsidRPr="00734198" w:rsidTr="004E707B">
        <w:tc>
          <w:tcPr>
            <w:tcW w:w="1696" w:type="dxa"/>
          </w:tcPr>
          <w:p w:rsidR="00FE16F3" w:rsidRPr="00734198" w:rsidRDefault="00FE16F3" w:rsidP="004E707B">
            <w:pPr>
              <w:jc w:val="left"/>
              <w:rPr>
                <w:rFonts w:ascii="Calibri" w:hAnsi="Calibri" w:cs="Calibri"/>
                <w:b/>
                <w:color w:val="auto"/>
                <w:sz w:val="24"/>
              </w:rPr>
            </w:pPr>
          </w:p>
          <w:p w:rsidR="00FE16F3" w:rsidRPr="00734198" w:rsidRDefault="00FE16F3" w:rsidP="004E707B">
            <w:pPr>
              <w:jc w:val="left"/>
              <w:rPr>
                <w:rFonts w:ascii="Calibri" w:hAnsi="Calibri" w:cs="Calibri"/>
                <w:b/>
                <w:color w:val="auto"/>
                <w:sz w:val="24"/>
              </w:rPr>
            </w:pPr>
            <w:r w:rsidRPr="00734198">
              <w:rPr>
                <w:rFonts w:ascii="Calibri" w:hAnsi="Calibri" w:cs="Calibri"/>
                <w:b/>
                <w:color w:val="auto"/>
                <w:sz w:val="24"/>
              </w:rPr>
              <w:t>Mix Element Test</w:t>
            </w:r>
          </w:p>
        </w:tc>
        <w:tc>
          <w:tcPr>
            <w:tcW w:w="8222" w:type="dxa"/>
          </w:tcPr>
          <w:p w:rsidR="00FE16F3" w:rsidRPr="00734198" w:rsidRDefault="00FE16F3" w:rsidP="004E707B">
            <w:pPr>
              <w:rPr>
                <w:rFonts w:ascii="Calibri" w:hAnsi="Calibri" w:cs="Calibri"/>
                <w:color w:val="auto"/>
              </w:rPr>
            </w:pPr>
          </w:p>
          <w:p w:rsidR="00FE16F3" w:rsidRPr="00734198" w:rsidRDefault="00FE16F3" w:rsidP="004E707B">
            <w:pPr>
              <w:pStyle w:val="ListParagraph"/>
              <w:ind w:left="0"/>
              <w:rPr>
                <w:rFonts w:cs="Calibri"/>
                <w:color w:val="auto"/>
                <w:sz w:val="20"/>
                <w:szCs w:val="20"/>
              </w:rPr>
            </w:pPr>
            <w:r w:rsidRPr="00734198">
              <w:rPr>
                <w:rFonts w:cs="Calibri"/>
                <w:color w:val="auto"/>
                <w:sz w:val="20"/>
                <w:szCs w:val="20"/>
              </w:rPr>
              <w:t xml:space="preserve">Mix Element Test is currently undergoing some changes in terms of method and supplier. </w:t>
            </w:r>
            <w:r w:rsidRPr="00734198">
              <w:rPr>
                <w:rFonts w:cs="Calibri"/>
                <w:color w:val="auto"/>
                <w:sz w:val="20"/>
                <w:szCs w:val="20"/>
                <w:u w:val="single"/>
              </w:rPr>
              <w:t>Markets interested in using the methodology should first contact Global Oracle Manager to discuss before starting to plan the research.</w:t>
            </w:r>
            <w:r w:rsidRPr="00734198">
              <w:rPr>
                <w:rFonts w:cs="Calibri"/>
                <w:color w:val="auto"/>
                <w:sz w:val="20"/>
                <w:szCs w:val="20"/>
              </w:rPr>
              <w:t xml:space="preserve"> </w:t>
            </w:r>
            <w:r w:rsidR="009964C3" w:rsidRPr="00734198">
              <w:rPr>
                <w:rFonts w:cs="Calibri"/>
                <w:color w:val="auto"/>
                <w:sz w:val="20"/>
                <w:szCs w:val="20"/>
              </w:rPr>
              <w:t xml:space="preserve">Further guidelines will be launched by end of 2014. </w:t>
            </w:r>
          </w:p>
        </w:tc>
      </w:tr>
      <w:tr w:rsidR="00FE16F3" w:rsidRPr="00734198" w:rsidTr="004E707B">
        <w:tc>
          <w:tcPr>
            <w:tcW w:w="1696" w:type="dxa"/>
          </w:tcPr>
          <w:p w:rsidR="00FE16F3" w:rsidRPr="00734198" w:rsidRDefault="00FE16F3" w:rsidP="004E707B">
            <w:pPr>
              <w:jc w:val="left"/>
              <w:rPr>
                <w:rFonts w:ascii="Calibri" w:hAnsi="Calibri" w:cs="Calibri"/>
                <w:color w:val="auto"/>
                <w:sz w:val="24"/>
              </w:rPr>
            </w:pPr>
          </w:p>
          <w:p w:rsidR="00FE16F3" w:rsidRPr="00734198" w:rsidRDefault="00FE16F3" w:rsidP="004E707B">
            <w:pPr>
              <w:jc w:val="left"/>
              <w:rPr>
                <w:rFonts w:ascii="Calibri" w:hAnsi="Calibri" w:cs="Calibri"/>
                <w:b/>
                <w:color w:val="auto"/>
                <w:sz w:val="24"/>
              </w:rPr>
            </w:pPr>
            <w:r w:rsidRPr="00734198">
              <w:rPr>
                <w:rFonts w:ascii="Calibri" w:hAnsi="Calibri" w:cs="Calibri"/>
                <w:b/>
                <w:color w:val="auto"/>
                <w:sz w:val="24"/>
              </w:rPr>
              <w:t>Tobacco Ve</w:t>
            </w:r>
            <w:r w:rsidRPr="00734198">
              <w:rPr>
                <w:rFonts w:ascii="Calibri" w:hAnsi="Calibri" w:cs="Calibri"/>
                <w:b/>
                <w:color w:val="auto"/>
                <w:sz w:val="24"/>
              </w:rPr>
              <w:t>c</w:t>
            </w:r>
            <w:r w:rsidRPr="00734198">
              <w:rPr>
                <w:rFonts w:ascii="Calibri" w:hAnsi="Calibri" w:cs="Calibri"/>
                <w:b/>
                <w:color w:val="auto"/>
                <w:sz w:val="24"/>
              </w:rPr>
              <w:t>tor Test (TVR)</w:t>
            </w:r>
          </w:p>
        </w:tc>
        <w:tc>
          <w:tcPr>
            <w:tcW w:w="8222" w:type="dxa"/>
          </w:tcPr>
          <w:p w:rsidR="00FE16F3" w:rsidRPr="00734198" w:rsidRDefault="00FE16F3" w:rsidP="004E707B">
            <w:pPr>
              <w:rPr>
                <w:rFonts w:ascii="Calibri" w:hAnsi="Calibri" w:cs="Calibri"/>
                <w:color w:val="auto"/>
              </w:rPr>
            </w:pPr>
          </w:p>
          <w:p w:rsidR="00FE16F3" w:rsidRPr="00734198" w:rsidRDefault="00FE16F3" w:rsidP="004E707B">
            <w:pPr>
              <w:rPr>
                <w:rFonts w:ascii="Calibri" w:hAnsi="Calibri" w:cs="Calibri"/>
                <w:color w:val="auto"/>
                <w:u w:val="single"/>
              </w:rPr>
            </w:pPr>
            <w:r w:rsidRPr="00734198">
              <w:rPr>
                <w:rFonts w:ascii="Calibri" w:hAnsi="Calibri" w:cs="Calibri"/>
                <w:color w:val="auto"/>
              </w:rPr>
              <w:t xml:space="preserve">Tobacco Vector Test is a strategic tool for understanding the consumer preferences within the Tobacco taste wheel in a given market. </w:t>
            </w:r>
            <w:r w:rsidRPr="00734198">
              <w:rPr>
                <w:rFonts w:ascii="Calibri" w:hAnsi="Calibri" w:cs="Calibri"/>
                <w:color w:val="auto"/>
                <w:u w:val="single"/>
              </w:rPr>
              <w:t>TVR should be used for development purposes to support the product strategy always in cooperation with the RPC and Global Product Team.</w:t>
            </w:r>
          </w:p>
          <w:p w:rsidR="00FE16F3" w:rsidRPr="00734198" w:rsidRDefault="00FE16F3" w:rsidP="004E707B">
            <w:pPr>
              <w:rPr>
                <w:rFonts w:ascii="Calibri" w:hAnsi="Calibri" w:cs="Calibri"/>
                <w:color w:val="auto"/>
              </w:rPr>
            </w:pPr>
          </w:p>
          <w:p w:rsidR="00FE16F3" w:rsidRPr="00734198" w:rsidRDefault="00FE16F3" w:rsidP="004E707B">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For the purposes of 2015 planning:</w:t>
            </w:r>
          </w:p>
          <w:p w:rsidR="00FE16F3" w:rsidRPr="00734198" w:rsidRDefault="00FE16F3" w:rsidP="007B68C8">
            <w:pPr>
              <w:pStyle w:val="ListParagraph"/>
              <w:numPr>
                <w:ilvl w:val="0"/>
                <w:numId w:val="21"/>
              </w:numPr>
              <w:rPr>
                <w:rFonts w:asciiTheme="minorHAnsi" w:hAnsiTheme="minorHAnsi" w:cstheme="minorHAnsi"/>
                <w:color w:val="auto"/>
                <w:sz w:val="20"/>
                <w:szCs w:val="20"/>
              </w:rPr>
            </w:pPr>
            <w:r w:rsidRPr="00734198">
              <w:rPr>
                <w:rFonts w:asciiTheme="minorHAnsi" w:hAnsiTheme="minorHAnsi" w:cstheme="minorHAnsi"/>
                <w:color w:val="auto"/>
                <w:sz w:val="20"/>
                <w:szCs w:val="20"/>
              </w:rPr>
              <w:t xml:space="preserve">Optional for T15 or </w:t>
            </w:r>
            <w:r w:rsidR="008405A9" w:rsidRPr="00734198">
              <w:rPr>
                <w:rFonts w:asciiTheme="minorHAnsi" w:hAnsiTheme="minorHAnsi" w:cstheme="minorHAnsi"/>
                <w:color w:val="auto"/>
                <w:sz w:val="20"/>
                <w:szCs w:val="20"/>
              </w:rPr>
              <w:t>T40</w:t>
            </w:r>
            <w:r w:rsidRPr="00734198">
              <w:rPr>
                <w:rFonts w:asciiTheme="minorHAnsi" w:hAnsiTheme="minorHAnsi" w:cstheme="minorHAnsi"/>
                <w:color w:val="auto"/>
                <w:sz w:val="20"/>
                <w:szCs w:val="20"/>
              </w:rPr>
              <w:t xml:space="preserve"> – for strategic purposes – always agreed with RPC and Global Pr</w:t>
            </w:r>
            <w:r w:rsidR="00751D83" w:rsidRPr="00734198">
              <w:rPr>
                <w:rFonts w:asciiTheme="minorHAnsi" w:hAnsiTheme="minorHAnsi" w:cstheme="minorHAnsi"/>
                <w:color w:val="auto"/>
                <w:sz w:val="20"/>
                <w:szCs w:val="20"/>
              </w:rPr>
              <w:t xml:space="preserve">oduct Team governed through </w:t>
            </w:r>
            <w:r w:rsidRPr="00734198">
              <w:rPr>
                <w:rFonts w:asciiTheme="minorHAnsi" w:hAnsiTheme="minorHAnsi" w:cstheme="minorHAnsi"/>
                <w:color w:val="auto"/>
                <w:sz w:val="20"/>
                <w:szCs w:val="20"/>
              </w:rPr>
              <w:t>GP</w:t>
            </w:r>
            <w:r w:rsidR="00751D83" w:rsidRPr="00734198">
              <w:rPr>
                <w:rFonts w:asciiTheme="minorHAnsi" w:hAnsiTheme="minorHAnsi" w:cstheme="minorHAnsi"/>
                <w:color w:val="auto"/>
                <w:sz w:val="20"/>
                <w:szCs w:val="20"/>
              </w:rPr>
              <w:t>LT</w:t>
            </w:r>
          </w:p>
          <w:p w:rsidR="00FE16F3" w:rsidRPr="00734198" w:rsidRDefault="00FE16F3" w:rsidP="007B68C8">
            <w:pPr>
              <w:pStyle w:val="ListParagraph"/>
              <w:numPr>
                <w:ilvl w:val="0"/>
                <w:numId w:val="21"/>
              </w:numPr>
              <w:rPr>
                <w:rFonts w:asciiTheme="minorHAnsi" w:hAnsiTheme="minorHAnsi" w:cstheme="minorHAnsi"/>
                <w:color w:val="auto"/>
                <w:sz w:val="20"/>
                <w:szCs w:val="20"/>
              </w:rPr>
            </w:pPr>
            <w:r w:rsidRPr="00734198">
              <w:rPr>
                <w:rFonts w:asciiTheme="minorHAnsi" w:hAnsiTheme="minorHAnsi" w:cstheme="minorHAnsi"/>
                <w:color w:val="auto"/>
                <w:sz w:val="20"/>
                <w:szCs w:val="20"/>
              </w:rPr>
              <w:t>Not recommended for Non-Focus markets unless business critical – only with approval of the RPC and Global Product Team</w:t>
            </w:r>
          </w:p>
          <w:p w:rsidR="00FE16F3" w:rsidRPr="00734198" w:rsidRDefault="00FE16F3" w:rsidP="004E707B">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Following rules will apply:</w:t>
            </w:r>
          </w:p>
          <w:p w:rsidR="00751D83" w:rsidRPr="00734198" w:rsidRDefault="00FE16F3" w:rsidP="007B68C8">
            <w:pPr>
              <w:pStyle w:val="ListParagraph"/>
              <w:numPr>
                <w:ilvl w:val="0"/>
                <w:numId w:val="9"/>
              </w:numPr>
              <w:rPr>
                <w:rFonts w:asciiTheme="minorHAnsi" w:hAnsiTheme="minorHAnsi" w:cstheme="minorHAnsi"/>
                <w:color w:val="auto"/>
                <w:sz w:val="20"/>
                <w:szCs w:val="20"/>
              </w:rPr>
            </w:pPr>
            <w:r w:rsidRPr="00734198">
              <w:rPr>
                <w:rFonts w:asciiTheme="minorHAnsi" w:hAnsiTheme="minorHAnsi" w:cstheme="minorHAnsi"/>
                <w:color w:val="auto"/>
                <w:sz w:val="20"/>
                <w:szCs w:val="20"/>
              </w:rPr>
              <w:t>TVR is coordinated by Kantar (IMRB)</w:t>
            </w:r>
          </w:p>
        </w:tc>
      </w:tr>
      <w:tr w:rsidR="00FE16F3" w:rsidRPr="00734198" w:rsidTr="004E707B">
        <w:tc>
          <w:tcPr>
            <w:tcW w:w="1696" w:type="dxa"/>
          </w:tcPr>
          <w:p w:rsidR="00FE16F3" w:rsidRPr="00734198" w:rsidRDefault="00FE16F3" w:rsidP="004E707B">
            <w:pPr>
              <w:jc w:val="left"/>
              <w:rPr>
                <w:rFonts w:ascii="Calibri" w:hAnsi="Calibri" w:cs="Calibri"/>
                <w:b/>
                <w:color w:val="auto"/>
                <w:sz w:val="24"/>
              </w:rPr>
            </w:pPr>
          </w:p>
          <w:p w:rsidR="00FE16F3" w:rsidRPr="00734198" w:rsidRDefault="00FE16F3" w:rsidP="004E707B">
            <w:pPr>
              <w:jc w:val="left"/>
              <w:rPr>
                <w:rFonts w:ascii="Calibri" w:hAnsi="Calibri" w:cs="Calibri"/>
                <w:b/>
                <w:color w:val="auto"/>
                <w:sz w:val="24"/>
              </w:rPr>
            </w:pPr>
            <w:r w:rsidRPr="00734198">
              <w:rPr>
                <w:rFonts w:ascii="Calibri" w:hAnsi="Calibri" w:cs="Calibri"/>
                <w:b/>
                <w:color w:val="auto"/>
                <w:sz w:val="24"/>
              </w:rPr>
              <w:t xml:space="preserve">UPT </w:t>
            </w:r>
          </w:p>
        </w:tc>
        <w:tc>
          <w:tcPr>
            <w:tcW w:w="8222" w:type="dxa"/>
          </w:tcPr>
          <w:p w:rsidR="00FE16F3" w:rsidRPr="00734198" w:rsidRDefault="00FE16F3" w:rsidP="004E707B">
            <w:pPr>
              <w:rPr>
                <w:rFonts w:ascii="Calibri" w:hAnsi="Calibri" w:cs="Calibri"/>
                <w:color w:val="auto"/>
              </w:rPr>
            </w:pPr>
          </w:p>
          <w:p w:rsidR="00FE16F3" w:rsidRPr="00734198" w:rsidRDefault="00FE16F3" w:rsidP="004E707B">
            <w:pPr>
              <w:rPr>
                <w:rFonts w:ascii="Calibri" w:hAnsi="Calibri" w:cs="Calibri"/>
                <w:color w:val="auto"/>
                <w:szCs w:val="20"/>
              </w:rPr>
            </w:pPr>
            <w:r w:rsidRPr="00734198">
              <w:rPr>
                <w:rFonts w:ascii="Calibri" w:hAnsi="Calibri" w:cs="Calibri"/>
                <w:color w:val="auto"/>
                <w:szCs w:val="20"/>
              </w:rPr>
              <w:t xml:space="preserve">Unbranded product testing can be used for product development purposes when designing new prototypes as part of the NPI development plans. Please keep in mind that eventually all the products are sold in branded format. Unbranded testing is particularly useful when we want to concentrate on understanding some particular features within the smoking quality rather than the overall likeability of the final product for the consumers. </w:t>
            </w:r>
          </w:p>
          <w:p w:rsidR="00FE16F3" w:rsidRPr="00734198" w:rsidRDefault="00FE16F3" w:rsidP="004E707B">
            <w:pPr>
              <w:rPr>
                <w:rFonts w:ascii="Calibri" w:hAnsi="Calibri" w:cs="Calibri"/>
                <w:color w:val="auto"/>
                <w:szCs w:val="20"/>
              </w:rPr>
            </w:pPr>
          </w:p>
          <w:p w:rsidR="00FE16F3" w:rsidRPr="00734198" w:rsidRDefault="00FE16F3" w:rsidP="004E707B">
            <w:pPr>
              <w:rPr>
                <w:rFonts w:ascii="Calibri" w:hAnsi="Calibri" w:cs="Calibri"/>
                <w:b/>
                <w:color w:val="auto"/>
                <w:szCs w:val="20"/>
                <w:u w:val="single"/>
              </w:rPr>
            </w:pPr>
            <w:r w:rsidRPr="00734198">
              <w:rPr>
                <w:rFonts w:ascii="Calibri" w:hAnsi="Calibri" w:cs="Calibri"/>
                <w:b/>
                <w:color w:val="auto"/>
                <w:szCs w:val="20"/>
                <w:u w:val="single"/>
              </w:rPr>
              <w:t xml:space="preserve">For the 2015 planning purposes: </w:t>
            </w:r>
          </w:p>
          <w:p w:rsidR="00D02096" w:rsidRPr="00734198" w:rsidRDefault="00D02096" w:rsidP="007B68C8">
            <w:pPr>
              <w:pStyle w:val="ListParagraph"/>
              <w:numPr>
                <w:ilvl w:val="0"/>
                <w:numId w:val="22"/>
              </w:numPr>
              <w:rPr>
                <w:rFonts w:cs="Calibri"/>
                <w:color w:val="auto"/>
                <w:sz w:val="20"/>
                <w:szCs w:val="20"/>
              </w:rPr>
            </w:pPr>
            <w:r w:rsidRPr="00734198">
              <w:rPr>
                <w:rFonts w:cs="Calibri"/>
                <w:color w:val="auto"/>
                <w:sz w:val="20"/>
                <w:szCs w:val="20"/>
              </w:rPr>
              <w:t xml:space="preserve">Please consider all </w:t>
            </w:r>
            <w:r w:rsidR="00624E07" w:rsidRPr="00734198">
              <w:rPr>
                <w:rFonts w:cs="Calibri"/>
                <w:color w:val="auto"/>
                <w:sz w:val="20"/>
                <w:szCs w:val="20"/>
              </w:rPr>
              <w:t>UPT</w:t>
            </w:r>
            <w:r w:rsidRPr="00734198">
              <w:rPr>
                <w:rFonts w:cs="Calibri"/>
                <w:color w:val="auto"/>
                <w:sz w:val="20"/>
                <w:szCs w:val="20"/>
              </w:rPr>
              <w:t>s from both Top</w:t>
            </w:r>
            <w:r w:rsidR="001D6CA4" w:rsidRPr="00734198">
              <w:rPr>
                <w:rFonts w:cs="Calibri"/>
                <w:color w:val="auto"/>
                <w:sz w:val="20"/>
                <w:szCs w:val="20"/>
              </w:rPr>
              <w:t>-</w:t>
            </w:r>
            <w:r w:rsidRPr="00734198">
              <w:rPr>
                <w:rFonts w:cs="Calibri"/>
                <w:color w:val="auto"/>
                <w:sz w:val="20"/>
                <w:szCs w:val="20"/>
              </w:rPr>
              <w:t>down Plans and Bottom</w:t>
            </w:r>
            <w:r w:rsidR="001D6CA4" w:rsidRPr="00734198">
              <w:rPr>
                <w:rFonts w:cs="Calibri"/>
                <w:color w:val="auto"/>
                <w:sz w:val="20"/>
                <w:szCs w:val="20"/>
              </w:rPr>
              <w:t>-</w:t>
            </w:r>
            <w:r w:rsidRPr="00734198">
              <w:rPr>
                <w:rFonts w:cs="Calibri"/>
                <w:color w:val="auto"/>
                <w:sz w:val="20"/>
                <w:szCs w:val="20"/>
              </w:rPr>
              <w:t>up plans</w:t>
            </w:r>
          </w:p>
          <w:p w:rsidR="00A038B2" w:rsidRPr="00734198" w:rsidRDefault="00A038B2" w:rsidP="007B68C8">
            <w:pPr>
              <w:pStyle w:val="ListParagraph"/>
              <w:numPr>
                <w:ilvl w:val="0"/>
                <w:numId w:val="22"/>
              </w:numPr>
              <w:rPr>
                <w:rFonts w:cs="Calibri"/>
                <w:color w:val="auto"/>
                <w:sz w:val="20"/>
                <w:szCs w:val="20"/>
              </w:rPr>
            </w:pPr>
            <w:r w:rsidRPr="00734198">
              <w:rPr>
                <w:rFonts w:cs="Calibri"/>
                <w:color w:val="auto"/>
                <w:sz w:val="20"/>
                <w:szCs w:val="20"/>
              </w:rPr>
              <w:t xml:space="preserve">Please note all G4S UPT tests for your market </w:t>
            </w:r>
          </w:p>
          <w:p w:rsidR="00FE16F3" w:rsidRPr="00734198" w:rsidRDefault="00FE16F3" w:rsidP="007B68C8">
            <w:pPr>
              <w:pStyle w:val="ListParagraph"/>
              <w:numPr>
                <w:ilvl w:val="0"/>
                <w:numId w:val="22"/>
              </w:numPr>
              <w:rPr>
                <w:rFonts w:cs="Calibri"/>
                <w:color w:val="auto"/>
                <w:sz w:val="20"/>
                <w:szCs w:val="20"/>
              </w:rPr>
            </w:pPr>
            <w:r w:rsidRPr="00734198">
              <w:rPr>
                <w:rFonts w:cs="Calibri"/>
                <w:color w:val="auto"/>
                <w:sz w:val="20"/>
                <w:szCs w:val="20"/>
              </w:rPr>
              <w:t xml:space="preserve">With any additional UPT tests ensure that your product development person is included in the test design and discussion. Please consider always </w:t>
            </w:r>
            <w:r w:rsidR="00121132" w:rsidRPr="00734198">
              <w:rPr>
                <w:rFonts w:cs="Calibri"/>
                <w:color w:val="auto"/>
                <w:sz w:val="20"/>
                <w:szCs w:val="20"/>
              </w:rPr>
              <w:t>if</w:t>
            </w:r>
            <w:r w:rsidRPr="00734198">
              <w:rPr>
                <w:rFonts w:cs="Calibri"/>
                <w:color w:val="auto"/>
                <w:sz w:val="20"/>
                <w:szCs w:val="20"/>
              </w:rPr>
              <w:t xml:space="preserve"> there is sufficient rationale to run a UPT or whether the Branded Testing is a better option</w:t>
            </w:r>
          </w:p>
          <w:p w:rsidR="00FE16F3" w:rsidRPr="00734198" w:rsidRDefault="00FE16F3" w:rsidP="004E707B">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Following rules will apply:</w:t>
            </w:r>
          </w:p>
          <w:p w:rsidR="00F53B4B" w:rsidRPr="00734198" w:rsidRDefault="00F53B4B" w:rsidP="00F53B4B">
            <w:pPr>
              <w:pStyle w:val="ListParagraph"/>
              <w:numPr>
                <w:ilvl w:val="0"/>
                <w:numId w:val="6"/>
              </w:numPr>
              <w:rPr>
                <w:rFonts w:asciiTheme="minorHAnsi" w:hAnsiTheme="minorHAnsi" w:cstheme="minorHAnsi"/>
                <w:color w:val="auto"/>
                <w:sz w:val="20"/>
                <w:szCs w:val="20"/>
              </w:rPr>
            </w:pPr>
            <w:r w:rsidRPr="00734198">
              <w:rPr>
                <w:rFonts w:asciiTheme="minorHAnsi" w:hAnsiTheme="minorHAnsi" w:cstheme="minorHAnsi"/>
                <w:color w:val="auto"/>
                <w:sz w:val="20"/>
                <w:szCs w:val="20"/>
              </w:rPr>
              <w:t xml:space="preserve">It is mandatory going forward that UPT’s are coordinated by Kantar </w:t>
            </w:r>
          </w:p>
          <w:p w:rsidR="00FE16F3" w:rsidRPr="00734198" w:rsidRDefault="00FE16F3" w:rsidP="00F53B4B">
            <w:pPr>
              <w:pStyle w:val="ListParagraph"/>
              <w:numPr>
                <w:ilvl w:val="0"/>
                <w:numId w:val="6"/>
              </w:numPr>
              <w:rPr>
                <w:rFonts w:asciiTheme="minorHAnsi" w:hAnsiTheme="minorHAnsi" w:cstheme="minorHAnsi"/>
                <w:color w:val="auto"/>
                <w:szCs w:val="20"/>
              </w:rPr>
            </w:pPr>
            <w:r w:rsidRPr="00734198">
              <w:rPr>
                <w:rFonts w:asciiTheme="minorHAnsi" w:hAnsiTheme="minorHAnsi" w:cstheme="minorHAnsi"/>
                <w:color w:val="auto"/>
                <w:sz w:val="20"/>
                <w:szCs w:val="20"/>
              </w:rPr>
              <w:t>All UPT’s contribute to the Product Norms database –</w:t>
            </w:r>
            <w:r w:rsidR="00F53B4B" w:rsidRPr="00734198">
              <w:rPr>
                <w:rFonts w:asciiTheme="minorHAnsi" w:hAnsiTheme="minorHAnsi" w:cstheme="minorHAnsi"/>
                <w:color w:val="auto"/>
                <w:sz w:val="20"/>
                <w:szCs w:val="20"/>
              </w:rPr>
              <w:t xml:space="preserve"> markets are responsible for budgeting for cost of uploading results to the C-PSi database.</w:t>
            </w:r>
          </w:p>
          <w:p w:rsidR="00FB5A67" w:rsidRPr="00734198" w:rsidRDefault="00FB5A67" w:rsidP="00FB5A67">
            <w:pPr>
              <w:rPr>
                <w:rFonts w:asciiTheme="minorHAnsi" w:hAnsiTheme="minorHAnsi" w:cstheme="minorHAnsi"/>
                <w:i/>
                <w:color w:val="auto"/>
                <w:szCs w:val="20"/>
              </w:rPr>
            </w:pPr>
            <w:r w:rsidRPr="00734198">
              <w:rPr>
                <w:rFonts w:asciiTheme="minorHAnsi" w:hAnsiTheme="minorHAnsi" w:cstheme="minorHAnsi"/>
                <w:i/>
                <w:color w:val="auto"/>
                <w:szCs w:val="20"/>
              </w:rPr>
              <w:t>G4S is the official program within the Group that measures the smoking quality of our products compared to the competitors. The list of G4S product tests (markets and brands) is governed by the GPLT and the RPC’s. The methodologies used within the test are the UPT and BPT tests depen</w:t>
            </w:r>
            <w:r w:rsidRPr="00734198">
              <w:rPr>
                <w:rFonts w:asciiTheme="minorHAnsi" w:hAnsiTheme="minorHAnsi" w:cstheme="minorHAnsi"/>
                <w:i/>
                <w:color w:val="auto"/>
                <w:szCs w:val="20"/>
              </w:rPr>
              <w:t>d</w:t>
            </w:r>
            <w:r w:rsidRPr="00734198">
              <w:rPr>
                <w:rFonts w:asciiTheme="minorHAnsi" w:hAnsiTheme="minorHAnsi" w:cstheme="minorHAnsi"/>
                <w:i/>
                <w:color w:val="auto"/>
                <w:szCs w:val="20"/>
              </w:rPr>
              <w:t xml:space="preserve">ing on whether products can be masked or not. </w:t>
            </w:r>
          </w:p>
          <w:p w:rsidR="00FB5A67" w:rsidRPr="00734198" w:rsidRDefault="00FB5A67" w:rsidP="00FB5A67">
            <w:pPr>
              <w:rPr>
                <w:rFonts w:asciiTheme="minorHAnsi" w:hAnsiTheme="minorHAnsi" w:cstheme="minorHAnsi"/>
                <w:i/>
                <w:color w:val="auto"/>
                <w:szCs w:val="20"/>
              </w:rPr>
            </w:pPr>
          </w:p>
          <w:p w:rsidR="00FB5A67" w:rsidRPr="00734198" w:rsidRDefault="00FB5A67" w:rsidP="00FB5A67">
            <w:pPr>
              <w:rPr>
                <w:rFonts w:asciiTheme="minorHAnsi" w:hAnsiTheme="minorHAnsi" w:cstheme="minorHAnsi"/>
                <w:i/>
                <w:color w:val="auto"/>
                <w:szCs w:val="20"/>
              </w:rPr>
            </w:pPr>
            <w:r w:rsidRPr="00734198">
              <w:rPr>
                <w:rFonts w:asciiTheme="minorHAnsi" w:hAnsiTheme="minorHAnsi" w:cstheme="minorHAnsi"/>
                <w:i/>
                <w:color w:val="auto"/>
                <w:szCs w:val="20"/>
              </w:rPr>
              <w:t>Non-compliance requires a waiver from the GPLT.</w:t>
            </w:r>
          </w:p>
          <w:p w:rsidR="005D0953" w:rsidRPr="00734198" w:rsidRDefault="005D0953" w:rsidP="00FB5A67">
            <w:pPr>
              <w:rPr>
                <w:rFonts w:asciiTheme="minorHAnsi" w:hAnsiTheme="minorHAnsi" w:cstheme="minorHAnsi"/>
                <w:i/>
                <w:color w:val="auto"/>
                <w:szCs w:val="20"/>
              </w:rPr>
            </w:pPr>
          </w:p>
          <w:p w:rsidR="005D0953" w:rsidRPr="00734198" w:rsidRDefault="005D0953" w:rsidP="00FB5A67">
            <w:pPr>
              <w:rPr>
                <w:rFonts w:asciiTheme="minorHAnsi" w:hAnsiTheme="minorHAnsi" w:cstheme="minorHAnsi"/>
                <w:i/>
                <w:color w:val="auto"/>
                <w:szCs w:val="20"/>
              </w:rPr>
            </w:pPr>
          </w:p>
          <w:p w:rsidR="005D0953" w:rsidRPr="00734198" w:rsidRDefault="005D0953" w:rsidP="00FB5A67">
            <w:pPr>
              <w:rPr>
                <w:rFonts w:asciiTheme="minorHAnsi" w:hAnsiTheme="minorHAnsi" w:cstheme="minorHAnsi"/>
                <w:i/>
                <w:color w:val="auto"/>
                <w:szCs w:val="20"/>
              </w:rPr>
            </w:pPr>
          </w:p>
          <w:p w:rsidR="005D0953" w:rsidRPr="00734198" w:rsidRDefault="005D0953" w:rsidP="00FB5A67">
            <w:pPr>
              <w:rPr>
                <w:rFonts w:asciiTheme="minorHAnsi" w:hAnsiTheme="minorHAnsi" w:cstheme="minorHAnsi"/>
                <w:i/>
                <w:color w:val="auto"/>
                <w:szCs w:val="20"/>
              </w:rPr>
            </w:pPr>
          </w:p>
          <w:p w:rsidR="005D0953" w:rsidRPr="00734198" w:rsidRDefault="005D0953" w:rsidP="00FB5A67">
            <w:pPr>
              <w:rPr>
                <w:rFonts w:asciiTheme="minorHAnsi" w:hAnsiTheme="minorHAnsi" w:cstheme="minorHAnsi"/>
                <w:i/>
                <w:color w:val="auto"/>
                <w:szCs w:val="20"/>
              </w:rPr>
            </w:pPr>
          </w:p>
          <w:p w:rsidR="005D0953" w:rsidRPr="00734198" w:rsidRDefault="005D0953" w:rsidP="00FB5A67">
            <w:pPr>
              <w:rPr>
                <w:rFonts w:asciiTheme="minorHAnsi" w:hAnsiTheme="minorHAnsi" w:cstheme="minorHAnsi"/>
                <w:i/>
                <w:color w:val="auto"/>
                <w:szCs w:val="20"/>
              </w:rPr>
            </w:pPr>
          </w:p>
          <w:p w:rsidR="005D0953" w:rsidRPr="00734198" w:rsidRDefault="005D0953" w:rsidP="00FB5A67">
            <w:pPr>
              <w:rPr>
                <w:rFonts w:asciiTheme="minorHAnsi" w:hAnsiTheme="minorHAnsi" w:cstheme="minorHAnsi"/>
                <w:i/>
                <w:color w:val="auto"/>
                <w:szCs w:val="20"/>
              </w:rPr>
            </w:pPr>
          </w:p>
          <w:p w:rsidR="005D0953" w:rsidRPr="00734198" w:rsidRDefault="005D0953" w:rsidP="00FB5A67">
            <w:pPr>
              <w:rPr>
                <w:rFonts w:asciiTheme="minorHAnsi" w:hAnsiTheme="minorHAnsi" w:cstheme="minorHAnsi"/>
                <w:color w:val="auto"/>
                <w:szCs w:val="20"/>
              </w:rPr>
            </w:pPr>
          </w:p>
        </w:tc>
      </w:tr>
      <w:tr w:rsidR="00FE16F3" w:rsidRPr="00734198" w:rsidTr="004E707B">
        <w:tc>
          <w:tcPr>
            <w:tcW w:w="1696" w:type="dxa"/>
          </w:tcPr>
          <w:p w:rsidR="00FE16F3" w:rsidRPr="00734198" w:rsidRDefault="00FE16F3" w:rsidP="004E707B">
            <w:pPr>
              <w:jc w:val="left"/>
              <w:rPr>
                <w:rFonts w:ascii="Calibri" w:hAnsi="Calibri" w:cs="Calibri"/>
                <w:b/>
                <w:color w:val="auto"/>
                <w:sz w:val="24"/>
              </w:rPr>
            </w:pPr>
          </w:p>
          <w:p w:rsidR="00FE16F3" w:rsidRPr="00734198" w:rsidRDefault="00FE16F3" w:rsidP="004E707B">
            <w:pPr>
              <w:jc w:val="left"/>
              <w:rPr>
                <w:rFonts w:ascii="Calibri" w:hAnsi="Calibri" w:cs="Calibri"/>
                <w:b/>
                <w:color w:val="auto"/>
                <w:sz w:val="24"/>
              </w:rPr>
            </w:pPr>
            <w:r w:rsidRPr="00734198">
              <w:rPr>
                <w:rFonts w:ascii="Calibri" w:hAnsi="Calibri" w:cs="Calibri"/>
                <w:b/>
                <w:color w:val="auto"/>
                <w:sz w:val="24"/>
              </w:rPr>
              <w:t xml:space="preserve">BPT </w:t>
            </w:r>
          </w:p>
        </w:tc>
        <w:tc>
          <w:tcPr>
            <w:tcW w:w="8222" w:type="dxa"/>
          </w:tcPr>
          <w:p w:rsidR="00FE16F3" w:rsidRPr="00734198" w:rsidRDefault="00FE16F3" w:rsidP="004E707B">
            <w:pPr>
              <w:rPr>
                <w:rFonts w:ascii="Calibri" w:hAnsi="Calibri" w:cs="Calibri"/>
                <w:color w:val="auto"/>
              </w:rPr>
            </w:pPr>
          </w:p>
          <w:p w:rsidR="00FE16F3" w:rsidRPr="00734198" w:rsidRDefault="00FE16F3" w:rsidP="004E707B">
            <w:pPr>
              <w:rPr>
                <w:rFonts w:ascii="Calibri" w:hAnsi="Calibri" w:cs="Calibri"/>
                <w:color w:val="auto"/>
                <w:szCs w:val="20"/>
              </w:rPr>
            </w:pPr>
            <w:r w:rsidRPr="00734198">
              <w:rPr>
                <w:rFonts w:ascii="Calibri" w:hAnsi="Calibri" w:cs="Calibri"/>
                <w:color w:val="auto"/>
                <w:szCs w:val="20"/>
              </w:rPr>
              <w:t xml:space="preserve">Branded Product Test will be testing the products in the actual format that the consumers buy them in the market. Please note that this is not a concept or mix test – it is a product test and therefore will concentrate on understanding whether the product itself makes a difference to the appeal of the offer and also whether there is </w:t>
            </w:r>
            <w:r w:rsidR="00121132" w:rsidRPr="00734198">
              <w:rPr>
                <w:rFonts w:ascii="Calibri" w:hAnsi="Calibri" w:cs="Calibri"/>
                <w:color w:val="auto"/>
                <w:szCs w:val="20"/>
              </w:rPr>
              <w:t>uplift</w:t>
            </w:r>
            <w:r w:rsidRPr="00734198">
              <w:rPr>
                <w:rFonts w:ascii="Calibri" w:hAnsi="Calibri" w:cs="Calibri"/>
                <w:color w:val="auto"/>
                <w:szCs w:val="20"/>
              </w:rPr>
              <w:t xml:space="preserve"> between expectations and the outcome post testing. </w:t>
            </w:r>
          </w:p>
          <w:p w:rsidR="00FE16F3" w:rsidRPr="00734198" w:rsidRDefault="00FE16F3" w:rsidP="004E707B">
            <w:pPr>
              <w:rPr>
                <w:rFonts w:ascii="Calibri" w:hAnsi="Calibri" w:cs="Calibri"/>
                <w:color w:val="auto"/>
                <w:szCs w:val="20"/>
              </w:rPr>
            </w:pPr>
          </w:p>
          <w:p w:rsidR="00FE16F3" w:rsidRPr="00734198" w:rsidRDefault="00FE16F3" w:rsidP="004E707B">
            <w:pPr>
              <w:rPr>
                <w:rFonts w:ascii="Calibri" w:hAnsi="Calibri" w:cs="Calibri"/>
                <w:b/>
                <w:color w:val="auto"/>
                <w:szCs w:val="20"/>
                <w:u w:val="single"/>
              </w:rPr>
            </w:pPr>
            <w:r w:rsidRPr="00734198">
              <w:rPr>
                <w:rFonts w:ascii="Calibri" w:hAnsi="Calibri" w:cs="Calibri"/>
                <w:b/>
                <w:color w:val="auto"/>
                <w:szCs w:val="20"/>
                <w:u w:val="single"/>
              </w:rPr>
              <w:t xml:space="preserve">For the 2015 planning purposes: </w:t>
            </w:r>
          </w:p>
          <w:p w:rsidR="00FE16F3" w:rsidRPr="00734198" w:rsidRDefault="00FE16F3" w:rsidP="007B68C8">
            <w:pPr>
              <w:pStyle w:val="ListParagraph"/>
              <w:numPr>
                <w:ilvl w:val="0"/>
                <w:numId w:val="22"/>
              </w:numPr>
              <w:rPr>
                <w:rFonts w:cs="Calibri"/>
                <w:color w:val="auto"/>
                <w:sz w:val="20"/>
                <w:szCs w:val="20"/>
              </w:rPr>
            </w:pPr>
            <w:r w:rsidRPr="00734198">
              <w:rPr>
                <w:rFonts w:cs="Calibri"/>
                <w:color w:val="auto"/>
                <w:sz w:val="20"/>
                <w:szCs w:val="20"/>
              </w:rPr>
              <w:t>Please consider all BPTs from both Top</w:t>
            </w:r>
            <w:r w:rsidR="001D6CA4" w:rsidRPr="00734198">
              <w:rPr>
                <w:rFonts w:cs="Calibri"/>
                <w:color w:val="auto"/>
                <w:sz w:val="20"/>
                <w:szCs w:val="20"/>
              </w:rPr>
              <w:t>-</w:t>
            </w:r>
            <w:r w:rsidR="00121132" w:rsidRPr="00734198">
              <w:rPr>
                <w:rFonts w:cs="Calibri"/>
                <w:color w:val="auto"/>
                <w:sz w:val="20"/>
                <w:szCs w:val="20"/>
              </w:rPr>
              <w:t>down</w:t>
            </w:r>
            <w:r w:rsidRPr="00734198">
              <w:rPr>
                <w:rFonts w:cs="Calibri"/>
                <w:color w:val="auto"/>
                <w:sz w:val="20"/>
                <w:szCs w:val="20"/>
              </w:rPr>
              <w:t xml:space="preserve"> Plans and Bottom</w:t>
            </w:r>
            <w:r w:rsidR="001D6CA4" w:rsidRPr="00734198">
              <w:rPr>
                <w:rFonts w:cs="Calibri"/>
                <w:color w:val="auto"/>
                <w:sz w:val="20"/>
                <w:szCs w:val="20"/>
              </w:rPr>
              <w:t>-</w:t>
            </w:r>
            <w:r w:rsidRPr="00734198">
              <w:rPr>
                <w:rFonts w:cs="Calibri"/>
                <w:color w:val="auto"/>
                <w:sz w:val="20"/>
                <w:szCs w:val="20"/>
              </w:rPr>
              <w:t>up plans</w:t>
            </w:r>
          </w:p>
          <w:p w:rsidR="00FE16F3" w:rsidRPr="00734198" w:rsidRDefault="00FE16F3" w:rsidP="007B68C8">
            <w:pPr>
              <w:pStyle w:val="ListParagraph"/>
              <w:numPr>
                <w:ilvl w:val="0"/>
                <w:numId w:val="22"/>
              </w:numPr>
              <w:rPr>
                <w:rFonts w:cs="Calibri"/>
                <w:color w:val="auto"/>
                <w:sz w:val="20"/>
                <w:szCs w:val="20"/>
              </w:rPr>
            </w:pPr>
            <w:r w:rsidRPr="00734198">
              <w:rPr>
                <w:rFonts w:cs="Calibri"/>
                <w:color w:val="auto"/>
                <w:sz w:val="20"/>
                <w:szCs w:val="20"/>
              </w:rPr>
              <w:t>Please note all the G4S BPT tests for your market</w:t>
            </w:r>
          </w:p>
          <w:p w:rsidR="00FE16F3" w:rsidRPr="00734198" w:rsidRDefault="00FE16F3" w:rsidP="007B68C8">
            <w:pPr>
              <w:pStyle w:val="ListParagraph"/>
              <w:numPr>
                <w:ilvl w:val="0"/>
                <w:numId w:val="22"/>
              </w:numPr>
              <w:rPr>
                <w:rFonts w:cs="Calibri"/>
                <w:color w:val="auto"/>
                <w:sz w:val="20"/>
                <w:szCs w:val="20"/>
              </w:rPr>
            </w:pPr>
            <w:r w:rsidRPr="00734198">
              <w:rPr>
                <w:rFonts w:cs="Calibri"/>
                <w:color w:val="auto"/>
                <w:sz w:val="20"/>
                <w:szCs w:val="20"/>
              </w:rPr>
              <w:t>With any additional BPT tests ensure that your product development person is included in the test design and discussion</w:t>
            </w:r>
          </w:p>
          <w:p w:rsidR="00FE16F3" w:rsidRPr="00734198" w:rsidRDefault="00FE16F3" w:rsidP="004E707B">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Following rules will apply:</w:t>
            </w:r>
          </w:p>
          <w:p w:rsidR="00FE16F3" w:rsidRPr="00734198" w:rsidRDefault="00FE16F3" w:rsidP="004E707B">
            <w:pPr>
              <w:pStyle w:val="ListParagraph"/>
              <w:numPr>
                <w:ilvl w:val="0"/>
                <w:numId w:val="6"/>
              </w:numPr>
              <w:rPr>
                <w:rFonts w:asciiTheme="minorHAnsi" w:hAnsiTheme="minorHAnsi" w:cstheme="minorHAnsi"/>
                <w:color w:val="auto"/>
                <w:sz w:val="20"/>
                <w:szCs w:val="20"/>
              </w:rPr>
            </w:pPr>
            <w:r w:rsidRPr="00734198">
              <w:rPr>
                <w:rFonts w:asciiTheme="minorHAnsi" w:hAnsiTheme="minorHAnsi" w:cstheme="minorHAnsi"/>
                <w:color w:val="auto"/>
                <w:sz w:val="20"/>
                <w:szCs w:val="20"/>
              </w:rPr>
              <w:t xml:space="preserve">BPT’s are coordinated by Kantar (IMRB) </w:t>
            </w:r>
          </w:p>
          <w:p w:rsidR="00FB5A67" w:rsidRPr="00734198" w:rsidRDefault="00FB5A67" w:rsidP="00FB5A67">
            <w:pPr>
              <w:rPr>
                <w:rFonts w:asciiTheme="minorHAnsi" w:hAnsiTheme="minorHAnsi" w:cstheme="minorHAnsi"/>
                <w:i/>
                <w:color w:val="auto"/>
                <w:szCs w:val="20"/>
              </w:rPr>
            </w:pPr>
            <w:r w:rsidRPr="00734198">
              <w:rPr>
                <w:rFonts w:asciiTheme="minorHAnsi" w:hAnsiTheme="minorHAnsi" w:cstheme="minorHAnsi"/>
                <w:i/>
                <w:color w:val="auto"/>
                <w:szCs w:val="20"/>
              </w:rPr>
              <w:t>G4S is the official program within the Group that measures the smoking quality of our products compared to the competitors. The list of G4S product tests (markets and brands) is governed by the GPLT and the RPC’s. The methodologies used within the test are the UPT and BPT tests depen</w:t>
            </w:r>
            <w:r w:rsidRPr="00734198">
              <w:rPr>
                <w:rFonts w:asciiTheme="minorHAnsi" w:hAnsiTheme="minorHAnsi" w:cstheme="minorHAnsi"/>
                <w:i/>
                <w:color w:val="auto"/>
                <w:szCs w:val="20"/>
              </w:rPr>
              <w:t>d</w:t>
            </w:r>
            <w:r w:rsidRPr="00734198">
              <w:rPr>
                <w:rFonts w:asciiTheme="minorHAnsi" w:hAnsiTheme="minorHAnsi" w:cstheme="minorHAnsi"/>
                <w:i/>
                <w:color w:val="auto"/>
                <w:szCs w:val="20"/>
              </w:rPr>
              <w:t xml:space="preserve">ing on whether products can be masked or not. </w:t>
            </w:r>
          </w:p>
          <w:p w:rsidR="00FB5A67" w:rsidRPr="00734198" w:rsidRDefault="00FB5A67" w:rsidP="00FB5A67">
            <w:pPr>
              <w:rPr>
                <w:rFonts w:asciiTheme="minorHAnsi" w:hAnsiTheme="minorHAnsi" w:cstheme="minorHAnsi"/>
                <w:i/>
                <w:color w:val="auto"/>
                <w:szCs w:val="20"/>
              </w:rPr>
            </w:pPr>
          </w:p>
          <w:p w:rsidR="00FE16F3" w:rsidRPr="00734198" w:rsidRDefault="00FB5A67" w:rsidP="00FB5A67">
            <w:pPr>
              <w:rPr>
                <w:rFonts w:asciiTheme="minorHAnsi" w:hAnsiTheme="minorHAnsi" w:cstheme="minorHAnsi"/>
                <w:color w:val="auto"/>
                <w:szCs w:val="20"/>
              </w:rPr>
            </w:pPr>
            <w:r w:rsidRPr="00734198">
              <w:rPr>
                <w:rFonts w:asciiTheme="minorHAnsi" w:hAnsiTheme="minorHAnsi" w:cstheme="minorHAnsi"/>
                <w:i/>
                <w:color w:val="auto"/>
                <w:szCs w:val="20"/>
              </w:rPr>
              <w:t>Non-compliance requires a waiver from the GPLT.</w:t>
            </w:r>
          </w:p>
        </w:tc>
      </w:tr>
      <w:tr w:rsidR="00FE16F3" w:rsidRPr="00734198" w:rsidTr="004E707B">
        <w:tc>
          <w:tcPr>
            <w:tcW w:w="1696" w:type="dxa"/>
          </w:tcPr>
          <w:p w:rsidR="00F53B4B" w:rsidRPr="00734198" w:rsidRDefault="00F53B4B" w:rsidP="004E707B">
            <w:pPr>
              <w:jc w:val="left"/>
              <w:rPr>
                <w:rFonts w:ascii="Calibri" w:hAnsi="Calibri" w:cs="Calibri"/>
                <w:b/>
                <w:color w:val="auto"/>
                <w:sz w:val="24"/>
              </w:rPr>
            </w:pPr>
          </w:p>
          <w:p w:rsidR="00FE16F3" w:rsidRPr="00734198" w:rsidRDefault="00FE16F3" w:rsidP="004E707B">
            <w:pPr>
              <w:jc w:val="left"/>
              <w:rPr>
                <w:rFonts w:ascii="Calibri" w:hAnsi="Calibri" w:cs="Calibri"/>
                <w:b/>
                <w:color w:val="auto"/>
                <w:sz w:val="24"/>
              </w:rPr>
            </w:pPr>
            <w:r w:rsidRPr="00734198">
              <w:rPr>
                <w:rFonts w:ascii="Calibri" w:hAnsi="Calibri" w:cs="Calibri"/>
                <w:b/>
                <w:color w:val="auto"/>
                <w:sz w:val="24"/>
              </w:rPr>
              <w:t>Product</w:t>
            </w:r>
          </w:p>
          <w:p w:rsidR="00FE16F3" w:rsidRPr="00734198" w:rsidRDefault="00FE16F3" w:rsidP="004E707B">
            <w:pPr>
              <w:jc w:val="left"/>
              <w:rPr>
                <w:rFonts w:ascii="Calibri" w:hAnsi="Calibri" w:cs="Calibri"/>
                <w:b/>
                <w:color w:val="auto"/>
                <w:sz w:val="24"/>
              </w:rPr>
            </w:pPr>
            <w:r w:rsidRPr="00734198">
              <w:rPr>
                <w:rFonts w:ascii="Calibri" w:hAnsi="Calibri" w:cs="Calibri"/>
                <w:b/>
                <w:color w:val="auto"/>
                <w:sz w:val="24"/>
              </w:rPr>
              <w:t>Encounter Sessions</w:t>
            </w:r>
          </w:p>
        </w:tc>
        <w:tc>
          <w:tcPr>
            <w:tcW w:w="8222" w:type="dxa"/>
          </w:tcPr>
          <w:p w:rsidR="00F53B4B" w:rsidRPr="00734198" w:rsidRDefault="00F53B4B" w:rsidP="004E707B">
            <w:pPr>
              <w:rPr>
                <w:rFonts w:ascii="Calibri" w:hAnsi="Calibri" w:cs="Calibri"/>
                <w:color w:val="auto"/>
              </w:rPr>
            </w:pPr>
          </w:p>
          <w:p w:rsidR="00FE16F3" w:rsidRPr="00734198" w:rsidRDefault="00FE16F3" w:rsidP="004E707B">
            <w:pPr>
              <w:rPr>
                <w:rFonts w:ascii="Calibri" w:hAnsi="Calibri" w:cs="Calibri"/>
                <w:color w:val="auto"/>
              </w:rPr>
            </w:pPr>
            <w:r w:rsidRPr="00734198">
              <w:rPr>
                <w:rFonts w:ascii="Calibri" w:hAnsi="Calibri" w:cs="Calibri"/>
                <w:color w:val="auto"/>
              </w:rPr>
              <w:t>Encounter sessions are qualitative sessions where the product champion can interact with co</w:t>
            </w:r>
            <w:r w:rsidRPr="00734198">
              <w:rPr>
                <w:rFonts w:ascii="Calibri" w:hAnsi="Calibri" w:cs="Calibri"/>
                <w:color w:val="auto"/>
              </w:rPr>
              <w:t>n</w:t>
            </w:r>
            <w:r w:rsidRPr="00734198">
              <w:rPr>
                <w:rFonts w:ascii="Calibri" w:hAnsi="Calibri" w:cs="Calibri"/>
                <w:color w:val="auto"/>
              </w:rPr>
              <w:t>sumers on particular product related topics. Encounter sessions are solely meant for product d</w:t>
            </w:r>
            <w:r w:rsidRPr="00734198">
              <w:rPr>
                <w:rFonts w:ascii="Calibri" w:hAnsi="Calibri" w:cs="Calibri"/>
                <w:color w:val="auto"/>
              </w:rPr>
              <w:t>e</w:t>
            </w:r>
            <w:r w:rsidRPr="00734198">
              <w:rPr>
                <w:rFonts w:ascii="Calibri" w:hAnsi="Calibri" w:cs="Calibri"/>
                <w:color w:val="auto"/>
              </w:rPr>
              <w:t xml:space="preserve">velopment purposes and should not be used for selecting final products for the market. </w:t>
            </w:r>
          </w:p>
          <w:p w:rsidR="00FE16F3" w:rsidRPr="00734198" w:rsidRDefault="00FE16F3" w:rsidP="004E707B">
            <w:pPr>
              <w:rPr>
                <w:rFonts w:ascii="Calibri" w:hAnsi="Calibri" w:cs="Calibri"/>
                <w:color w:val="auto"/>
              </w:rPr>
            </w:pPr>
          </w:p>
          <w:p w:rsidR="00FE16F3" w:rsidRPr="00734198" w:rsidRDefault="00FE16F3" w:rsidP="004E707B">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Following rules will apply:</w:t>
            </w:r>
          </w:p>
          <w:p w:rsidR="00FE16F3" w:rsidRPr="00734198" w:rsidRDefault="00FE16F3" w:rsidP="007B68C8">
            <w:pPr>
              <w:pStyle w:val="ListParagraph"/>
              <w:numPr>
                <w:ilvl w:val="0"/>
                <w:numId w:val="9"/>
              </w:numPr>
              <w:rPr>
                <w:rFonts w:asciiTheme="minorHAnsi" w:hAnsiTheme="minorHAnsi" w:cstheme="minorHAnsi"/>
                <w:color w:val="auto"/>
                <w:sz w:val="20"/>
                <w:szCs w:val="20"/>
              </w:rPr>
            </w:pPr>
            <w:r w:rsidRPr="00734198">
              <w:rPr>
                <w:rFonts w:asciiTheme="minorHAnsi" w:hAnsiTheme="minorHAnsi" w:cstheme="minorHAnsi"/>
                <w:color w:val="auto"/>
                <w:sz w:val="20"/>
                <w:szCs w:val="20"/>
              </w:rPr>
              <w:t>Optional for T15/</w:t>
            </w:r>
            <w:r w:rsidR="008405A9" w:rsidRPr="00734198">
              <w:rPr>
                <w:rFonts w:asciiTheme="minorHAnsi" w:hAnsiTheme="minorHAnsi" w:cstheme="minorHAnsi"/>
                <w:color w:val="auto"/>
                <w:sz w:val="20"/>
                <w:szCs w:val="20"/>
              </w:rPr>
              <w:t>T40</w:t>
            </w:r>
            <w:r w:rsidRPr="00734198">
              <w:rPr>
                <w:rFonts w:asciiTheme="minorHAnsi" w:hAnsiTheme="minorHAnsi" w:cstheme="minorHAnsi"/>
                <w:color w:val="auto"/>
                <w:sz w:val="20"/>
                <w:szCs w:val="20"/>
              </w:rPr>
              <w:t>.  Require the involvement of product developers. Product Encou</w:t>
            </w:r>
            <w:r w:rsidRPr="00734198">
              <w:rPr>
                <w:rFonts w:asciiTheme="minorHAnsi" w:hAnsiTheme="minorHAnsi" w:cstheme="minorHAnsi"/>
                <w:color w:val="auto"/>
                <w:sz w:val="20"/>
                <w:szCs w:val="20"/>
              </w:rPr>
              <w:t>n</w:t>
            </w:r>
            <w:r w:rsidRPr="00734198">
              <w:rPr>
                <w:rFonts w:asciiTheme="minorHAnsi" w:hAnsiTheme="minorHAnsi" w:cstheme="minorHAnsi"/>
                <w:color w:val="auto"/>
                <w:sz w:val="20"/>
                <w:szCs w:val="20"/>
              </w:rPr>
              <w:t>ter Sessions should be always conducted with Kantar</w:t>
            </w:r>
          </w:p>
          <w:p w:rsidR="00FE16F3" w:rsidRPr="00734198" w:rsidRDefault="00FE16F3" w:rsidP="004E707B">
            <w:pPr>
              <w:ind w:left="360"/>
              <w:rPr>
                <w:rFonts w:cs="Calibri"/>
                <w:color w:val="auto"/>
                <w:szCs w:val="20"/>
              </w:rPr>
            </w:pPr>
          </w:p>
        </w:tc>
      </w:tr>
      <w:tr w:rsidR="00F53B4B" w:rsidRPr="00734198" w:rsidTr="004E707B">
        <w:tc>
          <w:tcPr>
            <w:tcW w:w="1696" w:type="dxa"/>
          </w:tcPr>
          <w:p w:rsidR="00F53B4B" w:rsidRPr="00734198" w:rsidRDefault="00F53B4B" w:rsidP="004E707B">
            <w:pPr>
              <w:jc w:val="left"/>
              <w:rPr>
                <w:rFonts w:ascii="Calibri" w:hAnsi="Calibri" w:cs="Calibri"/>
                <w:b/>
                <w:color w:val="auto"/>
                <w:sz w:val="24"/>
              </w:rPr>
            </w:pPr>
          </w:p>
          <w:p w:rsidR="00F53B4B" w:rsidRPr="00734198" w:rsidRDefault="00F53B4B" w:rsidP="004E707B">
            <w:pPr>
              <w:jc w:val="left"/>
              <w:rPr>
                <w:rFonts w:ascii="Calibri" w:hAnsi="Calibri" w:cs="Calibri"/>
                <w:b/>
                <w:color w:val="auto"/>
                <w:sz w:val="24"/>
              </w:rPr>
            </w:pPr>
            <w:r w:rsidRPr="00734198">
              <w:rPr>
                <w:rFonts w:ascii="Calibri" w:hAnsi="Calibri" w:cs="Calibri"/>
                <w:b/>
                <w:color w:val="auto"/>
                <w:sz w:val="24"/>
              </w:rPr>
              <w:t>Taste Recogn</w:t>
            </w:r>
            <w:r w:rsidRPr="00734198">
              <w:rPr>
                <w:rFonts w:ascii="Calibri" w:hAnsi="Calibri" w:cs="Calibri"/>
                <w:b/>
                <w:color w:val="auto"/>
                <w:sz w:val="24"/>
              </w:rPr>
              <w:t>i</w:t>
            </w:r>
            <w:r w:rsidRPr="00734198">
              <w:rPr>
                <w:rFonts w:ascii="Calibri" w:hAnsi="Calibri" w:cs="Calibri"/>
                <w:b/>
                <w:color w:val="auto"/>
                <w:sz w:val="24"/>
              </w:rPr>
              <w:t>tion Test (TRT)</w:t>
            </w:r>
          </w:p>
          <w:p w:rsidR="00F53B4B" w:rsidRPr="00734198" w:rsidRDefault="00F53B4B" w:rsidP="004E707B">
            <w:pPr>
              <w:jc w:val="left"/>
              <w:rPr>
                <w:rFonts w:ascii="Calibri" w:hAnsi="Calibri" w:cs="Calibri"/>
                <w:b/>
                <w:color w:val="auto"/>
                <w:sz w:val="24"/>
              </w:rPr>
            </w:pPr>
          </w:p>
          <w:p w:rsidR="00F53B4B" w:rsidRPr="00734198" w:rsidRDefault="00F53B4B" w:rsidP="004E707B">
            <w:pPr>
              <w:jc w:val="left"/>
              <w:rPr>
                <w:rFonts w:ascii="Calibri" w:hAnsi="Calibri" w:cs="Calibri"/>
                <w:b/>
                <w:color w:val="auto"/>
                <w:sz w:val="24"/>
              </w:rPr>
            </w:pPr>
          </w:p>
        </w:tc>
        <w:tc>
          <w:tcPr>
            <w:tcW w:w="8222" w:type="dxa"/>
          </w:tcPr>
          <w:p w:rsidR="00F53B4B" w:rsidRPr="00734198" w:rsidRDefault="00F53B4B" w:rsidP="004E707B">
            <w:pPr>
              <w:rPr>
                <w:rFonts w:ascii="Calibri" w:hAnsi="Calibri" w:cs="Calibri"/>
                <w:color w:val="auto"/>
              </w:rPr>
            </w:pPr>
          </w:p>
          <w:p w:rsidR="00895D6D" w:rsidRPr="00734198" w:rsidRDefault="000137A5" w:rsidP="00895D6D">
            <w:pPr>
              <w:rPr>
                <w:rFonts w:ascii="Calibri" w:hAnsi="Calibri" w:cs="Calibri"/>
                <w:color w:val="auto"/>
              </w:rPr>
            </w:pPr>
            <w:r w:rsidRPr="00734198">
              <w:rPr>
                <w:rFonts w:ascii="Calibri" w:hAnsi="Calibri" w:cs="Calibri"/>
                <w:color w:val="auto"/>
              </w:rPr>
              <w:t>Taste Recognition Test is done t</w:t>
            </w:r>
            <w:r w:rsidR="00895D6D" w:rsidRPr="00734198">
              <w:rPr>
                <w:rFonts w:ascii="Calibri" w:hAnsi="Calibri" w:cs="Calibri"/>
                <w:color w:val="auto"/>
              </w:rPr>
              <w:t xml:space="preserve">o assess how smokers perceive a flavoured tobacco product (blind) with specific reference to the taste profile and intensity of the flavour/aroma experience. This is to </w:t>
            </w:r>
            <w:r w:rsidRPr="00734198">
              <w:rPr>
                <w:rFonts w:ascii="Calibri" w:hAnsi="Calibri" w:cs="Calibri"/>
                <w:color w:val="auto"/>
              </w:rPr>
              <w:t>find out</w:t>
            </w:r>
            <w:r w:rsidR="00895D6D" w:rsidRPr="00734198">
              <w:rPr>
                <w:rFonts w:ascii="Calibri" w:hAnsi="Calibri" w:cs="Calibri"/>
                <w:color w:val="auto"/>
              </w:rPr>
              <w:t xml:space="preserve"> whether, or not, any flavoured products (‘Red Zone’) are recognised as distinctly characteristic of a given flavour or are merely complementary to the tobacco experience. </w:t>
            </w:r>
          </w:p>
          <w:p w:rsidR="00895D6D" w:rsidRPr="00734198" w:rsidRDefault="00895D6D" w:rsidP="00895D6D">
            <w:pPr>
              <w:rPr>
                <w:rFonts w:ascii="Calibri" w:hAnsi="Calibri" w:cs="Calibri"/>
                <w:color w:val="auto"/>
              </w:rPr>
            </w:pPr>
          </w:p>
          <w:p w:rsidR="00895D6D" w:rsidRPr="00734198" w:rsidRDefault="00895D6D" w:rsidP="00895D6D">
            <w:pPr>
              <w:rPr>
                <w:rFonts w:ascii="Calibri" w:hAnsi="Calibri" w:cs="Calibri"/>
                <w:b/>
                <w:color w:val="auto"/>
              </w:rPr>
            </w:pPr>
            <w:r w:rsidRPr="00734198">
              <w:rPr>
                <w:rFonts w:ascii="Calibri" w:hAnsi="Calibri" w:cs="Calibri"/>
                <w:b/>
                <w:color w:val="auto"/>
              </w:rPr>
              <w:t>For the 2015 planning purposes:</w:t>
            </w:r>
          </w:p>
          <w:p w:rsidR="00895D6D" w:rsidRPr="00734198" w:rsidRDefault="00895D6D" w:rsidP="007B68C8">
            <w:pPr>
              <w:pStyle w:val="ListParagraph"/>
              <w:numPr>
                <w:ilvl w:val="0"/>
                <w:numId w:val="9"/>
              </w:numPr>
              <w:rPr>
                <w:rFonts w:cs="Calibri"/>
                <w:color w:val="auto"/>
                <w:sz w:val="20"/>
                <w:szCs w:val="20"/>
              </w:rPr>
            </w:pPr>
            <w:r w:rsidRPr="00734198">
              <w:rPr>
                <w:rFonts w:cs="Calibri"/>
                <w:color w:val="auto"/>
                <w:sz w:val="20"/>
                <w:szCs w:val="20"/>
              </w:rPr>
              <w:t>Mandatory for all potential projects likely to consider flavours in the 'Red Zone'</w:t>
            </w:r>
          </w:p>
          <w:p w:rsidR="00895D6D" w:rsidRPr="00734198" w:rsidRDefault="00895D6D" w:rsidP="007B68C8">
            <w:pPr>
              <w:pStyle w:val="ListParagraph"/>
              <w:numPr>
                <w:ilvl w:val="0"/>
                <w:numId w:val="9"/>
              </w:numPr>
              <w:rPr>
                <w:rFonts w:cs="Calibri"/>
                <w:color w:val="auto"/>
                <w:sz w:val="20"/>
                <w:szCs w:val="20"/>
              </w:rPr>
            </w:pPr>
            <w:r w:rsidRPr="00734198">
              <w:rPr>
                <w:rFonts w:cs="Calibri"/>
                <w:color w:val="auto"/>
                <w:sz w:val="20"/>
                <w:szCs w:val="20"/>
              </w:rPr>
              <w:t>Ensure that the relevant Product Development personnel (Global, RPC and End-Market) are included in the planning of TRTs</w:t>
            </w:r>
          </w:p>
          <w:p w:rsidR="00895D6D" w:rsidRPr="00734198" w:rsidRDefault="00895D6D" w:rsidP="00895D6D">
            <w:pPr>
              <w:rPr>
                <w:rFonts w:ascii="Calibri" w:hAnsi="Calibri" w:cs="Calibri"/>
                <w:b/>
                <w:color w:val="auto"/>
                <w:u w:val="single"/>
              </w:rPr>
            </w:pPr>
            <w:r w:rsidRPr="00734198">
              <w:rPr>
                <w:rFonts w:ascii="Calibri" w:hAnsi="Calibri" w:cs="Calibri"/>
                <w:b/>
                <w:color w:val="auto"/>
                <w:u w:val="single"/>
              </w:rPr>
              <w:t>Following rules will apply:</w:t>
            </w:r>
          </w:p>
          <w:p w:rsidR="00895D6D" w:rsidRPr="00734198" w:rsidRDefault="00895D6D" w:rsidP="007B68C8">
            <w:pPr>
              <w:pStyle w:val="ListParagraph"/>
              <w:numPr>
                <w:ilvl w:val="0"/>
                <w:numId w:val="27"/>
              </w:numPr>
              <w:rPr>
                <w:rFonts w:cs="Calibri"/>
                <w:color w:val="auto"/>
                <w:sz w:val="20"/>
                <w:szCs w:val="20"/>
              </w:rPr>
            </w:pPr>
            <w:r w:rsidRPr="00734198">
              <w:rPr>
                <w:rFonts w:cs="Calibri"/>
                <w:color w:val="auto"/>
                <w:sz w:val="20"/>
                <w:szCs w:val="20"/>
              </w:rPr>
              <w:t>TRT is coordinated by Kantar (IMRB)</w:t>
            </w:r>
          </w:p>
          <w:p w:rsidR="00F53B4B" w:rsidRPr="00734198" w:rsidRDefault="00895D6D" w:rsidP="00895D6D">
            <w:pPr>
              <w:rPr>
                <w:rFonts w:ascii="Calibri" w:hAnsi="Calibri" w:cs="Calibri"/>
                <w:i/>
                <w:color w:val="auto"/>
              </w:rPr>
            </w:pPr>
            <w:r w:rsidRPr="00734198">
              <w:rPr>
                <w:rFonts w:ascii="Calibri" w:hAnsi="Calibri" w:cs="Calibri"/>
                <w:i/>
                <w:color w:val="auto"/>
              </w:rPr>
              <w:t>Note: A fully detailed manual on TRT will be released by the end of Q3, 2014. In the meantime, if you have any questions on the methodology</w:t>
            </w:r>
            <w:r w:rsidR="00191799" w:rsidRPr="00734198">
              <w:rPr>
                <w:rFonts w:ascii="Calibri" w:hAnsi="Calibri" w:cs="Calibri"/>
                <w:i/>
                <w:color w:val="auto"/>
              </w:rPr>
              <w:t>,</w:t>
            </w:r>
            <w:r w:rsidRPr="00734198">
              <w:rPr>
                <w:rFonts w:ascii="Calibri" w:hAnsi="Calibri" w:cs="Calibri"/>
                <w:i/>
                <w:color w:val="auto"/>
              </w:rPr>
              <w:t xml:space="preserve"> please consult the relevant Global SP&amp;I Manager (Mark Barnes) or Kantar.</w:t>
            </w:r>
          </w:p>
        </w:tc>
      </w:tr>
    </w:tbl>
    <w:p w:rsidR="005D0953" w:rsidRPr="00734198" w:rsidRDefault="005D0953">
      <w:pPr>
        <w:rPr>
          <w:rFonts w:ascii="Calibri" w:hAnsi="Calibri" w:cs="Calibri"/>
          <w:color w:val="auto"/>
        </w:rPr>
      </w:pPr>
    </w:p>
    <w:p w:rsidR="00FE16F3" w:rsidRPr="00734198" w:rsidRDefault="005D0953" w:rsidP="00391D97">
      <w:pPr>
        <w:jc w:val="left"/>
        <w:rPr>
          <w:rFonts w:ascii="Calibri" w:hAnsi="Calibri" w:cs="Calibri"/>
          <w:color w:val="auto"/>
        </w:rPr>
      </w:pPr>
      <w:r w:rsidRPr="00734198">
        <w:rPr>
          <w:rFonts w:ascii="Calibri" w:hAnsi="Calibri" w:cs="Calibri"/>
          <w:color w:val="auto"/>
        </w:rPr>
        <w:br w:type="page"/>
      </w:r>
    </w:p>
    <w:p w:rsidR="001B7F03" w:rsidRPr="00734198" w:rsidRDefault="00A94E0A">
      <w:pPr>
        <w:rPr>
          <w:rFonts w:asciiTheme="minorHAnsi" w:hAnsiTheme="minorHAnsi" w:cstheme="minorHAnsi"/>
          <w:b/>
          <w:color w:val="auto"/>
          <w:u w:val="single"/>
        </w:rPr>
      </w:pPr>
      <w:r w:rsidRPr="00734198">
        <w:rPr>
          <w:rFonts w:asciiTheme="minorHAnsi" w:hAnsiTheme="minorHAnsi" w:cstheme="minorHAnsi"/>
          <w:b/>
          <w:color w:val="auto"/>
          <w:u w:val="single"/>
        </w:rPr>
        <w:lastRenderedPageBreak/>
        <w:t>OTHER METHODOLOGIES:</w:t>
      </w:r>
    </w:p>
    <w:p w:rsidR="0071429B" w:rsidRPr="00734198" w:rsidRDefault="0071429B">
      <w:pPr>
        <w:rPr>
          <w:b/>
          <w:color w:val="auto"/>
          <w:u w:val="single"/>
        </w:rPr>
      </w:pPr>
    </w:p>
    <w:tbl>
      <w:tblPr>
        <w:tblStyle w:val="OracleTable"/>
        <w:tblW w:w="9918" w:type="dxa"/>
        <w:tblLayout w:type="fixed"/>
        <w:tblLook w:val="04A0" w:firstRow="1" w:lastRow="0" w:firstColumn="1" w:lastColumn="0" w:noHBand="0" w:noVBand="1"/>
      </w:tblPr>
      <w:tblGrid>
        <w:gridCol w:w="1696"/>
        <w:gridCol w:w="8222"/>
      </w:tblGrid>
      <w:tr w:rsidR="0071429B" w:rsidRPr="00734198" w:rsidTr="004E707B">
        <w:trPr>
          <w:cnfStyle w:val="100000000000" w:firstRow="1" w:lastRow="0" w:firstColumn="0" w:lastColumn="0" w:oddVBand="0" w:evenVBand="0" w:oddHBand="0" w:evenHBand="0" w:firstRowFirstColumn="0" w:firstRowLastColumn="0" w:lastRowFirstColumn="0" w:lastRowLastColumn="0"/>
          <w:cantSplit/>
          <w:trHeight w:val="3555"/>
        </w:trPr>
        <w:tc>
          <w:tcPr>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71429B" w:rsidRPr="00734198" w:rsidRDefault="0071429B" w:rsidP="004E707B">
            <w:pPr>
              <w:rPr>
                <w:color w:val="auto"/>
              </w:rPr>
            </w:pPr>
          </w:p>
          <w:p w:rsidR="0071429B" w:rsidRPr="00734198" w:rsidRDefault="0071429B" w:rsidP="001C4C04">
            <w:pPr>
              <w:jc w:val="left"/>
              <w:rPr>
                <w:rFonts w:asciiTheme="minorHAnsi" w:hAnsiTheme="minorHAnsi" w:cstheme="minorHAnsi"/>
                <w:color w:val="auto"/>
                <w:sz w:val="22"/>
                <w:szCs w:val="22"/>
              </w:rPr>
            </w:pPr>
            <w:r w:rsidRPr="00734198">
              <w:rPr>
                <w:rFonts w:asciiTheme="minorHAnsi" w:hAnsiTheme="minorHAnsi" w:cstheme="minorHAnsi"/>
                <w:color w:val="auto"/>
                <w:sz w:val="22"/>
                <w:szCs w:val="22"/>
              </w:rPr>
              <w:t>Retail Mea</w:t>
            </w:r>
            <w:r w:rsidRPr="00734198">
              <w:rPr>
                <w:rFonts w:asciiTheme="minorHAnsi" w:hAnsiTheme="minorHAnsi" w:cstheme="minorHAnsi"/>
                <w:color w:val="auto"/>
                <w:sz w:val="22"/>
                <w:szCs w:val="22"/>
              </w:rPr>
              <w:t>s</w:t>
            </w:r>
            <w:r w:rsidRPr="00734198">
              <w:rPr>
                <w:rFonts w:asciiTheme="minorHAnsi" w:hAnsiTheme="minorHAnsi" w:cstheme="minorHAnsi"/>
                <w:color w:val="auto"/>
                <w:sz w:val="22"/>
                <w:szCs w:val="22"/>
              </w:rPr>
              <w:t xml:space="preserve">urement </w:t>
            </w:r>
            <w:r w:rsidR="001C4C04" w:rsidRPr="00734198">
              <w:rPr>
                <w:rFonts w:asciiTheme="minorHAnsi" w:hAnsiTheme="minorHAnsi" w:cstheme="minorHAnsi"/>
                <w:color w:val="auto"/>
                <w:sz w:val="22"/>
                <w:szCs w:val="22"/>
              </w:rPr>
              <w:t xml:space="preserve">Study </w:t>
            </w:r>
            <w:r w:rsidRPr="00734198">
              <w:rPr>
                <w:rFonts w:asciiTheme="minorHAnsi" w:hAnsiTheme="minorHAnsi" w:cstheme="minorHAnsi"/>
                <w:color w:val="auto"/>
                <w:sz w:val="22"/>
                <w:szCs w:val="22"/>
              </w:rPr>
              <w:t>(RMS)</w:t>
            </w:r>
          </w:p>
          <w:p w:rsidR="0071429B" w:rsidRPr="00734198" w:rsidRDefault="0071429B" w:rsidP="001C4C04">
            <w:pPr>
              <w:jc w:val="left"/>
              <w:rPr>
                <w:color w:val="auto"/>
              </w:rPr>
            </w:pPr>
            <w:r w:rsidRPr="00734198">
              <w:rPr>
                <w:rFonts w:asciiTheme="minorHAnsi" w:hAnsiTheme="minorHAnsi" w:cstheme="minorHAnsi"/>
                <w:i/>
                <w:color w:val="auto"/>
                <w:sz w:val="22"/>
                <w:szCs w:val="22"/>
              </w:rPr>
              <w:t>(Retail Audit)</w:t>
            </w:r>
          </w:p>
        </w:tc>
        <w:tc>
          <w:tcPr>
            <w:tcW w:w="822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71429B" w:rsidRPr="00734198" w:rsidRDefault="0071429B" w:rsidP="004E707B">
            <w:pPr>
              <w:rPr>
                <w:color w:val="auto"/>
              </w:rPr>
            </w:pPr>
          </w:p>
          <w:p w:rsidR="0071429B" w:rsidRPr="00734198" w:rsidRDefault="0071429B" w:rsidP="004E707B">
            <w:pPr>
              <w:rPr>
                <w:rFonts w:asciiTheme="minorHAnsi" w:hAnsiTheme="minorHAnsi" w:cstheme="minorHAnsi"/>
                <w:color w:val="auto"/>
                <w:szCs w:val="20"/>
              </w:rPr>
            </w:pPr>
            <w:r w:rsidRPr="00734198">
              <w:rPr>
                <w:rFonts w:asciiTheme="minorHAnsi" w:hAnsiTheme="minorHAnsi" w:cstheme="minorHAnsi"/>
                <w:color w:val="auto"/>
                <w:szCs w:val="20"/>
              </w:rPr>
              <w:t>RMS is a mandatory off-take measurement tool for th</w:t>
            </w:r>
            <w:r w:rsidR="00A614FA" w:rsidRPr="00734198">
              <w:rPr>
                <w:rFonts w:asciiTheme="minorHAnsi" w:hAnsiTheme="minorHAnsi" w:cstheme="minorHAnsi"/>
                <w:color w:val="auto"/>
                <w:szCs w:val="20"/>
              </w:rPr>
              <w:t>e T15 and Global Focus Markets</w:t>
            </w:r>
          </w:p>
          <w:p w:rsidR="0071429B" w:rsidRPr="00734198" w:rsidRDefault="0071429B" w:rsidP="004E707B">
            <w:pPr>
              <w:rPr>
                <w:rFonts w:asciiTheme="minorHAnsi" w:hAnsiTheme="minorHAnsi" w:cstheme="minorHAnsi"/>
                <w:color w:val="auto"/>
                <w:szCs w:val="20"/>
              </w:rPr>
            </w:pPr>
          </w:p>
          <w:p w:rsidR="0071429B" w:rsidRPr="00734198" w:rsidRDefault="0071429B" w:rsidP="004E707B">
            <w:pPr>
              <w:rPr>
                <w:rFonts w:asciiTheme="minorHAnsi" w:hAnsiTheme="minorHAnsi" w:cstheme="minorHAnsi"/>
                <w:color w:val="auto"/>
                <w:szCs w:val="20"/>
                <w:u w:val="single"/>
              </w:rPr>
            </w:pPr>
            <w:r w:rsidRPr="00734198">
              <w:rPr>
                <w:rFonts w:asciiTheme="minorHAnsi" w:hAnsiTheme="minorHAnsi" w:cstheme="minorHAnsi"/>
                <w:color w:val="auto"/>
                <w:szCs w:val="20"/>
                <w:u w:val="single"/>
              </w:rPr>
              <w:t>For 2015 planning:</w:t>
            </w:r>
          </w:p>
          <w:p w:rsidR="0071429B" w:rsidRPr="00734198" w:rsidRDefault="0071429B" w:rsidP="007B68C8">
            <w:pPr>
              <w:numPr>
                <w:ilvl w:val="0"/>
                <w:numId w:val="24"/>
              </w:numPr>
              <w:rPr>
                <w:rFonts w:asciiTheme="minorHAnsi" w:hAnsiTheme="minorHAnsi" w:cstheme="minorHAnsi"/>
                <w:b w:val="0"/>
                <w:color w:val="auto"/>
                <w:szCs w:val="20"/>
              </w:rPr>
            </w:pPr>
            <w:r w:rsidRPr="00734198">
              <w:rPr>
                <w:rFonts w:asciiTheme="minorHAnsi" w:hAnsiTheme="minorHAnsi" w:cstheme="minorHAnsi"/>
                <w:b w:val="0"/>
                <w:color w:val="auto"/>
                <w:szCs w:val="20"/>
              </w:rPr>
              <w:t xml:space="preserve">T15 and </w:t>
            </w:r>
            <w:r w:rsidR="008405A9" w:rsidRPr="00734198">
              <w:rPr>
                <w:rFonts w:asciiTheme="minorHAnsi" w:hAnsiTheme="minorHAnsi" w:cstheme="minorHAnsi"/>
                <w:b w:val="0"/>
                <w:color w:val="auto"/>
                <w:szCs w:val="20"/>
              </w:rPr>
              <w:t>T40</w:t>
            </w:r>
            <w:r w:rsidRPr="00734198">
              <w:rPr>
                <w:rFonts w:asciiTheme="minorHAnsi" w:hAnsiTheme="minorHAnsi" w:cstheme="minorHAnsi"/>
                <w:b w:val="0"/>
                <w:color w:val="auto"/>
                <w:szCs w:val="20"/>
              </w:rPr>
              <w:t xml:space="preserve"> mandatory monthly off-take for FMC</w:t>
            </w:r>
          </w:p>
          <w:p w:rsidR="0071429B" w:rsidRPr="00734198" w:rsidRDefault="0071429B" w:rsidP="007B68C8">
            <w:pPr>
              <w:numPr>
                <w:ilvl w:val="0"/>
                <w:numId w:val="24"/>
              </w:numPr>
              <w:rPr>
                <w:rFonts w:asciiTheme="minorHAnsi" w:hAnsiTheme="minorHAnsi" w:cstheme="minorHAnsi"/>
                <w:b w:val="0"/>
                <w:color w:val="auto"/>
                <w:szCs w:val="20"/>
              </w:rPr>
            </w:pPr>
            <w:r w:rsidRPr="00734198">
              <w:rPr>
                <w:rFonts w:asciiTheme="minorHAnsi" w:hAnsiTheme="minorHAnsi" w:cstheme="minorHAnsi"/>
                <w:b w:val="0"/>
                <w:color w:val="auto"/>
                <w:szCs w:val="20"/>
              </w:rPr>
              <w:t xml:space="preserve"> Optional FC or other OTP tracking</w:t>
            </w:r>
          </w:p>
          <w:p w:rsidR="0071429B" w:rsidRPr="00734198" w:rsidRDefault="0071429B" w:rsidP="004E707B">
            <w:pPr>
              <w:rPr>
                <w:rFonts w:asciiTheme="minorHAnsi" w:hAnsiTheme="minorHAnsi" w:cstheme="minorHAnsi"/>
                <w:b w:val="0"/>
                <w:color w:val="auto"/>
                <w:szCs w:val="20"/>
              </w:rPr>
            </w:pPr>
          </w:p>
          <w:p w:rsidR="0071429B" w:rsidRPr="00734198" w:rsidRDefault="0071429B" w:rsidP="004E707B">
            <w:pPr>
              <w:rPr>
                <w:rFonts w:asciiTheme="minorHAnsi" w:hAnsiTheme="minorHAnsi" w:cstheme="minorHAnsi"/>
                <w:color w:val="auto"/>
                <w:szCs w:val="20"/>
                <w:u w:val="single"/>
              </w:rPr>
            </w:pPr>
            <w:r w:rsidRPr="00734198">
              <w:rPr>
                <w:rFonts w:asciiTheme="minorHAnsi" w:hAnsiTheme="minorHAnsi" w:cstheme="minorHAnsi"/>
                <w:color w:val="auto"/>
                <w:szCs w:val="20"/>
                <w:u w:val="single"/>
              </w:rPr>
              <w:t>Following rules will apply:</w:t>
            </w:r>
          </w:p>
          <w:p w:rsidR="0071429B" w:rsidRPr="00734198" w:rsidRDefault="0071429B" w:rsidP="007B68C8">
            <w:pPr>
              <w:numPr>
                <w:ilvl w:val="0"/>
                <w:numId w:val="24"/>
              </w:numPr>
              <w:rPr>
                <w:rFonts w:asciiTheme="minorHAnsi" w:hAnsiTheme="minorHAnsi" w:cstheme="minorHAnsi"/>
                <w:b w:val="0"/>
                <w:color w:val="auto"/>
                <w:szCs w:val="20"/>
              </w:rPr>
            </w:pPr>
            <w:r w:rsidRPr="00734198">
              <w:rPr>
                <w:rFonts w:asciiTheme="minorHAnsi" w:hAnsiTheme="minorHAnsi" w:cstheme="minorHAnsi"/>
                <w:b w:val="0"/>
                <w:color w:val="auto"/>
                <w:szCs w:val="20"/>
              </w:rPr>
              <w:t xml:space="preserve">The Nielsen </w:t>
            </w:r>
            <w:r w:rsidR="00121132" w:rsidRPr="00734198">
              <w:rPr>
                <w:rFonts w:asciiTheme="minorHAnsi" w:hAnsiTheme="minorHAnsi" w:cstheme="minorHAnsi"/>
                <w:b w:val="0"/>
                <w:color w:val="auto"/>
                <w:szCs w:val="20"/>
              </w:rPr>
              <w:t>Company</w:t>
            </w:r>
            <w:r w:rsidRPr="00734198">
              <w:rPr>
                <w:rFonts w:asciiTheme="minorHAnsi" w:hAnsiTheme="minorHAnsi" w:cstheme="minorHAnsi"/>
                <w:b w:val="0"/>
                <w:color w:val="auto"/>
                <w:szCs w:val="20"/>
              </w:rPr>
              <w:t xml:space="preserve"> is </w:t>
            </w:r>
            <w:r w:rsidR="00A614FA" w:rsidRPr="00734198">
              <w:rPr>
                <w:rFonts w:asciiTheme="minorHAnsi" w:hAnsiTheme="minorHAnsi" w:cstheme="minorHAnsi"/>
                <w:b w:val="0"/>
                <w:color w:val="auto"/>
                <w:szCs w:val="20"/>
              </w:rPr>
              <w:t>the preferred supplier for RMS</w:t>
            </w:r>
          </w:p>
          <w:p w:rsidR="0071429B" w:rsidRPr="00734198" w:rsidRDefault="0071429B" w:rsidP="007B68C8">
            <w:pPr>
              <w:numPr>
                <w:ilvl w:val="0"/>
                <w:numId w:val="24"/>
              </w:numPr>
              <w:rPr>
                <w:rFonts w:asciiTheme="minorHAnsi" w:hAnsiTheme="minorHAnsi" w:cstheme="minorHAnsi"/>
                <w:b w:val="0"/>
                <w:color w:val="auto"/>
                <w:szCs w:val="20"/>
              </w:rPr>
            </w:pPr>
            <w:r w:rsidRPr="00734198">
              <w:rPr>
                <w:rFonts w:asciiTheme="minorHAnsi" w:hAnsiTheme="minorHAnsi" w:cstheme="minorHAnsi"/>
                <w:b w:val="0"/>
                <w:color w:val="auto"/>
                <w:szCs w:val="20"/>
              </w:rPr>
              <w:t>Due to the fact that RMS share is used as part of the IES bonus structure and external repor</w:t>
            </w:r>
            <w:r w:rsidRPr="00734198">
              <w:rPr>
                <w:rFonts w:asciiTheme="minorHAnsi" w:hAnsiTheme="minorHAnsi" w:cstheme="minorHAnsi"/>
                <w:b w:val="0"/>
                <w:color w:val="auto"/>
                <w:szCs w:val="20"/>
              </w:rPr>
              <w:t>t</w:t>
            </w:r>
            <w:r w:rsidRPr="00734198">
              <w:rPr>
                <w:rFonts w:asciiTheme="minorHAnsi" w:hAnsiTheme="minorHAnsi" w:cstheme="minorHAnsi"/>
                <w:b w:val="0"/>
                <w:color w:val="auto"/>
                <w:szCs w:val="20"/>
              </w:rPr>
              <w:t>ing – any plans to consider changing the supplier need to be first reviewed with Global SP&amp;I, Global Procurement and Global Marketing Finance. Markets should not embark on such pr</w:t>
            </w:r>
            <w:r w:rsidRPr="00734198">
              <w:rPr>
                <w:rFonts w:asciiTheme="minorHAnsi" w:hAnsiTheme="minorHAnsi" w:cstheme="minorHAnsi"/>
                <w:b w:val="0"/>
                <w:color w:val="auto"/>
                <w:szCs w:val="20"/>
              </w:rPr>
              <w:t>o</w:t>
            </w:r>
            <w:r w:rsidR="00A614FA" w:rsidRPr="00734198">
              <w:rPr>
                <w:rFonts w:asciiTheme="minorHAnsi" w:hAnsiTheme="minorHAnsi" w:cstheme="minorHAnsi"/>
                <w:b w:val="0"/>
                <w:color w:val="auto"/>
                <w:szCs w:val="20"/>
              </w:rPr>
              <w:t>jects without prior agreement</w:t>
            </w:r>
          </w:p>
          <w:p w:rsidR="0071429B" w:rsidRPr="00734198" w:rsidRDefault="0071429B" w:rsidP="007B68C8">
            <w:pPr>
              <w:numPr>
                <w:ilvl w:val="0"/>
                <w:numId w:val="24"/>
              </w:numPr>
              <w:rPr>
                <w:rFonts w:asciiTheme="minorHAnsi" w:hAnsiTheme="minorHAnsi" w:cstheme="minorHAnsi"/>
                <w:b w:val="0"/>
                <w:color w:val="auto"/>
                <w:szCs w:val="20"/>
              </w:rPr>
            </w:pPr>
            <w:r w:rsidRPr="00734198">
              <w:rPr>
                <w:rFonts w:asciiTheme="minorHAnsi" w:hAnsiTheme="minorHAnsi" w:cstheme="minorHAnsi"/>
                <w:b w:val="0"/>
                <w:color w:val="auto"/>
                <w:szCs w:val="20"/>
              </w:rPr>
              <w:t xml:space="preserve">All T15 and </w:t>
            </w:r>
            <w:r w:rsidR="008405A9" w:rsidRPr="00734198">
              <w:rPr>
                <w:rFonts w:asciiTheme="minorHAnsi" w:hAnsiTheme="minorHAnsi" w:cstheme="minorHAnsi"/>
                <w:b w:val="0"/>
                <w:color w:val="auto"/>
                <w:szCs w:val="20"/>
              </w:rPr>
              <w:t>T40</w:t>
            </w:r>
            <w:r w:rsidRPr="00734198">
              <w:rPr>
                <w:rFonts w:asciiTheme="minorHAnsi" w:hAnsiTheme="minorHAnsi" w:cstheme="minorHAnsi"/>
                <w:b w:val="0"/>
                <w:color w:val="auto"/>
                <w:szCs w:val="20"/>
              </w:rPr>
              <w:t xml:space="preserve"> markets are required to have a harmonised GT1 database (or other agreed method) to deliver data to the Global BI syste</w:t>
            </w:r>
            <w:r w:rsidR="00A614FA" w:rsidRPr="00734198">
              <w:rPr>
                <w:rFonts w:asciiTheme="minorHAnsi" w:hAnsiTheme="minorHAnsi" w:cstheme="minorHAnsi"/>
                <w:b w:val="0"/>
                <w:color w:val="auto"/>
                <w:szCs w:val="20"/>
              </w:rPr>
              <w:t>m and for the Global Reporting</w:t>
            </w:r>
          </w:p>
          <w:p w:rsidR="0071429B" w:rsidRPr="00734198" w:rsidRDefault="0071429B" w:rsidP="004E707B">
            <w:pPr>
              <w:rPr>
                <w:rFonts w:asciiTheme="minorHAnsi" w:hAnsiTheme="minorHAnsi" w:cstheme="minorHAnsi"/>
                <w:b w:val="0"/>
                <w:color w:val="auto"/>
                <w:szCs w:val="20"/>
              </w:rPr>
            </w:pPr>
          </w:p>
          <w:p w:rsidR="0071429B" w:rsidRPr="00734198" w:rsidRDefault="0071429B" w:rsidP="004E707B">
            <w:pPr>
              <w:rPr>
                <w:rFonts w:asciiTheme="minorHAnsi" w:hAnsiTheme="minorHAnsi" w:cstheme="minorHAnsi"/>
                <w:color w:val="auto"/>
                <w:szCs w:val="20"/>
                <w:u w:val="single"/>
              </w:rPr>
            </w:pPr>
            <w:r w:rsidRPr="00734198">
              <w:rPr>
                <w:rFonts w:asciiTheme="minorHAnsi" w:hAnsiTheme="minorHAnsi" w:cstheme="minorHAnsi"/>
                <w:color w:val="auto"/>
                <w:szCs w:val="20"/>
                <w:u w:val="single"/>
              </w:rPr>
              <w:t>Budgeting/ Commercials:</w:t>
            </w:r>
          </w:p>
          <w:p w:rsidR="0071429B" w:rsidRPr="00734198" w:rsidRDefault="0071429B" w:rsidP="007B68C8">
            <w:pPr>
              <w:numPr>
                <w:ilvl w:val="0"/>
                <w:numId w:val="24"/>
              </w:numPr>
              <w:rPr>
                <w:b w:val="0"/>
                <w:color w:val="auto"/>
              </w:rPr>
            </w:pPr>
            <w:r w:rsidRPr="00734198">
              <w:rPr>
                <w:rFonts w:asciiTheme="minorHAnsi" w:hAnsiTheme="minorHAnsi" w:cstheme="minorHAnsi"/>
                <w:b w:val="0"/>
                <w:color w:val="auto"/>
                <w:szCs w:val="20"/>
              </w:rPr>
              <w:t>When it comes to</w:t>
            </w:r>
            <w:r w:rsidR="00A614FA" w:rsidRPr="00734198">
              <w:rPr>
                <w:rFonts w:asciiTheme="minorHAnsi" w:hAnsiTheme="minorHAnsi" w:cstheme="minorHAnsi"/>
                <w:b w:val="0"/>
                <w:color w:val="auto"/>
                <w:szCs w:val="20"/>
              </w:rPr>
              <w:t xml:space="preserve"> contract</w:t>
            </w:r>
            <w:r w:rsidRPr="00734198">
              <w:rPr>
                <w:rFonts w:asciiTheme="minorHAnsi" w:hAnsiTheme="minorHAnsi" w:cstheme="minorHAnsi"/>
                <w:b w:val="0"/>
                <w:color w:val="auto"/>
                <w:szCs w:val="20"/>
              </w:rPr>
              <w:t xml:space="preserve"> renegotiation, T15 and </w:t>
            </w:r>
            <w:r w:rsidR="008405A9" w:rsidRPr="00734198">
              <w:rPr>
                <w:rFonts w:asciiTheme="minorHAnsi" w:hAnsiTheme="minorHAnsi" w:cstheme="minorHAnsi"/>
                <w:b w:val="0"/>
                <w:color w:val="auto"/>
                <w:szCs w:val="20"/>
              </w:rPr>
              <w:t>T40</w:t>
            </w:r>
            <w:r w:rsidRPr="00734198">
              <w:rPr>
                <w:rFonts w:asciiTheme="minorHAnsi" w:hAnsiTheme="minorHAnsi" w:cstheme="minorHAnsi"/>
                <w:b w:val="0"/>
                <w:color w:val="auto"/>
                <w:szCs w:val="20"/>
              </w:rPr>
              <w:t xml:space="preserve"> should ensure with Global Procur</w:t>
            </w:r>
            <w:r w:rsidRPr="00734198">
              <w:rPr>
                <w:rFonts w:asciiTheme="minorHAnsi" w:hAnsiTheme="minorHAnsi" w:cstheme="minorHAnsi"/>
                <w:b w:val="0"/>
                <w:color w:val="auto"/>
                <w:szCs w:val="20"/>
              </w:rPr>
              <w:t>e</w:t>
            </w:r>
            <w:r w:rsidRPr="00734198">
              <w:rPr>
                <w:rFonts w:asciiTheme="minorHAnsi" w:hAnsiTheme="minorHAnsi" w:cstheme="minorHAnsi"/>
                <w:b w:val="0"/>
                <w:color w:val="auto"/>
                <w:szCs w:val="20"/>
              </w:rPr>
              <w:t xml:space="preserve">ment that the contracts in place have a negotiated discount (target -7.5% for 3 year contract) and that the package purchased is focused only </w:t>
            </w:r>
            <w:r w:rsidR="00A614FA" w:rsidRPr="00734198">
              <w:rPr>
                <w:rFonts w:asciiTheme="minorHAnsi" w:hAnsiTheme="minorHAnsi" w:cstheme="minorHAnsi"/>
                <w:b w:val="0"/>
                <w:color w:val="auto"/>
                <w:szCs w:val="20"/>
              </w:rPr>
              <w:t>on absolutely necessary items</w:t>
            </w:r>
          </w:p>
        </w:tc>
      </w:tr>
    </w:tbl>
    <w:p w:rsidR="0071429B" w:rsidRPr="00734198" w:rsidRDefault="0071429B">
      <w:pPr>
        <w:rPr>
          <w:b/>
          <w:color w:val="auto"/>
          <w:u w:val="single"/>
        </w:rPr>
      </w:pPr>
    </w:p>
    <w:tbl>
      <w:tblPr>
        <w:tblStyle w:val="OracleTable"/>
        <w:tblW w:w="9918" w:type="dxa"/>
        <w:tblLayout w:type="fixed"/>
        <w:tblLook w:val="04A0" w:firstRow="1" w:lastRow="0" w:firstColumn="1" w:lastColumn="0" w:noHBand="0" w:noVBand="1"/>
      </w:tblPr>
      <w:tblGrid>
        <w:gridCol w:w="1696"/>
        <w:gridCol w:w="8222"/>
      </w:tblGrid>
      <w:tr w:rsidR="0071429B" w:rsidRPr="00734198" w:rsidTr="004E707B">
        <w:trPr>
          <w:cnfStyle w:val="100000000000" w:firstRow="1" w:lastRow="0" w:firstColumn="0" w:lastColumn="0" w:oddVBand="0" w:evenVBand="0" w:oddHBand="0" w:evenHBand="0" w:firstRowFirstColumn="0" w:firstRowLastColumn="0" w:lastRowFirstColumn="0" w:lastRowLastColumn="0"/>
          <w:cantSplit/>
          <w:trHeight w:val="1134"/>
        </w:trPr>
        <w:tc>
          <w:tcPr>
            <w:tcW w:w="169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A614FA" w:rsidRPr="00734198" w:rsidRDefault="00A614FA" w:rsidP="004E707B">
            <w:pPr>
              <w:jc w:val="left"/>
              <w:rPr>
                <w:rFonts w:ascii="Calibri" w:hAnsi="Calibri" w:cs="Calibri"/>
                <w:color w:val="auto"/>
                <w:sz w:val="22"/>
                <w:szCs w:val="22"/>
              </w:rPr>
            </w:pPr>
          </w:p>
          <w:p w:rsidR="0071429B" w:rsidRPr="00734198" w:rsidRDefault="0071429B" w:rsidP="004E707B">
            <w:pPr>
              <w:jc w:val="left"/>
              <w:rPr>
                <w:rFonts w:ascii="Calibri" w:hAnsi="Calibri" w:cs="Calibri"/>
                <w:color w:val="auto"/>
                <w:sz w:val="22"/>
                <w:szCs w:val="22"/>
              </w:rPr>
            </w:pPr>
            <w:r w:rsidRPr="00734198">
              <w:rPr>
                <w:rFonts w:ascii="Calibri" w:hAnsi="Calibri" w:cs="Calibri"/>
                <w:color w:val="auto"/>
                <w:sz w:val="22"/>
                <w:szCs w:val="22"/>
              </w:rPr>
              <w:t>Illicit Trade Monitoring (ITM)</w:t>
            </w:r>
          </w:p>
        </w:tc>
        <w:tc>
          <w:tcPr>
            <w:tcW w:w="822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rsidR="00A614FA" w:rsidRPr="00734198" w:rsidRDefault="00A614FA" w:rsidP="004E707B">
            <w:pPr>
              <w:rPr>
                <w:rFonts w:ascii="Calibri" w:hAnsi="Calibri" w:cs="Calibri"/>
                <w:b w:val="0"/>
                <w:color w:val="auto"/>
              </w:rPr>
            </w:pPr>
          </w:p>
          <w:p w:rsidR="0071429B" w:rsidRPr="00734198" w:rsidRDefault="0071429B" w:rsidP="004E707B">
            <w:pPr>
              <w:rPr>
                <w:rFonts w:ascii="Calibri" w:hAnsi="Calibri" w:cs="Calibri"/>
                <w:b w:val="0"/>
                <w:color w:val="auto"/>
              </w:rPr>
            </w:pPr>
            <w:r w:rsidRPr="00734198">
              <w:rPr>
                <w:rFonts w:ascii="Calibri" w:hAnsi="Calibri" w:cs="Calibri"/>
                <w:b w:val="0"/>
                <w:color w:val="auto"/>
              </w:rPr>
              <w:t xml:space="preserve">Measuring the size of the Illicit Trade is a key requirement for all T15 and Global Focus Markets as per the global AIT </w:t>
            </w:r>
            <w:r w:rsidR="00121132" w:rsidRPr="00734198">
              <w:rPr>
                <w:rFonts w:ascii="Calibri" w:hAnsi="Calibri" w:cs="Calibri"/>
                <w:b w:val="0"/>
                <w:color w:val="auto"/>
              </w:rPr>
              <w:t>strategy.</w:t>
            </w:r>
          </w:p>
          <w:p w:rsidR="0071429B" w:rsidRPr="00734198" w:rsidRDefault="0071429B" w:rsidP="004E707B">
            <w:pPr>
              <w:rPr>
                <w:rFonts w:ascii="Calibri" w:hAnsi="Calibri" w:cs="Calibri"/>
                <w:b w:val="0"/>
                <w:color w:val="auto"/>
              </w:rPr>
            </w:pPr>
          </w:p>
          <w:p w:rsidR="0071429B" w:rsidRPr="00734198" w:rsidRDefault="0071429B" w:rsidP="004E707B">
            <w:pPr>
              <w:rPr>
                <w:rFonts w:ascii="Calibri" w:hAnsi="Calibri" w:cs="Calibri"/>
                <w:b w:val="0"/>
                <w:color w:val="auto"/>
              </w:rPr>
            </w:pPr>
            <w:r w:rsidRPr="00734198">
              <w:rPr>
                <w:rFonts w:ascii="Calibri" w:hAnsi="Calibri" w:cs="Calibri"/>
                <w:b w:val="0"/>
                <w:color w:val="auto"/>
              </w:rPr>
              <w:t>Global AIT team has devised a strategy where all T15/</w:t>
            </w:r>
            <w:r w:rsidR="008405A9" w:rsidRPr="00734198">
              <w:rPr>
                <w:rFonts w:ascii="Calibri" w:hAnsi="Calibri" w:cs="Calibri"/>
                <w:b w:val="0"/>
                <w:color w:val="auto"/>
              </w:rPr>
              <w:t>T40</w:t>
            </w:r>
            <w:r w:rsidRPr="00734198">
              <w:rPr>
                <w:rFonts w:ascii="Calibri" w:hAnsi="Calibri" w:cs="Calibri"/>
                <w:b w:val="0"/>
                <w:color w:val="auto"/>
              </w:rPr>
              <w:t xml:space="preserve"> are divided into Drive, Defend and Mo</w:t>
            </w:r>
            <w:r w:rsidRPr="00734198">
              <w:rPr>
                <w:rFonts w:ascii="Calibri" w:hAnsi="Calibri" w:cs="Calibri"/>
                <w:b w:val="0"/>
                <w:color w:val="auto"/>
              </w:rPr>
              <w:t>n</w:t>
            </w:r>
            <w:r w:rsidRPr="00734198">
              <w:rPr>
                <w:rFonts w:ascii="Calibri" w:hAnsi="Calibri" w:cs="Calibri"/>
                <w:b w:val="0"/>
                <w:color w:val="auto"/>
              </w:rPr>
              <w:t xml:space="preserve">itor categories. The Drive and Defend markets are assumed to conduct the ITM two times per year within assigned windows to allow for the construction of the Global View. The Monitor markets are required to do the measurement once per year within the spring window. </w:t>
            </w:r>
          </w:p>
          <w:p w:rsidR="0071429B" w:rsidRPr="00734198" w:rsidRDefault="0071429B" w:rsidP="004E707B">
            <w:pPr>
              <w:rPr>
                <w:rFonts w:ascii="Calibri" w:hAnsi="Calibri" w:cs="Calibri"/>
                <w:b w:val="0"/>
                <w:color w:val="auto"/>
              </w:rPr>
            </w:pPr>
          </w:p>
          <w:p w:rsidR="0071429B" w:rsidRPr="00734198" w:rsidRDefault="00121132" w:rsidP="004E707B">
            <w:pPr>
              <w:rPr>
                <w:rFonts w:ascii="Calibri" w:hAnsi="Calibri" w:cs="Calibri"/>
                <w:b w:val="0"/>
                <w:color w:val="auto"/>
              </w:rPr>
            </w:pPr>
            <w:r w:rsidRPr="00734198">
              <w:rPr>
                <w:rFonts w:ascii="Calibri" w:hAnsi="Calibri" w:cs="Calibri"/>
                <w:b w:val="0"/>
                <w:color w:val="auto"/>
              </w:rPr>
              <w:t xml:space="preserve">The main recommended methodology is “Pack Collection” (Street collection) </w:t>
            </w:r>
            <w:r w:rsidR="0071429B" w:rsidRPr="00734198">
              <w:rPr>
                <w:rFonts w:ascii="Calibri" w:hAnsi="Calibri" w:cs="Calibri"/>
                <w:b w:val="0"/>
                <w:color w:val="auto"/>
              </w:rPr>
              <w:t>unless there are strong reasons against that – for such cases a “Pack Swap” method can be used.</w:t>
            </w:r>
          </w:p>
          <w:p w:rsidR="0071429B" w:rsidRPr="00734198" w:rsidRDefault="0071429B" w:rsidP="004E707B">
            <w:pPr>
              <w:rPr>
                <w:rFonts w:ascii="Calibri" w:hAnsi="Calibri" w:cs="Calibri"/>
                <w:b w:val="0"/>
                <w:color w:val="auto"/>
              </w:rPr>
            </w:pPr>
          </w:p>
          <w:p w:rsidR="0071429B" w:rsidRPr="00734198" w:rsidRDefault="0071429B" w:rsidP="004E707B">
            <w:pPr>
              <w:rPr>
                <w:rFonts w:ascii="Calibri" w:hAnsi="Calibri" w:cs="Calibri"/>
                <w:b w:val="0"/>
                <w:color w:val="auto"/>
              </w:rPr>
            </w:pPr>
            <w:r w:rsidRPr="00734198">
              <w:rPr>
                <w:rFonts w:ascii="Calibri" w:hAnsi="Calibri" w:cs="Calibri"/>
                <w:b w:val="0"/>
                <w:color w:val="auto"/>
              </w:rPr>
              <w:t>Due to the nature of the AIT work it is highly recommended that BAT will collaborate with other industry players in the ITM research. This may be done via an NMA or via a Regional or Global interaction with the Industry. This is beneficial both from cost efficiency point of view as well as from ensuring one voice from the industry regarding the level of AIT in the markets towards e</w:t>
            </w:r>
            <w:r w:rsidRPr="00734198">
              <w:rPr>
                <w:rFonts w:ascii="Calibri" w:hAnsi="Calibri" w:cs="Calibri"/>
                <w:b w:val="0"/>
                <w:color w:val="auto"/>
              </w:rPr>
              <w:t>x</w:t>
            </w:r>
            <w:r w:rsidRPr="00734198">
              <w:rPr>
                <w:rFonts w:ascii="Calibri" w:hAnsi="Calibri" w:cs="Calibri"/>
                <w:b w:val="0"/>
                <w:color w:val="auto"/>
              </w:rPr>
              <w:t xml:space="preserve">ternal stake-holders. </w:t>
            </w:r>
          </w:p>
          <w:p w:rsidR="00A614FA" w:rsidRPr="00734198" w:rsidRDefault="00A614FA" w:rsidP="004E707B">
            <w:pPr>
              <w:rPr>
                <w:rFonts w:ascii="Calibri" w:hAnsi="Calibri" w:cs="Calibri"/>
                <w:b w:val="0"/>
                <w:color w:val="auto"/>
              </w:rPr>
            </w:pPr>
          </w:p>
          <w:p w:rsidR="00A614FA" w:rsidRPr="00734198" w:rsidRDefault="00A614FA" w:rsidP="004E707B">
            <w:pPr>
              <w:rPr>
                <w:rFonts w:ascii="Calibri" w:hAnsi="Calibri" w:cs="Calibri"/>
                <w:b w:val="0"/>
                <w:color w:val="auto"/>
              </w:rPr>
            </w:pPr>
            <w:r w:rsidRPr="00734198">
              <w:rPr>
                <w:rFonts w:ascii="Calibri" w:hAnsi="Calibri" w:cs="Calibri"/>
                <w:b w:val="0"/>
                <w:color w:val="auto"/>
              </w:rPr>
              <w:t>Please note that WER markets who are involved in the Industry cooperation within EU markets should prepare to continue that in 2015.</w:t>
            </w:r>
          </w:p>
          <w:p w:rsidR="0071429B" w:rsidRPr="00734198" w:rsidRDefault="0071429B" w:rsidP="004E707B">
            <w:pPr>
              <w:rPr>
                <w:rFonts w:ascii="Calibri" w:hAnsi="Calibri" w:cs="Calibri"/>
                <w:b w:val="0"/>
                <w:color w:val="auto"/>
              </w:rPr>
            </w:pPr>
          </w:p>
          <w:p w:rsidR="0071429B" w:rsidRPr="00734198" w:rsidRDefault="0071429B" w:rsidP="004E707B">
            <w:pPr>
              <w:rPr>
                <w:rFonts w:ascii="Calibri" w:hAnsi="Calibri" w:cs="Calibri"/>
                <w:b w:val="0"/>
                <w:color w:val="auto"/>
              </w:rPr>
            </w:pPr>
            <w:r w:rsidRPr="00734198">
              <w:rPr>
                <w:rFonts w:ascii="Calibri" w:hAnsi="Calibri" w:cs="Calibri"/>
                <w:b w:val="0"/>
                <w:color w:val="auto"/>
              </w:rPr>
              <w:t xml:space="preserve">For the ITM results reporting in 2015, there are prescript windows then the research should be conducted: </w:t>
            </w:r>
          </w:p>
          <w:p w:rsidR="0071429B" w:rsidRPr="00734198" w:rsidRDefault="0071429B" w:rsidP="004E707B">
            <w:pPr>
              <w:rPr>
                <w:rFonts w:ascii="Calibri" w:hAnsi="Calibri" w:cs="Calibri"/>
                <w:b w:val="0"/>
                <w:color w:val="auto"/>
              </w:rPr>
            </w:pPr>
            <w:r w:rsidRPr="00734198">
              <w:rPr>
                <w:rFonts w:ascii="Calibri" w:hAnsi="Calibri" w:cs="Calibri"/>
                <w:b w:val="0"/>
                <w:color w:val="auto"/>
              </w:rPr>
              <w:t xml:space="preserve"> - Markets doing 2 Waves of the ITM: </w:t>
            </w:r>
          </w:p>
          <w:p w:rsidR="0071429B" w:rsidRPr="00734198" w:rsidRDefault="0071429B" w:rsidP="004E707B">
            <w:pPr>
              <w:rPr>
                <w:rFonts w:ascii="Calibri" w:hAnsi="Calibri" w:cs="Calibri"/>
                <w:b w:val="0"/>
                <w:color w:val="auto"/>
              </w:rPr>
            </w:pPr>
            <w:r w:rsidRPr="00734198">
              <w:rPr>
                <w:rFonts w:ascii="Calibri" w:hAnsi="Calibri" w:cs="Calibri"/>
                <w:b w:val="0"/>
                <w:color w:val="auto"/>
              </w:rPr>
              <w:t xml:space="preserve">   Wave 1: fieldwork in February-April, results ready end of May </w:t>
            </w:r>
          </w:p>
          <w:p w:rsidR="0071429B" w:rsidRPr="00734198" w:rsidRDefault="0071429B" w:rsidP="004E707B">
            <w:pPr>
              <w:rPr>
                <w:rFonts w:ascii="Calibri" w:hAnsi="Calibri" w:cs="Calibri"/>
                <w:b w:val="0"/>
                <w:color w:val="auto"/>
              </w:rPr>
            </w:pPr>
            <w:r w:rsidRPr="00734198">
              <w:rPr>
                <w:rFonts w:ascii="Calibri" w:hAnsi="Calibri" w:cs="Calibri"/>
                <w:b w:val="0"/>
                <w:color w:val="auto"/>
              </w:rPr>
              <w:t xml:space="preserve">   Wave 2: fieldwork in July-September, results ready end of October</w:t>
            </w:r>
          </w:p>
          <w:p w:rsidR="0071429B" w:rsidRPr="00734198" w:rsidRDefault="0071429B" w:rsidP="004E707B">
            <w:pPr>
              <w:rPr>
                <w:rFonts w:ascii="Calibri" w:hAnsi="Calibri" w:cs="Calibri"/>
                <w:b w:val="0"/>
                <w:color w:val="auto"/>
              </w:rPr>
            </w:pPr>
          </w:p>
          <w:p w:rsidR="0071429B" w:rsidRPr="00734198" w:rsidRDefault="0071429B" w:rsidP="004E707B">
            <w:pPr>
              <w:rPr>
                <w:rFonts w:ascii="Calibri" w:hAnsi="Calibri" w:cs="Calibri"/>
                <w:b w:val="0"/>
                <w:color w:val="auto"/>
              </w:rPr>
            </w:pPr>
            <w:r w:rsidRPr="00734198">
              <w:rPr>
                <w:rFonts w:ascii="Calibri" w:hAnsi="Calibri" w:cs="Calibri"/>
                <w:b w:val="0"/>
                <w:color w:val="auto"/>
              </w:rPr>
              <w:t xml:space="preserve"> - Markets doing 1 Wave of the ITM: fieldwork in February-April, results ready end of May</w:t>
            </w:r>
          </w:p>
          <w:p w:rsidR="0071429B" w:rsidRPr="00734198" w:rsidRDefault="0071429B" w:rsidP="004E707B">
            <w:pPr>
              <w:rPr>
                <w:rFonts w:ascii="Calibri" w:hAnsi="Calibri" w:cs="Calibri"/>
                <w:b w:val="0"/>
                <w:color w:val="auto"/>
              </w:rPr>
            </w:pPr>
          </w:p>
          <w:p w:rsidR="0071429B" w:rsidRPr="00734198" w:rsidRDefault="0071429B" w:rsidP="004E707B">
            <w:pPr>
              <w:rPr>
                <w:rFonts w:ascii="Calibri" w:hAnsi="Calibri" w:cs="Calibri"/>
                <w:b w:val="0"/>
                <w:color w:val="auto"/>
              </w:rPr>
            </w:pPr>
            <w:r w:rsidRPr="00734198">
              <w:rPr>
                <w:rFonts w:ascii="Calibri" w:hAnsi="Calibri" w:cs="Calibri"/>
                <w:b w:val="0"/>
                <w:color w:val="auto"/>
              </w:rPr>
              <w:t>The global reporting of the ITM results will be done in June and November and results need to be available for that from all the participating End Markets.</w:t>
            </w:r>
          </w:p>
          <w:p w:rsidR="0071429B" w:rsidRPr="00734198" w:rsidRDefault="0071429B" w:rsidP="004E707B">
            <w:pPr>
              <w:rPr>
                <w:rFonts w:cs="Calibri"/>
                <w:color w:val="auto"/>
              </w:rPr>
            </w:pPr>
          </w:p>
        </w:tc>
      </w:tr>
    </w:tbl>
    <w:p w:rsidR="00391D97" w:rsidRPr="00734198" w:rsidRDefault="00391D97">
      <w:pPr>
        <w:rPr>
          <w:rFonts w:ascii="Calibri" w:hAnsi="Calibri" w:cs="Calibri"/>
          <w:color w:val="auto"/>
        </w:rPr>
      </w:pPr>
    </w:p>
    <w:p w:rsidR="00391D97" w:rsidRPr="00734198" w:rsidRDefault="00391D97">
      <w:pPr>
        <w:jc w:val="left"/>
        <w:rPr>
          <w:rFonts w:ascii="Calibri" w:hAnsi="Calibri" w:cs="Calibri"/>
          <w:color w:val="auto"/>
        </w:rPr>
      </w:pPr>
      <w:r w:rsidRPr="00734198">
        <w:rPr>
          <w:rFonts w:ascii="Calibri" w:hAnsi="Calibri" w:cs="Calibri"/>
          <w:color w:val="auto"/>
        </w:rPr>
        <w:br w:type="page"/>
      </w:r>
    </w:p>
    <w:p w:rsidR="00F07623" w:rsidRPr="00734198" w:rsidRDefault="00F07623">
      <w:pPr>
        <w:rPr>
          <w:rFonts w:ascii="Calibri" w:hAnsi="Calibri" w:cs="Calibri"/>
          <w:color w:val="auto"/>
        </w:rPr>
      </w:pPr>
    </w:p>
    <w:tbl>
      <w:tblPr>
        <w:tblStyle w:val="OracleTable"/>
        <w:tblW w:w="0" w:type="auto"/>
        <w:tblLook w:val="04A0" w:firstRow="1" w:lastRow="0" w:firstColumn="1" w:lastColumn="0" w:noHBand="0" w:noVBand="1"/>
      </w:tblPr>
      <w:tblGrid>
        <w:gridCol w:w="1696"/>
        <w:gridCol w:w="7925"/>
      </w:tblGrid>
      <w:tr w:rsidR="00502DFB" w:rsidRPr="00734198" w:rsidTr="000A6431">
        <w:trPr>
          <w:cnfStyle w:val="100000000000" w:firstRow="1" w:lastRow="0" w:firstColumn="0" w:lastColumn="0" w:oddVBand="0" w:evenVBand="0" w:oddHBand="0" w:evenHBand="0" w:firstRowFirstColumn="0" w:firstRowLastColumn="0" w:lastRowFirstColumn="0" w:lastRowLastColumn="0"/>
        </w:trPr>
        <w:tc>
          <w:tcPr>
            <w:tcW w:w="1696" w:type="dxa"/>
          </w:tcPr>
          <w:p w:rsidR="00502DFB" w:rsidRPr="00734198" w:rsidRDefault="00502DFB" w:rsidP="00454E9C">
            <w:pPr>
              <w:rPr>
                <w:rFonts w:ascii="Calibri" w:hAnsi="Calibri" w:cs="Calibri"/>
                <w:color w:val="auto"/>
              </w:rPr>
            </w:pPr>
            <w:r w:rsidRPr="00734198">
              <w:rPr>
                <w:rFonts w:ascii="Calibri" w:hAnsi="Calibri" w:cs="Calibri"/>
                <w:color w:val="auto"/>
              </w:rPr>
              <w:t>Methodology</w:t>
            </w:r>
          </w:p>
        </w:tc>
        <w:tc>
          <w:tcPr>
            <w:tcW w:w="7925" w:type="dxa"/>
          </w:tcPr>
          <w:p w:rsidR="00502DFB" w:rsidRPr="00734198" w:rsidRDefault="00502DFB" w:rsidP="00454E9C">
            <w:pPr>
              <w:rPr>
                <w:rFonts w:ascii="Calibri" w:hAnsi="Calibri" w:cs="Calibri"/>
                <w:color w:val="auto"/>
              </w:rPr>
            </w:pPr>
            <w:r w:rsidRPr="00734198">
              <w:rPr>
                <w:rFonts w:ascii="Calibri" w:hAnsi="Calibri" w:cs="Calibri"/>
                <w:color w:val="auto"/>
              </w:rPr>
              <w:t>Guideline</w:t>
            </w:r>
          </w:p>
        </w:tc>
      </w:tr>
      <w:tr w:rsidR="00502DFB" w:rsidRPr="00734198" w:rsidTr="000A6431">
        <w:trPr>
          <w:trHeight w:val="405"/>
        </w:trPr>
        <w:tc>
          <w:tcPr>
            <w:tcW w:w="1696" w:type="dxa"/>
          </w:tcPr>
          <w:p w:rsidR="00D41DC2" w:rsidRPr="00734198" w:rsidRDefault="00D41DC2" w:rsidP="00206DB3">
            <w:pPr>
              <w:jc w:val="left"/>
              <w:rPr>
                <w:rFonts w:ascii="Calibri" w:hAnsi="Calibri" w:cs="Calibri"/>
                <w:b/>
                <w:color w:val="auto"/>
                <w:sz w:val="24"/>
              </w:rPr>
            </w:pPr>
          </w:p>
          <w:p w:rsidR="005D359B" w:rsidRPr="00734198" w:rsidRDefault="005D359B" w:rsidP="00206DB3">
            <w:pPr>
              <w:jc w:val="left"/>
              <w:rPr>
                <w:rFonts w:ascii="Calibri" w:hAnsi="Calibri" w:cs="Calibri"/>
                <w:b/>
                <w:color w:val="auto"/>
                <w:sz w:val="24"/>
              </w:rPr>
            </w:pPr>
            <w:r w:rsidRPr="00734198">
              <w:rPr>
                <w:rFonts w:ascii="Calibri" w:hAnsi="Calibri" w:cs="Calibri"/>
                <w:b/>
                <w:color w:val="auto"/>
                <w:sz w:val="24"/>
              </w:rPr>
              <w:t>Customer Voice</w:t>
            </w:r>
          </w:p>
          <w:p w:rsidR="00502DFB" w:rsidRPr="00734198" w:rsidRDefault="00502DFB" w:rsidP="00206DB3">
            <w:pPr>
              <w:jc w:val="left"/>
              <w:rPr>
                <w:rFonts w:ascii="Calibri" w:hAnsi="Calibri" w:cs="Calibri"/>
                <w:b/>
                <w:color w:val="auto"/>
                <w:sz w:val="24"/>
              </w:rPr>
            </w:pPr>
          </w:p>
        </w:tc>
        <w:tc>
          <w:tcPr>
            <w:tcW w:w="7925" w:type="dxa"/>
          </w:tcPr>
          <w:p w:rsidR="00D41DC2" w:rsidRPr="00734198" w:rsidRDefault="00D41DC2" w:rsidP="00CB2A17">
            <w:pPr>
              <w:rPr>
                <w:rFonts w:ascii="Calibri" w:hAnsi="Calibri" w:cs="Calibri"/>
                <w:color w:val="auto"/>
              </w:rPr>
            </w:pPr>
          </w:p>
          <w:p w:rsidR="00CF3BF5" w:rsidRPr="00734198" w:rsidRDefault="00CF3BF5" w:rsidP="00CF3BF5">
            <w:pPr>
              <w:rPr>
                <w:rFonts w:ascii="Calibri" w:hAnsi="Calibri" w:cs="Calibri"/>
                <w:color w:val="auto"/>
              </w:rPr>
            </w:pPr>
            <w:r w:rsidRPr="00734198">
              <w:rPr>
                <w:rFonts w:ascii="Calibri" w:hAnsi="Calibri" w:cs="Calibri"/>
                <w:color w:val="auto"/>
              </w:rPr>
              <w:t xml:space="preserve">Customer Voice is the BAT platform for having a dialogue with our trade customers and to understand the BAT performance within the different trade channels and groups. It is also used as a proactive research tool to validate TM&amp;D initiatives such as REP, Global Standards, etc. Customer Voice platform consists of a set of Qualitative Interviews and Quantitative study. </w:t>
            </w:r>
          </w:p>
          <w:p w:rsidR="001B7F03" w:rsidRPr="00734198" w:rsidRDefault="001B7F03" w:rsidP="005D359B">
            <w:pPr>
              <w:rPr>
                <w:rFonts w:ascii="Calibri" w:hAnsi="Calibri" w:cs="Calibri"/>
                <w:color w:val="auto"/>
              </w:rPr>
            </w:pPr>
          </w:p>
          <w:p w:rsidR="001B7F03" w:rsidRPr="00734198" w:rsidRDefault="001B7F03" w:rsidP="001B7F03">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Following rules will apply:</w:t>
            </w:r>
          </w:p>
          <w:p w:rsidR="00CF3BF5" w:rsidRPr="00734198" w:rsidRDefault="00CF3BF5" w:rsidP="00CF3BF5">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 xml:space="preserve">Qualitative is mandatory for all </w:t>
            </w:r>
            <w:r w:rsidR="008405A9" w:rsidRPr="00734198">
              <w:rPr>
                <w:rFonts w:asciiTheme="minorHAnsi" w:hAnsiTheme="minorHAnsi" w:cstheme="minorHAnsi"/>
                <w:color w:val="auto"/>
                <w:sz w:val="20"/>
                <w:szCs w:val="20"/>
              </w:rPr>
              <w:t>T40</w:t>
            </w:r>
            <w:r w:rsidRPr="00734198">
              <w:rPr>
                <w:rFonts w:asciiTheme="minorHAnsi" w:hAnsiTheme="minorHAnsi" w:cstheme="minorHAnsi"/>
                <w:color w:val="auto"/>
                <w:sz w:val="20"/>
                <w:szCs w:val="20"/>
              </w:rPr>
              <w:t xml:space="preserve"> markets once per year</w:t>
            </w:r>
          </w:p>
          <w:p w:rsidR="00CF3BF5" w:rsidRPr="00734198" w:rsidRDefault="00CF3BF5" w:rsidP="00CF3BF5">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In addition T15 markets are required to run a basic quantitative test once per year</w:t>
            </w:r>
          </w:p>
          <w:p w:rsidR="00502DFB" w:rsidRPr="00734198" w:rsidRDefault="00007120"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 xml:space="preserve">Kantar is the mandatory agency for Customer Voice </w:t>
            </w:r>
          </w:p>
          <w:p w:rsidR="00CF3BF5" w:rsidRPr="00734198" w:rsidRDefault="00CF3BF5" w:rsidP="00CF3BF5">
            <w:pPr>
              <w:rPr>
                <w:rFonts w:asciiTheme="minorHAnsi" w:hAnsiTheme="minorHAnsi" w:cstheme="minorHAnsi"/>
                <w:i/>
                <w:color w:val="auto"/>
                <w:szCs w:val="20"/>
              </w:rPr>
            </w:pPr>
            <w:r w:rsidRPr="00734198">
              <w:rPr>
                <w:rFonts w:asciiTheme="minorHAnsi" w:hAnsiTheme="minorHAnsi" w:cstheme="minorHAnsi"/>
                <w:i/>
                <w:color w:val="auto"/>
                <w:szCs w:val="20"/>
              </w:rPr>
              <w:t>Non-compliance requires a waiver from the Global Head of TM&amp;D. The waiver needs to be done with Synchro and sent to the Global Oracle Manager.</w:t>
            </w:r>
          </w:p>
          <w:p w:rsidR="00CF3BF5" w:rsidRPr="00734198" w:rsidRDefault="00CF3BF5" w:rsidP="00CF3BF5">
            <w:pPr>
              <w:ind w:left="360"/>
              <w:rPr>
                <w:rFonts w:asciiTheme="minorHAnsi" w:hAnsiTheme="minorHAnsi" w:cstheme="minorHAnsi"/>
                <w:color w:val="auto"/>
                <w:szCs w:val="20"/>
              </w:rPr>
            </w:pPr>
          </w:p>
        </w:tc>
      </w:tr>
      <w:tr w:rsidR="005D359B" w:rsidRPr="00734198" w:rsidTr="00A77635">
        <w:trPr>
          <w:trHeight w:val="3554"/>
        </w:trPr>
        <w:tc>
          <w:tcPr>
            <w:tcW w:w="1696" w:type="dxa"/>
          </w:tcPr>
          <w:p w:rsidR="005D359B" w:rsidRPr="00734198" w:rsidRDefault="005D359B" w:rsidP="00206DB3">
            <w:pPr>
              <w:jc w:val="left"/>
              <w:rPr>
                <w:rFonts w:ascii="Calibri" w:hAnsi="Calibri" w:cs="Calibri"/>
                <w:b/>
                <w:color w:val="auto"/>
                <w:sz w:val="24"/>
              </w:rPr>
            </w:pPr>
          </w:p>
          <w:p w:rsidR="001C4C04" w:rsidRPr="00734198" w:rsidRDefault="005D359B" w:rsidP="00206DB3">
            <w:pPr>
              <w:jc w:val="left"/>
              <w:rPr>
                <w:rFonts w:ascii="Calibri" w:hAnsi="Calibri" w:cs="Calibri"/>
                <w:b/>
                <w:color w:val="auto"/>
                <w:sz w:val="22"/>
                <w:szCs w:val="22"/>
              </w:rPr>
            </w:pPr>
            <w:r w:rsidRPr="00734198">
              <w:rPr>
                <w:rFonts w:ascii="Calibri" w:hAnsi="Calibri" w:cs="Calibri"/>
                <w:b/>
                <w:color w:val="auto"/>
                <w:sz w:val="22"/>
                <w:szCs w:val="22"/>
              </w:rPr>
              <w:t xml:space="preserve">Social Media Listening </w:t>
            </w:r>
          </w:p>
          <w:p w:rsidR="005D359B" w:rsidRPr="00734198" w:rsidRDefault="005D359B" w:rsidP="00206DB3">
            <w:pPr>
              <w:jc w:val="left"/>
              <w:rPr>
                <w:rFonts w:ascii="Calibri" w:hAnsi="Calibri" w:cs="Calibri"/>
                <w:b/>
                <w:color w:val="auto"/>
                <w:sz w:val="22"/>
                <w:szCs w:val="22"/>
              </w:rPr>
            </w:pPr>
            <w:r w:rsidRPr="00734198">
              <w:rPr>
                <w:rFonts w:ascii="Calibri" w:hAnsi="Calibri" w:cs="Calibri"/>
                <w:b/>
                <w:color w:val="auto"/>
                <w:sz w:val="22"/>
                <w:szCs w:val="22"/>
              </w:rPr>
              <w:t>(SML)</w:t>
            </w:r>
          </w:p>
        </w:tc>
        <w:tc>
          <w:tcPr>
            <w:tcW w:w="7925" w:type="dxa"/>
          </w:tcPr>
          <w:p w:rsidR="005D359B" w:rsidRPr="00734198" w:rsidRDefault="005D359B" w:rsidP="00CB2A17">
            <w:pPr>
              <w:rPr>
                <w:rFonts w:ascii="Calibri" w:hAnsi="Calibri" w:cs="Calibri"/>
                <w:color w:val="auto"/>
              </w:rPr>
            </w:pPr>
          </w:p>
          <w:p w:rsidR="005D359B" w:rsidRPr="00734198" w:rsidRDefault="00D544CF" w:rsidP="00CB2A17">
            <w:pPr>
              <w:rPr>
                <w:rFonts w:ascii="Calibri" w:hAnsi="Calibri" w:cs="Calibri"/>
                <w:color w:val="auto"/>
              </w:rPr>
            </w:pPr>
            <w:r w:rsidRPr="00734198">
              <w:rPr>
                <w:rFonts w:ascii="Calibri" w:hAnsi="Calibri" w:cs="Calibri"/>
                <w:color w:val="auto"/>
              </w:rPr>
              <w:t xml:space="preserve">Social Media Listening provides a link to a rich source of opinions, suggestions, commentary and feedback, spontaneously generated by consumers without any intervention through social media/on-line networks. </w:t>
            </w:r>
            <w:r w:rsidR="00CD3FF0" w:rsidRPr="00734198">
              <w:rPr>
                <w:rFonts w:ascii="Calibri" w:hAnsi="Calibri" w:cs="Calibri"/>
                <w:color w:val="auto"/>
              </w:rPr>
              <w:t>It is the ‘</w:t>
            </w:r>
            <w:r w:rsidR="005D359B" w:rsidRPr="00734198">
              <w:rPr>
                <w:rFonts w:ascii="Calibri" w:hAnsi="Calibri" w:cs="Calibri"/>
                <w:color w:val="auto"/>
              </w:rPr>
              <w:t>unpro</w:t>
            </w:r>
            <w:r w:rsidR="00CD3FF0" w:rsidRPr="00734198">
              <w:rPr>
                <w:rFonts w:ascii="Calibri" w:hAnsi="Calibri" w:cs="Calibri"/>
                <w:color w:val="auto"/>
              </w:rPr>
              <w:t>mpted’</w:t>
            </w:r>
            <w:r w:rsidR="005D359B" w:rsidRPr="00734198">
              <w:rPr>
                <w:rFonts w:ascii="Calibri" w:hAnsi="Calibri" w:cs="Calibri"/>
                <w:color w:val="auto"/>
              </w:rPr>
              <w:t xml:space="preserve"> voice of the consumer. </w:t>
            </w:r>
            <w:r w:rsidR="005D359B" w:rsidRPr="00734198">
              <w:rPr>
                <w:rFonts w:ascii="Calibri" w:hAnsi="Calibri" w:cs="Calibri"/>
                <w:color w:val="auto"/>
              </w:rPr>
              <w:cr/>
            </w:r>
          </w:p>
          <w:p w:rsidR="005D359B" w:rsidRPr="00734198" w:rsidRDefault="005D359B" w:rsidP="00CB2A17">
            <w:pPr>
              <w:rPr>
                <w:rFonts w:ascii="Calibri" w:hAnsi="Calibri" w:cs="Calibri"/>
                <w:color w:val="auto"/>
              </w:rPr>
            </w:pPr>
            <w:r w:rsidRPr="00734198">
              <w:rPr>
                <w:rFonts w:ascii="Calibri" w:hAnsi="Calibri" w:cs="Calibri"/>
                <w:color w:val="auto"/>
              </w:rPr>
              <w:t>Social Media Listening is not mandatory – markets who are interested should first review the feasibility and the level of buzz in the market and test the approach in an ad-hoc manner as per the guidelines. Continuous measurement platform is only recommended in markets where the ad-hoc approach has given good results and insights.</w:t>
            </w:r>
          </w:p>
          <w:p w:rsidR="005D359B" w:rsidRPr="00734198" w:rsidRDefault="005D359B" w:rsidP="00CB2A17">
            <w:pPr>
              <w:rPr>
                <w:rFonts w:ascii="Calibri" w:hAnsi="Calibri" w:cs="Calibri"/>
                <w:color w:val="auto"/>
              </w:rPr>
            </w:pPr>
          </w:p>
          <w:p w:rsidR="005D359B" w:rsidRPr="00734198" w:rsidRDefault="001B7F03" w:rsidP="00D41DC2">
            <w:pPr>
              <w:rPr>
                <w:rFonts w:asciiTheme="minorHAnsi" w:hAnsiTheme="minorHAnsi" w:cstheme="minorHAnsi"/>
                <w:b/>
                <w:color w:val="auto"/>
                <w:szCs w:val="20"/>
                <w:u w:val="single"/>
              </w:rPr>
            </w:pPr>
            <w:r w:rsidRPr="00734198">
              <w:rPr>
                <w:rFonts w:asciiTheme="minorHAnsi" w:hAnsiTheme="minorHAnsi" w:cstheme="minorHAnsi"/>
                <w:b/>
                <w:color w:val="auto"/>
                <w:szCs w:val="20"/>
                <w:u w:val="single"/>
              </w:rPr>
              <w:t>Following rules will apply:</w:t>
            </w:r>
          </w:p>
          <w:p w:rsidR="005D359B" w:rsidRPr="00734198" w:rsidRDefault="00A77635" w:rsidP="007B68C8">
            <w:pPr>
              <w:pStyle w:val="ListParagraph"/>
              <w:numPr>
                <w:ilvl w:val="0"/>
                <w:numId w:val="12"/>
              </w:numPr>
              <w:rPr>
                <w:rFonts w:asciiTheme="minorHAnsi" w:hAnsiTheme="minorHAnsi" w:cstheme="minorHAnsi"/>
                <w:color w:val="auto"/>
                <w:sz w:val="20"/>
                <w:szCs w:val="20"/>
              </w:rPr>
            </w:pPr>
            <w:r w:rsidRPr="00734198">
              <w:rPr>
                <w:rFonts w:asciiTheme="minorHAnsi" w:hAnsiTheme="minorHAnsi" w:cstheme="minorHAnsi"/>
                <w:color w:val="auto"/>
                <w:sz w:val="20"/>
                <w:szCs w:val="20"/>
              </w:rPr>
              <w:t xml:space="preserve">Optional for T15 and </w:t>
            </w:r>
            <w:r w:rsidR="008405A9" w:rsidRPr="00734198">
              <w:rPr>
                <w:rFonts w:asciiTheme="minorHAnsi" w:hAnsiTheme="minorHAnsi" w:cstheme="minorHAnsi"/>
                <w:color w:val="auto"/>
                <w:sz w:val="20"/>
                <w:szCs w:val="20"/>
              </w:rPr>
              <w:t>T40</w:t>
            </w:r>
            <w:r w:rsidRPr="00734198">
              <w:rPr>
                <w:rFonts w:asciiTheme="minorHAnsi" w:hAnsiTheme="minorHAnsi" w:cstheme="minorHAnsi"/>
                <w:color w:val="auto"/>
                <w:sz w:val="20"/>
                <w:szCs w:val="20"/>
              </w:rPr>
              <w:t xml:space="preserve">, </w:t>
            </w:r>
            <w:r w:rsidR="005D359B" w:rsidRPr="00734198">
              <w:rPr>
                <w:rFonts w:asciiTheme="minorHAnsi" w:hAnsiTheme="minorHAnsi" w:cstheme="minorHAnsi"/>
                <w:color w:val="auto"/>
                <w:sz w:val="20"/>
                <w:szCs w:val="20"/>
              </w:rPr>
              <w:t>Not recommended for Non-Focus Markets</w:t>
            </w:r>
          </w:p>
          <w:p w:rsidR="005D359B" w:rsidRPr="00734198" w:rsidRDefault="005D359B" w:rsidP="007B68C8">
            <w:pPr>
              <w:pStyle w:val="ListParagraph"/>
              <w:numPr>
                <w:ilvl w:val="0"/>
                <w:numId w:val="12"/>
              </w:numPr>
              <w:rPr>
                <w:rFonts w:cs="Calibri"/>
                <w:color w:val="auto"/>
              </w:rPr>
            </w:pPr>
            <w:r w:rsidRPr="00734198">
              <w:rPr>
                <w:rFonts w:asciiTheme="minorHAnsi" w:hAnsiTheme="minorHAnsi" w:cstheme="minorHAnsi"/>
                <w:color w:val="auto"/>
                <w:sz w:val="20"/>
                <w:szCs w:val="20"/>
              </w:rPr>
              <w:t>Kantar is the recommended partner – use of other agencies requires the sign off from Global Research Manager</w:t>
            </w:r>
          </w:p>
        </w:tc>
      </w:tr>
    </w:tbl>
    <w:p w:rsidR="008800AB" w:rsidRPr="00734198" w:rsidRDefault="008800AB" w:rsidP="00840953">
      <w:pPr>
        <w:rPr>
          <w:rFonts w:ascii="Calibri" w:hAnsi="Calibri" w:cs="Calibri"/>
          <w:color w:val="auto"/>
        </w:rPr>
      </w:pPr>
    </w:p>
    <w:p w:rsidR="00317AF9" w:rsidRPr="00734198" w:rsidRDefault="00317AF9" w:rsidP="00840953">
      <w:pPr>
        <w:rPr>
          <w:rFonts w:ascii="Calibri" w:hAnsi="Calibri" w:cs="Calibri"/>
          <w:color w:val="auto"/>
        </w:rPr>
      </w:pPr>
    </w:p>
    <w:p w:rsidR="00317AF9" w:rsidRPr="00734198" w:rsidRDefault="00317AF9" w:rsidP="00840953">
      <w:pPr>
        <w:rPr>
          <w:rFonts w:ascii="Calibri" w:hAnsi="Calibri" w:cs="Calibri"/>
          <w:color w:val="auto"/>
        </w:rPr>
      </w:pPr>
    </w:p>
    <w:p w:rsidR="00317AF9" w:rsidRPr="00734198" w:rsidRDefault="00317AF9" w:rsidP="00317AF9">
      <w:pPr>
        <w:jc w:val="left"/>
        <w:rPr>
          <w:rFonts w:ascii="Calibri" w:hAnsi="Calibri" w:cs="Calibri"/>
          <w:color w:val="auto"/>
        </w:rPr>
      </w:pPr>
      <w:r w:rsidRPr="00734198">
        <w:rPr>
          <w:rFonts w:ascii="Calibri" w:hAnsi="Calibri" w:cs="Calibri"/>
          <w:color w:val="auto"/>
        </w:rPr>
        <w:br w:type="page"/>
      </w:r>
    </w:p>
    <w:p w:rsidR="00317AF9" w:rsidRPr="005F40AC" w:rsidRDefault="00317AF9" w:rsidP="00317AF9">
      <w:pPr>
        <w:pStyle w:val="OracleNumbering"/>
      </w:pPr>
    </w:p>
    <w:p w:rsidR="00317AF9" w:rsidRPr="009B3B0D" w:rsidRDefault="00340A46" w:rsidP="00317AF9">
      <w:pPr>
        <w:pStyle w:val="Heading1"/>
        <w:rPr>
          <w:rFonts w:ascii="Calibri" w:hAnsi="Calibri" w:cs="Calibri"/>
          <w:color w:val="FFC000"/>
          <w:sz w:val="40"/>
        </w:rPr>
      </w:pPr>
      <w:bookmarkStart w:id="5" w:name="_Toc391300562"/>
      <w:r>
        <w:rPr>
          <w:rFonts w:ascii="Calibri" w:hAnsi="Calibri" w:cs="Calibri"/>
          <w:color w:val="FFC000"/>
          <w:sz w:val="40"/>
        </w:rPr>
        <w:t>Waiver Rules:</w:t>
      </w:r>
      <w:bookmarkEnd w:id="5"/>
    </w:p>
    <w:p w:rsidR="00317AF9" w:rsidRDefault="00317AF9" w:rsidP="00840953">
      <w:pPr>
        <w:rPr>
          <w:rFonts w:ascii="Calibri" w:hAnsi="Calibri" w:cs="Calibri"/>
        </w:rPr>
      </w:pPr>
    </w:p>
    <w:p w:rsidR="00340A46" w:rsidRPr="00734198" w:rsidRDefault="00340A46" w:rsidP="00340A46">
      <w:pPr>
        <w:rPr>
          <w:rFonts w:ascii="Calibri" w:hAnsi="Calibri" w:cs="Calibri"/>
          <w:color w:val="auto"/>
        </w:rPr>
      </w:pPr>
      <w:r w:rsidRPr="00734198">
        <w:rPr>
          <w:rFonts w:ascii="Calibri" w:hAnsi="Calibri" w:cs="Calibri"/>
          <w:color w:val="auto"/>
        </w:rPr>
        <w:t>There are two kinds of ORACLE research waivers within the Group:</w:t>
      </w:r>
    </w:p>
    <w:p w:rsidR="00340A46" w:rsidRPr="00734198" w:rsidRDefault="00340A46" w:rsidP="00340A46">
      <w:pPr>
        <w:rPr>
          <w:rFonts w:ascii="Calibri" w:hAnsi="Calibri" w:cs="Calibri"/>
          <w:color w:val="auto"/>
        </w:rPr>
      </w:pPr>
    </w:p>
    <w:p w:rsidR="00340A46" w:rsidRPr="00734198" w:rsidRDefault="00340A46" w:rsidP="00340A46">
      <w:pPr>
        <w:rPr>
          <w:rFonts w:cs="Calibri"/>
          <w:b/>
          <w:color w:val="auto"/>
          <w:u w:val="single"/>
        </w:rPr>
      </w:pPr>
      <w:r w:rsidRPr="00734198">
        <w:rPr>
          <w:rFonts w:cs="Calibri"/>
          <w:b/>
          <w:color w:val="auto"/>
          <w:u w:val="single"/>
        </w:rPr>
        <w:t>1. Business waiver to make a management decision to action without the recommended research outcome</w:t>
      </w:r>
    </w:p>
    <w:p w:rsidR="00340A46" w:rsidRPr="00734198" w:rsidRDefault="00340A46" w:rsidP="00340A46">
      <w:pPr>
        <w:rPr>
          <w:rFonts w:ascii="Calibri" w:hAnsi="Calibri" w:cs="Calibri"/>
          <w:color w:val="auto"/>
        </w:rPr>
      </w:pPr>
    </w:p>
    <w:p w:rsidR="00340A46" w:rsidRPr="00734198" w:rsidRDefault="00340A46" w:rsidP="00340A46">
      <w:pPr>
        <w:rPr>
          <w:rFonts w:ascii="Calibri" w:hAnsi="Calibri" w:cs="Calibri"/>
          <w:color w:val="auto"/>
        </w:rPr>
      </w:pPr>
      <w:r w:rsidRPr="00734198">
        <w:rPr>
          <w:rFonts w:ascii="Calibri" w:hAnsi="Calibri" w:cs="Calibri"/>
          <w:color w:val="auto"/>
        </w:rPr>
        <w:t>This may either mean completely leaving out the research or alternatively conducting a research that will not pr</w:t>
      </w:r>
      <w:r w:rsidRPr="00734198">
        <w:rPr>
          <w:rFonts w:ascii="Calibri" w:hAnsi="Calibri" w:cs="Calibri"/>
          <w:color w:val="auto"/>
        </w:rPr>
        <w:t>o</w:t>
      </w:r>
      <w:r w:rsidRPr="00734198">
        <w:rPr>
          <w:rFonts w:ascii="Calibri" w:hAnsi="Calibri" w:cs="Calibri"/>
          <w:color w:val="auto"/>
        </w:rPr>
        <w:t>vide the results normally required for decision making. An example here would be conducting a 4Tune instead of a 4Cast and having to make a management decision on a launch without the market share prediction that the 4Cast would provide. There are 3 kinds of Business Waivers and each of them has a different approval path:</w:t>
      </w:r>
    </w:p>
    <w:p w:rsidR="00340A46" w:rsidRPr="00734198" w:rsidRDefault="00340A46" w:rsidP="00340A46">
      <w:pPr>
        <w:rPr>
          <w:rFonts w:ascii="Calibri" w:hAnsi="Calibri" w:cs="Calibri"/>
          <w:color w:val="auto"/>
        </w:rPr>
      </w:pPr>
    </w:p>
    <w:p w:rsidR="00340A46" w:rsidRPr="00734198" w:rsidRDefault="00340A46" w:rsidP="007B68C8">
      <w:pPr>
        <w:pStyle w:val="ListParagraph"/>
        <w:numPr>
          <w:ilvl w:val="0"/>
          <w:numId w:val="12"/>
        </w:numPr>
        <w:rPr>
          <w:rFonts w:cs="Calibri"/>
          <w:color w:val="auto"/>
          <w:sz w:val="20"/>
          <w:szCs w:val="20"/>
        </w:rPr>
      </w:pPr>
      <w:r w:rsidRPr="00734198">
        <w:rPr>
          <w:rFonts w:cs="Calibri"/>
          <w:color w:val="auto"/>
          <w:sz w:val="20"/>
          <w:szCs w:val="20"/>
        </w:rPr>
        <w:t>G4S Waiver: This relates to the G4S product testing program. Waivers must be submitted to the Global Product Leadership Team (GPLT) who decides whether a waiver can be approved. The official G4S list is managed by the GPLT – your regional RPC representative has a copy of the updated list at all times.</w:t>
      </w:r>
    </w:p>
    <w:p w:rsidR="00340A46" w:rsidRPr="00734198" w:rsidRDefault="00340A46" w:rsidP="00340A46">
      <w:pPr>
        <w:rPr>
          <w:rFonts w:ascii="Calibri" w:hAnsi="Calibri" w:cs="Calibri"/>
          <w:color w:val="auto"/>
          <w:szCs w:val="20"/>
        </w:rPr>
      </w:pPr>
    </w:p>
    <w:p w:rsidR="00340A46" w:rsidRPr="00734198" w:rsidRDefault="00340A46" w:rsidP="007B68C8">
      <w:pPr>
        <w:pStyle w:val="ListParagraph"/>
        <w:numPr>
          <w:ilvl w:val="0"/>
          <w:numId w:val="12"/>
        </w:numPr>
        <w:rPr>
          <w:rFonts w:cs="Calibri"/>
          <w:color w:val="auto"/>
          <w:sz w:val="20"/>
          <w:szCs w:val="20"/>
        </w:rPr>
      </w:pPr>
      <w:r w:rsidRPr="00734198">
        <w:rPr>
          <w:rFonts w:cs="Calibri"/>
          <w:color w:val="auto"/>
          <w:sz w:val="20"/>
          <w:szCs w:val="20"/>
        </w:rPr>
        <w:t xml:space="preserve">NPI Waiver: </w:t>
      </w:r>
      <w:r w:rsidR="008657E0" w:rsidRPr="00734198">
        <w:rPr>
          <w:rFonts w:cs="Calibri"/>
          <w:color w:val="auto"/>
          <w:sz w:val="20"/>
          <w:szCs w:val="20"/>
        </w:rPr>
        <w:t>NPI research plans need to be submitted via Nexus to be approved by the relevant project a</w:t>
      </w:r>
      <w:r w:rsidR="008657E0" w:rsidRPr="00734198">
        <w:rPr>
          <w:rFonts w:cs="Calibri"/>
          <w:color w:val="auto"/>
          <w:sz w:val="20"/>
          <w:szCs w:val="20"/>
        </w:rPr>
        <w:t>p</w:t>
      </w:r>
      <w:r w:rsidR="008657E0" w:rsidRPr="00734198">
        <w:rPr>
          <w:rFonts w:cs="Calibri"/>
          <w:color w:val="auto"/>
          <w:sz w:val="20"/>
          <w:szCs w:val="20"/>
        </w:rPr>
        <w:t xml:space="preserve">provers.  </w:t>
      </w:r>
      <w:r w:rsidRPr="00734198">
        <w:rPr>
          <w:rFonts w:cs="Calibri"/>
          <w:color w:val="auto"/>
          <w:sz w:val="20"/>
          <w:szCs w:val="20"/>
        </w:rPr>
        <w:t xml:space="preserve">Business waivers related to any </w:t>
      </w:r>
      <w:r w:rsidR="008657E0" w:rsidRPr="00734198">
        <w:rPr>
          <w:rFonts w:cs="Calibri"/>
          <w:color w:val="auto"/>
          <w:sz w:val="20"/>
          <w:szCs w:val="20"/>
        </w:rPr>
        <w:t xml:space="preserve">CAP3 </w:t>
      </w:r>
      <w:r w:rsidRPr="00734198">
        <w:rPr>
          <w:rFonts w:cs="Calibri"/>
          <w:color w:val="auto"/>
          <w:sz w:val="20"/>
          <w:szCs w:val="20"/>
        </w:rPr>
        <w:t xml:space="preserve">NPI projects need to be submitted via Nexus to the </w:t>
      </w:r>
      <w:r w:rsidR="008657E0" w:rsidRPr="00734198">
        <w:rPr>
          <w:rFonts w:cs="Calibri"/>
          <w:color w:val="auto"/>
          <w:sz w:val="20"/>
          <w:szCs w:val="20"/>
        </w:rPr>
        <w:t>IPSG f</w:t>
      </w:r>
      <w:r w:rsidR="008657E0" w:rsidRPr="00734198">
        <w:rPr>
          <w:rFonts w:cs="Calibri"/>
          <w:color w:val="auto"/>
          <w:sz w:val="20"/>
          <w:szCs w:val="20"/>
        </w:rPr>
        <w:t>o</w:t>
      </w:r>
      <w:r w:rsidR="008657E0" w:rsidRPr="00734198">
        <w:rPr>
          <w:rFonts w:cs="Calibri"/>
          <w:color w:val="auto"/>
          <w:sz w:val="20"/>
          <w:szCs w:val="20"/>
        </w:rPr>
        <w:t>rum</w:t>
      </w:r>
      <w:r w:rsidRPr="00734198">
        <w:rPr>
          <w:rFonts w:cs="Calibri"/>
          <w:color w:val="auto"/>
          <w:sz w:val="20"/>
          <w:szCs w:val="20"/>
        </w:rPr>
        <w:t>. It is a business decision not to conduct the research. The risk of not doing research should be e</w:t>
      </w:r>
      <w:r w:rsidRPr="00734198">
        <w:rPr>
          <w:rFonts w:cs="Calibri"/>
          <w:color w:val="auto"/>
          <w:sz w:val="20"/>
          <w:szCs w:val="20"/>
        </w:rPr>
        <w:t>x</w:t>
      </w:r>
      <w:r w:rsidRPr="00734198">
        <w:rPr>
          <w:rFonts w:cs="Calibri"/>
          <w:color w:val="auto"/>
          <w:sz w:val="20"/>
          <w:szCs w:val="20"/>
        </w:rPr>
        <w:t xml:space="preserve">plained in the system and by approving the stakeholders take responsibility over the risk. Please note that with NPI we follow the lead market principle. The list on what is mandatory and what are the principles that should be followed is available at the Global Research Guidelines each year. </w:t>
      </w:r>
    </w:p>
    <w:p w:rsidR="00340A46" w:rsidRPr="00734198" w:rsidRDefault="00340A46" w:rsidP="00340A46">
      <w:pPr>
        <w:rPr>
          <w:rFonts w:ascii="Calibri" w:hAnsi="Calibri" w:cs="Calibri"/>
          <w:color w:val="auto"/>
          <w:szCs w:val="20"/>
        </w:rPr>
      </w:pPr>
    </w:p>
    <w:p w:rsidR="00340A46" w:rsidRPr="00734198" w:rsidRDefault="00340A46" w:rsidP="007B68C8">
      <w:pPr>
        <w:pStyle w:val="ListParagraph"/>
        <w:numPr>
          <w:ilvl w:val="0"/>
          <w:numId w:val="12"/>
        </w:numPr>
        <w:rPr>
          <w:rFonts w:cs="Calibri"/>
          <w:color w:val="auto"/>
          <w:sz w:val="20"/>
          <w:szCs w:val="20"/>
        </w:rPr>
      </w:pPr>
      <w:r w:rsidRPr="00734198">
        <w:rPr>
          <w:rFonts w:cs="Calibri"/>
          <w:color w:val="auto"/>
          <w:sz w:val="20"/>
          <w:szCs w:val="20"/>
        </w:rPr>
        <w:t>Non-branded basic research waiver: This relates to projects such as Incidence, TRACK, CBC, where the Group is expecting the markets to regularly conduct the surveys. The waiver needs to be submitted via SYNCHRO to the Global Oracle Manager. The list on what is mandatory and what are the principles to be fo</w:t>
      </w:r>
      <w:r w:rsidRPr="00734198">
        <w:rPr>
          <w:rFonts w:cs="Calibri"/>
          <w:color w:val="auto"/>
          <w:sz w:val="20"/>
          <w:szCs w:val="20"/>
        </w:rPr>
        <w:t>l</w:t>
      </w:r>
      <w:r w:rsidRPr="00734198">
        <w:rPr>
          <w:rFonts w:cs="Calibri"/>
          <w:color w:val="auto"/>
          <w:sz w:val="20"/>
          <w:szCs w:val="20"/>
        </w:rPr>
        <w:t>lowed is available at the Global Research Guidelines each year.</w:t>
      </w:r>
    </w:p>
    <w:p w:rsidR="00340A46" w:rsidRPr="00734198" w:rsidRDefault="00340A46" w:rsidP="00340A46">
      <w:pPr>
        <w:rPr>
          <w:rFonts w:ascii="Calibri" w:hAnsi="Calibri" w:cs="Calibri"/>
          <w:color w:val="auto"/>
        </w:rPr>
      </w:pPr>
    </w:p>
    <w:p w:rsidR="00340A46" w:rsidRPr="00734198" w:rsidRDefault="00340A46" w:rsidP="00340A46">
      <w:pPr>
        <w:rPr>
          <w:rFonts w:ascii="Calibri" w:hAnsi="Calibri" w:cs="Calibri"/>
          <w:color w:val="auto"/>
        </w:rPr>
      </w:pPr>
    </w:p>
    <w:p w:rsidR="00340A46" w:rsidRPr="00734198" w:rsidRDefault="00340A46" w:rsidP="00340A46">
      <w:pPr>
        <w:rPr>
          <w:rFonts w:ascii="Calibri" w:hAnsi="Calibri" w:cs="Calibri"/>
          <w:color w:val="auto"/>
        </w:rPr>
      </w:pPr>
      <w:r w:rsidRPr="00734198">
        <w:rPr>
          <w:rFonts w:ascii="Calibri" w:hAnsi="Calibri" w:cs="Calibri"/>
          <w:b/>
          <w:color w:val="auto"/>
          <w:u w:val="single"/>
        </w:rPr>
        <w:t>2. A Methodology waiver is needed to make any changes to the actual agreed ORACLE Protocol in terms of the specifications of the survey, questionnaire, sample size, etc</w:t>
      </w:r>
      <w:r w:rsidRPr="00734198">
        <w:rPr>
          <w:rFonts w:ascii="Calibri" w:hAnsi="Calibri" w:cs="Calibri"/>
          <w:color w:val="auto"/>
        </w:rPr>
        <w:t>. Also a methodology waiver is needed in order to co</w:t>
      </w:r>
      <w:r w:rsidRPr="00734198">
        <w:rPr>
          <w:rFonts w:ascii="Calibri" w:hAnsi="Calibri" w:cs="Calibri"/>
          <w:color w:val="auto"/>
        </w:rPr>
        <w:t>n</w:t>
      </w:r>
      <w:r w:rsidRPr="00734198">
        <w:rPr>
          <w:rFonts w:ascii="Calibri" w:hAnsi="Calibri" w:cs="Calibri"/>
          <w:color w:val="auto"/>
        </w:rPr>
        <w:t xml:space="preserve">duct a survey that is not ORACLE compliant. </w:t>
      </w:r>
    </w:p>
    <w:p w:rsidR="00340A46" w:rsidRPr="00734198" w:rsidRDefault="00340A46" w:rsidP="00340A46">
      <w:pPr>
        <w:rPr>
          <w:rFonts w:ascii="Calibri" w:hAnsi="Calibri" w:cs="Calibri"/>
          <w:color w:val="auto"/>
        </w:rPr>
      </w:pPr>
    </w:p>
    <w:p w:rsidR="00340A46" w:rsidRPr="00734198" w:rsidRDefault="00340A46" w:rsidP="00340A46">
      <w:pPr>
        <w:rPr>
          <w:rFonts w:ascii="Calibri" w:hAnsi="Calibri" w:cs="Calibri"/>
          <w:color w:val="auto"/>
        </w:rPr>
      </w:pPr>
      <w:r w:rsidRPr="00734198">
        <w:rPr>
          <w:rFonts w:ascii="Calibri" w:hAnsi="Calibri" w:cs="Calibri"/>
          <w:color w:val="auto"/>
        </w:rPr>
        <w:t>This waiver needs to be submitted via SYNCHRO and signed off by the appointed Global Research Managers. Bus</w:t>
      </w:r>
      <w:r w:rsidRPr="00734198">
        <w:rPr>
          <w:rFonts w:ascii="Calibri" w:hAnsi="Calibri" w:cs="Calibri"/>
          <w:color w:val="auto"/>
        </w:rPr>
        <w:t>i</w:t>
      </w:r>
      <w:r w:rsidRPr="00734198">
        <w:rPr>
          <w:rFonts w:ascii="Calibri" w:hAnsi="Calibri" w:cs="Calibri"/>
          <w:color w:val="auto"/>
        </w:rPr>
        <w:t>ness stakeholders cannot grant methodology waivers as this requires functional expertise and specialist technical knowledge. Approvals to the methodology waivers are granted via the SYNCHRO system – waivers submitted outside of SYNCHRO cannot be accepted.</w:t>
      </w:r>
    </w:p>
    <w:p w:rsidR="002E3D6C" w:rsidRPr="00734198" w:rsidRDefault="002E3D6C" w:rsidP="00340A46">
      <w:pPr>
        <w:rPr>
          <w:rFonts w:ascii="Calibri" w:hAnsi="Calibri" w:cs="Calibri"/>
          <w:color w:val="auto"/>
        </w:rPr>
      </w:pPr>
    </w:p>
    <w:p w:rsidR="002E3D6C" w:rsidRPr="00734198" w:rsidRDefault="00FF519E" w:rsidP="00340A46">
      <w:pPr>
        <w:rPr>
          <w:rFonts w:ascii="Calibri" w:hAnsi="Calibri" w:cs="Calibri"/>
          <w:color w:val="auto"/>
        </w:rPr>
      </w:pPr>
      <w:r w:rsidRPr="00734198">
        <w:rPr>
          <w:rFonts w:ascii="Calibri" w:hAnsi="Calibri" w:cs="Calibri"/>
          <w:color w:val="auto"/>
        </w:rPr>
        <w:t xml:space="preserve">If you have any questions on the waiver process please contact Global Oracle Manager in Globe House. </w:t>
      </w:r>
    </w:p>
    <w:p w:rsidR="00252EC0" w:rsidRPr="00734198" w:rsidRDefault="00252EC0" w:rsidP="00340A46">
      <w:pPr>
        <w:rPr>
          <w:rFonts w:ascii="Calibri" w:hAnsi="Calibri" w:cs="Calibri"/>
          <w:color w:val="auto"/>
        </w:rPr>
      </w:pPr>
    </w:p>
    <w:p w:rsidR="00252EC0" w:rsidRPr="00734198" w:rsidRDefault="00252EC0" w:rsidP="00340A46">
      <w:pPr>
        <w:rPr>
          <w:rFonts w:ascii="Calibri" w:hAnsi="Calibri" w:cs="Calibri"/>
          <w:color w:val="auto"/>
        </w:rPr>
      </w:pPr>
    </w:p>
    <w:p w:rsidR="00252EC0" w:rsidRPr="00734198" w:rsidRDefault="00252EC0" w:rsidP="00340A46">
      <w:pPr>
        <w:rPr>
          <w:rFonts w:ascii="Calibri" w:hAnsi="Calibri" w:cs="Calibri"/>
          <w:color w:val="auto"/>
        </w:rPr>
      </w:pPr>
    </w:p>
    <w:p w:rsidR="00252EC0" w:rsidRPr="00734198" w:rsidRDefault="00252EC0" w:rsidP="00340A46">
      <w:pPr>
        <w:rPr>
          <w:rFonts w:ascii="Calibri" w:hAnsi="Calibri" w:cs="Calibri"/>
          <w:color w:val="auto"/>
        </w:rPr>
      </w:pPr>
    </w:p>
    <w:p w:rsidR="00252EC0" w:rsidRPr="00734198" w:rsidRDefault="00252EC0" w:rsidP="00340A46">
      <w:pPr>
        <w:rPr>
          <w:rFonts w:ascii="Calibri" w:hAnsi="Calibri" w:cs="Calibri"/>
          <w:color w:val="auto"/>
        </w:rPr>
      </w:pPr>
    </w:p>
    <w:p w:rsidR="00252EC0" w:rsidRPr="005F40AC" w:rsidRDefault="00252EC0" w:rsidP="00252EC0">
      <w:pPr>
        <w:pStyle w:val="OracleNumbering"/>
      </w:pPr>
    </w:p>
    <w:p w:rsidR="00252EC0" w:rsidRPr="009B3B0D" w:rsidRDefault="00252EC0" w:rsidP="00252EC0">
      <w:pPr>
        <w:pStyle w:val="Heading1"/>
        <w:rPr>
          <w:rFonts w:ascii="Calibri" w:hAnsi="Calibri" w:cs="Calibri"/>
          <w:color w:val="FFC000"/>
          <w:sz w:val="40"/>
        </w:rPr>
      </w:pPr>
      <w:bookmarkStart w:id="6" w:name="_Toc391300563"/>
      <w:r>
        <w:rPr>
          <w:rFonts w:ascii="Calibri" w:hAnsi="Calibri" w:cs="Calibri"/>
          <w:color w:val="FFC000"/>
          <w:sz w:val="40"/>
        </w:rPr>
        <w:t>List of T15 and T40 markets:</w:t>
      </w:r>
      <w:bookmarkEnd w:id="6"/>
    </w:p>
    <w:p w:rsidR="00252EC0" w:rsidRPr="00734198" w:rsidRDefault="00252EC0" w:rsidP="00252EC0">
      <w:pPr>
        <w:rPr>
          <w:rFonts w:ascii="Calibri" w:hAnsi="Calibri" w:cs="Calibri"/>
          <w:color w:val="auto"/>
        </w:rPr>
      </w:pPr>
      <w:r w:rsidRPr="00734198">
        <w:rPr>
          <w:rFonts w:ascii="Calibri" w:hAnsi="Calibri" w:cs="Calibri"/>
          <w:color w:val="auto"/>
        </w:rPr>
        <w:t xml:space="preserve">Please note that this is the list as it stands in June 2014. If there are changes to the official list managed by Marketing Finance that will supersede this list here. For each market – please note always what your official status is and whether you belong to the T15 or T40 lists. </w:t>
      </w:r>
    </w:p>
    <w:p w:rsidR="00252EC0" w:rsidRPr="00734198" w:rsidRDefault="00252EC0" w:rsidP="00252EC0">
      <w:pPr>
        <w:rPr>
          <w:rFonts w:ascii="Calibri" w:hAnsi="Calibri" w:cs="Calibri"/>
          <w:color w:val="auto"/>
        </w:rPr>
      </w:pPr>
    </w:p>
    <w:p w:rsidR="00252EC0" w:rsidRPr="00734198" w:rsidRDefault="00252EC0" w:rsidP="00252EC0">
      <w:pPr>
        <w:rPr>
          <w:rFonts w:ascii="Calibri" w:hAnsi="Calibri" w:cs="Calibri"/>
          <w:b/>
          <w:color w:val="auto"/>
          <w:u w:val="single"/>
        </w:rPr>
      </w:pPr>
      <w:r w:rsidRPr="00734198">
        <w:rPr>
          <w:rFonts w:ascii="Calibri" w:hAnsi="Calibri" w:cs="Calibri"/>
          <w:b/>
          <w:color w:val="auto"/>
          <w:u w:val="single"/>
        </w:rPr>
        <w:t>T15:</w:t>
      </w:r>
    </w:p>
    <w:p w:rsidR="00252EC0" w:rsidRPr="00734198" w:rsidRDefault="00252EC0" w:rsidP="00252EC0">
      <w:pPr>
        <w:rPr>
          <w:rFonts w:ascii="Calibri" w:hAnsi="Calibri" w:cs="Calibri"/>
          <w:color w:val="auto"/>
        </w:rPr>
      </w:pPr>
      <w:r w:rsidRPr="00734198">
        <w:rPr>
          <w:rFonts w:ascii="Calibri" w:hAnsi="Calibri" w:cs="Calibri"/>
          <w:color w:val="auto"/>
        </w:rPr>
        <w:t>Brazil</w:t>
      </w:r>
    </w:p>
    <w:p w:rsidR="00252EC0" w:rsidRPr="00734198" w:rsidRDefault="00252EC0" w:rsidP="00252EC0">
      <w:pPr>
        <w:rPr>
          <w:rFonts w:ascii="Calibri" w:hAnsi="Calibri" w:cs="Calibri"/>
          <w:color w:val="auto"/>
        </w:rPr>
      </w:pPr>
      <w:r w:rsidRPr="00734198">
        <w:rPr>
          <w:rFonts w:ascii="Calibri" w:hAnsi="Calibri" w:cs="Calibri"/>
          <w:color w:val="auto"/>
        </w:rPr>
        <w:t>Canada</w:t>
      </w:r>
    </w:p>
    <w:p w:rsidR="00252EC0" w:rsidRPr="00734198" w:rsidRDefault="00252EC0" w:rsidP="00252EC0">
      <w:pPr>
        <w:rPr>
          <w:rFonts w:ascii="Calibri" w:hAnsi="Calibri" w:cs="Calibri"/>
          <w:color w:val="auto"/>
        </w:rPr>
      </w:pPr>
      <w:r w:rsidRPr="00734198">
        <w:rPr>
          <w:rFonts w:ascii="Calibri" w:hAnsi="Calibri" w:cs="Calibri"/>
          <w:color w:val="auto"/>
        </w:rPr>
        <w:t>Mexico</w:t>
      </w:r>
    </w:p>
    <w:p w:rsidR="00252EC0" w:rsidRPr="00734198" w:rsidRDefault="00252EC0" w:rsidP="00252EC0">
      <w:pPr>
        <w:rPr>
          <w:rFonts w:ascii="Calibri" w:hAnsi="Calibri" w:cs="Calibri"/>
          <w:color w:val="auto"/>
        </w:rPr>
      </w:pPr>
      <w:r w:rsidRPr="00734198">
        <w:rPr>
          <w:rFonts w:ascii="Calibri" w:hAnsi="Calibri" w:cs="Calibri"/>
          <w:color w:val="auto"/>
        </w:rPr>
        <w:t>Australia</w:t>
      </w:r>
    </w:p>
    <w:p w:rsidR="00252EC0" w:rsidRPr="00734198" w:rsidRDefault="00252EC0" w:rsidP="00252EC0">
      <w:pPr>
        <w:rPr>
          <w:rFonts w:ascii="Calibri" w:hAnsi="Calibri" w:cs="Calibri"/>
          <w:color w:val="auto"/>
        </w:rPr>
      </w:pPr>
      <w:r w:rsidRPr="00734198">
        <w:rPr>
          <w:rFonts w:ascii="Calibri" w:hAnsi="Calibri" w:cs="Calibri"/>
          <w:color w:val="auto"/>
        </w:rPr>
        <w:t>Indonesia</w:t>
      </w:r>
    </w:p>
    <w:p w:rsidR="00252EC0" w:rsidRPr="00734198" w:rsidRDefault="00252EC0" w:rsidP="00252EC0">
      <w:pPr>
        <w:rPr>
          <w:rFonts w:ascii="Calibri" w:hAnsi="Calibri" w:cs="Calibri"/>
          <w:color w:val="auto"/>
        </w:rPr>
      </w:pPr>
      <w:r w:rsidRPr="00734198">
        <w:rPr>
          <w:rFonts w:ascii="Calibri" w:hAnsi="Calibri" w:cs="Calibri"/>
          <w:color w:val="auto"/>
        </w:rPr>
        <w:t>Japan</w:t>
      </w:r>
    </w:p>
    <w:p w:rsidR="00252EC0" w:rsidRPr="00734198" w:rsidRDefault="00252EC0" w:rsidP="00252EC0">
      <w:pPr>
        <w:rPr>
          <w:rFonts w:ascii="Calibri" w:hAnsi="Calibri" w:cs="Calibri"/>
          <w:color w:val="auto"/>
        </w:rPr>
      </w:pPr>
      <w:r w:rsidRPr="00734198">
        <w:rPr>
          <w:rFonts w:ascii="Calibri" w:hAnsi="Calibri" w:cs="Calibri"/>
          <w:color w:val="auto"/>
        </w:rPr>
        <w:t>Malaysia</w:t>
      </w:r>
    </w:p>
    <w:p w:rsidR="00252EC0" w:rsidRPr="00734198" w:rsidRDefault="00252EC0" w:rsidP="00252EC0">
      <w:pPr>
        <w:rPr>
          <w:rFonts w:ascii="Calibri" w:hAnsi="Calibri" w:cs="Calibri"/>
          <w:color w:val="auto"/>
        </w:rPr>
      </w:pPr>
      <w:r w:rsidRPr="00734198">
        <w:rPr>
          <w:rFonts w:ascii="Calibri" w:hAnsi="Calibri" w:cs="Calibri"/>
          <w:color w:val="auto"/>
        </w:rPr>
        <w:t>South Korea</w:t>
      </w:r>
    </w:p>
    <w:p w:rsidR="00252EC0" w:rsidRPr="00734198" w:rsidRDefault="00252EC0" w:rsidP="00252EC0">
      <w:pPr>
        <w:rPr>
          <w:rFonts w:ascii="Calibri" w:hAnsi="Calibri" w:cs="Calibri"/>
          <w:color w:val="auto"/>
        </w:rPr>
      </w:pPr>
      <w:r w:rsidRPr="00734198">
        <w:rPr>
          <w:rFonts w:ascii="Calibri" w:hAnsi="Calibri" w:cs="Calibri"/>
          <w:color w:val="auto"/>
        </w:rPr>
        <w:t>Italy</w:t>
      </w:r>
    </w:p>
    <w:p w:rsidR="00252EC0" w:rsidRPr="00734198" w:rsidRDefault="00252EC0" w:rsidP="00252EC0">
      <w:pPr>
        <w:rPr>
          <w:rFonts w:ascii="Calibri" w:hAnsi="Calibri" w:cs="Calibri"/>
          <w:color w:val="auto"/>
        </w:rPr>
      </w:pPr>
      <w:r w:rsidRPr="00734198">
        <w:rPr>
          <w:rFonts w:ascii="Calibri" w:hAnsi="Calibri" w:cs="Calibri"/>
          <w:color w:val="auto"/>
        </w:rPr>
        <w:t>Germany</w:t>
      </w:r>
    </w:p>
    <w:p w:rsidR="00252EC0" w:rsidRPr="00734198" w:rsidRDefault="00252EC0" w:rsidP="00252EC0">
      <w:pPr>
        <w:rPr>
          <w:rFonts w:ascii="Calibri" w:hAnsi="Calibri" w:cs="Calibri"/>
          <w:color w:val="auto"/>
        </w:rPr>
      </w:pPr>
      <w:r w:rsidRPr="00734198">
        <w:rPr>
          <w:rFonts w:ascii="Calibri" w:hAnsi="Calibri" w:cs="Calibri"/>
          <w:color w:val="auto"/>
        </w:rPr>
        <w:t>Romania</w:t>
      </w:r>
    </w:p>
    <w:p w:rsidR="00252EC0" w:rsidRPr="00734198" w:rsidRDefault="00252EC0" w:rsidP="00252EC0">
      <w:pPr>
        <w:rPr>
          <w:rFonts w:ascii="Calibri" w:hAnsi="Calibri" w:cs="Calibri"/>
          <w:color w:val="auto"/>
        </w:rPr>
      </w:pPr>
      <w:r w:rsidRPr="00734198">
        <w:rPr>
          <w:rFonts w:ascii="Calibri" w:hAnsi="Calibri" w:cs="Calibri"/>
          <w:color w:val="auto"/>
        </w:rPr>
        <w:t>South Africa</w:t>
      </w:r>
    </w:p>
    <w:p w:rsidR="00252EC0" w:rsidRPr="00734198" w:rsidRDefault="00252EC0" w:rsidP="00252EC0">
      <w:pPr>
        <w:rPr>
          <w:rFonts w:ascii="Calibri" w:hAnsi="Calibri" w:cs="Calibri"/>
          <w:color w:val="auto"/>
        </w:rPr>
      </w:pPr>
      <w:r w:rsidRPr="00734198">
        <w:rPr>
          <w:rFonts w:ascii="Calibri" w:hAnsi="Calibri" w:cs="Calibri"/>
          <w:color w:val="auto"/>
        </w:rPr>
        <w:t>Turkey</w:t>
      </w:r>
    </w:p>
    <w:p w:rsidR="00252EC0" w:rsidRPr="00734198" w:rsidRDefault="00252EC0" w:rsidP="00252EC0">
      <w:pPr>
        <w:rPr>
          <w:rFonts w:ascii="Calibri" w:hAnsi="Calibri" w:cs="Calibri"/>
          <w:color w:val="auto"/>
        </w:rPr>
      </w:pPr>
      <w:r w:rsidRPr="00734198">
        <w:rPr>
          <w:rFonts w:ascii="Calibri" w:hAnsi="Calibri" w:cs="Calibri"/>
          <w:color w:val="auto"/>
        </w:rPr>
        <w:t>Russia</w:t>
      </w:r>
    </w:p>
    <w:p w:rsidR="00252EC0" w:rsidRPr="00734198" w:rsidRDefault="00252EC0" w:rsidP="00252EC0">
      <w:pPr>
        <w:rPr>
          <w:rFonts w:ascii="Calibri" w:hAnsi="Calibri" w:cs="Calibri"/>
          <w:color w:val="auto"/>
        </w:rPr>
      </w:pPr>
      <w:r w:rsidRPr="00734198">
        <w:rPr>
          <w:rFonts w:ascii="Calibri" w:hAnsi="Calibri" w:cs="Calibri"/>
          <w:color w:val="auto"/>
        </w:rPr>
        <w:t>Ukraine</w:t>
      </w:r>
    </w:p>
    <w:p w:rsidR="00252EC0" w:rsidRPr="00734198" w:rsidRDefault="00252EC0" w:rsidP="00252EC0">
      <w:pPr>
        <w:rPr>
          <w:rFonts w:ascii="Calibri" w:hAnsi="Calibri" w:cs="Calibri"/>
          <w:color w:val="auto"/>
        </w:rPr>
      </w:pPr>
    </w:p>
    <w:p w:rsidR="00252EC0" w:rsidRPr="00734198" w:rsidRDefault="00252EC0" w:rsidP="00252EC0">
      <w:pPr>
        <w:rPr>
          <w:rFonts w:ascii="Calibri" w:hAnsi="Calibri" w:cs="Calibri"/>
          <w:b/>
          <w:color w:val="auto"/>
          <w:u w:val="single"/>
        </w:rPr>
      </w:pPr>
      <w:r w:rsidRPr="00734198">
        <w:rPr>
          <w:rFonts w:ascii="Calibri" w:hAnsi="Calibri" w:cs="Calibri"/>
          <w:b/>
          <w:color w:val="auto"/>
          <w:u w:val="single"/>
        </w:rPr>
        <w:t>T40:</w:t>
      </w:r>
    </w:p>
    <w:p w:rsidR="00252EC0" w:rsidRPr="00734198" w:rsidRDefault="00252EC0" w:rsidP="00252EC0">
      <w:pPr>
        <w:rPr>
          <w:rFonts w:ascii="Calibri" w:hAnsi="Calibri" w:cs="Calibri"/>
          <w:color w:val="auto"/>
        </w:rPr>
      </w:pPr>
      <w:r w:rsidRPr="00734198">
        <w:rPr>
          <w:rFonts w:ascii="Calibri" w:hAnsi="Calibri" w:cs="Calibri"/>
          <w:color w:val="auto"/>
        </w:rPr>
        <w:t>GCC</w:t>
      </w:r>
    </w:p>
    <w:p w:rsidR="00252EC0" w:rsidRPr="00734198" w:rsidRDefault="00252EC0" w:rsidP="00252EC0">
      <w:pPr>
        <w:rPr>
          <w:rFonts w:ascii="Calibri" w:hAnsi="Calibri" w:cs="Calibri"/>
          <w:color w:val="auto"/>
        </w:rPr>
      </w:pPr>
      <w:r w:rsidRPr="00734198">
        <w:rPr>
          <w:rFonts w:ascii="Calibri" w:hAnsi="Calibri" w:cs="Calibri"/>
          <w:color w:val="auto"/>
        </w:rPr>
        <w:t>Kazakhstan</w:t>
      </w:r>
    </w:p>
    <w:p w:rsidR="00252EC0" w:rsidRPr="00734198" w:rsidRDefault="00252EC0" w:rsidP="00252EC0">
      <w:pPr>
        <w:rPr>
          <w:rFonts w:ascii="Calibri" w:hAnsi="Calibri" w:cs="Calibri"/>
          <w:color w:val="auto"/>
        </w:rPr>
      </w:pPr>
      <w:r w:rsidRPr="00734198">
        <w:rPr>
          <w:rFonts w:ascii="Calibri" w:hAnsi="Calibri" w:cs="Calibri"/>
          <w:color w:val="auto"/>
        </w:rPr>
        <w:t>Egypt</w:t>
      </w:r>
    </w:p>
    <w:p w:rsidR="00252EC0" w:rsidRPr="00734198" w:rsidRDefault="00252EC0" w:rsidP="00252EC0">
      <w:pPr>
        <w:rPr>
          <w:rFonts w:ascii="Calibri" w:hAnsi="Calibri" w:cs="Calibri"/>
          <w:color w:val="auto"/>
        </w:rPr>
      </w:pPr>
      <w:r w:rsidRPr="00734198">
        <w:rPr>
          <w:rFonts w:ascii="Calibri" w:hAnsi="Calibri" w:cs="Calibri"/>
          <w:color w:val="auto"/>
        </w:rPr>
        <w:t>Morocco</w:t>
      </w:r>
    </w:p>
    <w:p w:rsidR="00252EC0" w:rsidRPr="00734198" w:rsidRDefault="00252EC0" w:rsidP="00252EC0">
      <w:pPr>
        <w:rPr>
          <w:rFonts w:ascii="Calibri" w:hAnsi="Calibri" w:cs="Calibri"/>
          <w:color w:val="auto"/>
          <w:lang w:val="it-IT"/>
        </w:rPr>
      </w:pPr>
      <w:r w:rsidRPr="00734198">
        <w:rPr>
          <w:rFonts w:ascii="Calibri" w:hAnsi="Calibri" w:cs="Calibri"/>
          <w:color w:val="auto"/>
          <w:lang w:val="it-IT"/>
        </w:rPr>
        <w:t>Algeria</w:t>
      </w:r>
    </w:p>
    <w:p w:rsidR="00252EC0" w:rsidRPr="00734198" w:rsidRDefault="00252EC0" w:rsidP="00252EC0">
      <w:pPr>
        <w:rPr>
          <w:rFonts w:ascii="Calibri" w:hAnsi="Calibri" w:cs="Calibri"/>
          <w:color w:val="auto"/>
          <w:lang w:val="it-IT"/>
        </w:rPr>
      </w:pPr>
      <w:r w:rsidRPr="00734198">
        <w:rPr>
          <w:rFonts w:ascii="Calibri" w:hAnsi="Calibri" w:cs="Calibri"/>
          <w:color w:val="auto"/>
          <w:lang w:val="it-IT"/>
        </w:rPr>
        <w:t>Iran</w:t>
      </w:r>
    </w:p>
    <w:p w:rsidR="00252EC0" w:rsidRPr="00734198" w:rsidRDefault="00252EC0" w:rsidP="00252EC0">
      <w:pPr>
        <w:rPr>
          <w:rFonts w:ascii="Calibri" w:hAnsi="Calibri" w:cs="Calibri"/>
          <w:color w:val="auto"/>
          <w:lang w:val="it-IT"/>
        </w:rPr>
      </w:pPr>
      <w:r w:rsidRPr="00734198">
        <w:rPr>
          <w:rFonts w:ascii="Calibri" w:hAnsi="Calibri" w:cs="Calibri"/>
          <w:color w:val="auto"/>
          <w:lang w:val="it-IT"/>
        </w:rPr>
        <w:t>Iraq</w:t>
      </w:r>
    </w:p>
    <w:p w:rsidR="00252EC0" w:rsidRPr="00734198" w:rsidRDefault="00252EC0" w:rsidP="00252EC0">
      <w:pPr>
        <w:rPr>
          <w:rFonts w:ascii="Calibri" w:hAnsi="Calibri" w:cs="Calibri"/>
          <w:color w:val="auto"/>
          <w:lang w:val="it-IT"/>
        </w:rPr>
      </w:pPr>
      <w:r w:rsidRPr="00734198">
        <w:rPr>
          <w:rFonts w:ascii="Calibri" w:hAnsi="Calibri" w:cs="Calibri"/>
          <w:color w:val="auto"/>
          <w:lang w:val="it-IT"/>
        </w:rPr>
        <w:t>Nigeria</w:t>
      </w:r>
    </w:p>
    <w:p w:rsidR="00252EC0" w:rsidRPr="00734198" w:rsidRDefault="00252EC0" w:rsidP="00252EC0">
      <w:pPr>
        <w:rPr>
          <w:rFonts w:ascii="Calibri" w:hAnsi="Calibri" w:cs="Calibri"/>
          <w:color w:val="auto"/>
          <w:lang w:val="it-IT"/>
        </w:rPr>
      </w:pPr>
      <w:r w:rsidRPr="00734198">
        <w:rPr>
          <w:rFonts w:ascii="Calibri" w:hAnsi="Calibri" w:cs="Calibri"/>
          <w:color w:val="auto"/>
          <w:lang w:val="it-IT"/>
        </w:rPr>
        <w:t>Argentina</w:t>
      </w:r>
    </w:p>
    <w:p w:rsidR="00252EC0" w:rsidRPr="00734198" w:rsidRDefault="00252EC0" w:rsidP="00252EC0">
      <w:pPr>
        <w:rPr>
          <w:rFonts w:ascii="Calibri" w:hAnsi="Calibri" w:cs="Calibri"/>
          <w:color w:val="auto"/>
          <w:lang w:val="it-IT"/>
        </w:rPr>
      </w:pPr>
      <w:r w:rsidRPr="00734198">
        <w:rPr>
          <w:rFonts w:ascii="Calibri" w:hAnsi="Calibri" w:cs="Calibri"/>
          <w:color w:val="auto"/>
          <w:lang w:val="it-IT"/>
        </w:rPr>
        <w:t>Chile</w:t>
      </w:r>
    </w:p>
    <w:p w:rsidR="00252EC0" w:rsidRPr="00734198" w:rsidRDefault="00252EC0" w:rsidP="00252EC0">
      <w:pPr>
        <w:rPr>
          <w:rFonts w:ascii="Calibri" w:hAnsi="Calibri" w:cs="Calibri"/>
          <w:color w:val="auto"/>
          <w:lang w:val="it-IT"/>
        </w:rPr>
      </w:pPr>
      <w:r w:rsidRPr="00734198">
        <w:rPr>
          <w:rFonts w:ascii="Calibri" w:hAnsi="Calibri" w:cs="Calibri"/>
          <w:color w:val="auto"/>
          <w:lang w:val="it-IT"/>
        </w:rPr>
        <w:t>Colombia</w:t>
      </w:r>
    </w:p>
    <w:p w:rsidR="00252EC0" w:rsidRPr="00734198" w:rsidRDefault="00252EC0" w:rsidP="00252EC0">
      <w:pPr>
        <w:rPr>
          <w:rFonts w:ascii="Calibri" w:hAnsi="Calibri" w:cs="Calibri"/>
          <w:color w:val="auto"/>
          <w:lang w:val="it-IT"/>
        </w:rPr>
      </w:pPr>
      <w:r w:rsidRPr="00734198">
        <w:rPr>
          <w:rFonts w:ascii="Calibri" w:hAnsi="Calibri" w:cs="Calibri"/>
          <w:color w:val="auto"/>
          <w:lang w:val="it-IT"/>
        </w:rPr>
        <w:t>Venezuela</w:t>
      </w:r>
    </w:p>
    <w:p w:rsidR="00252EC0" w:rsidRPr="00734198" w:rsidRDefault="00252EC0" w:rsidP="00252EC0">
      <w:pPr>
        <w:rPr>
          <w:rFonts w:ascii="Calibri" w:hAnsi="Calibri" w:cs="Calibri"/>
          <w:color w:val="auto"/>
          <w:lang w:val="it-IT"/>
        </w:rPr>
      </w:pPr>
      <w:r w:rsidRPr="00734198">
        <w:rPr>
          <w:rFonts w:ascii="Calibri" w:hAnsi="Calibri" w:cs="Calibri"/>
          <w:color w:val="auto"/>
          <w:lang w:val="it-IT"/>
        </w:rPr>
        <w:t>Philippines</w:t>
      </w:r>
    </w:p>
    <w:p w:rsidR="00252EC0" w:rsidRPr="00734198" w:rsidRDefault="00252EC0" w:rsidP="00252EC0">
      <w:pPr>
        <w:rPr>
          <w:rFonts w:ascii="Calibri" w:hAnsi="Calibri" w:cs="Calibri"/>
          <w:color w:val="auto"/>
          <w:lang w:val="it-IT"/>
        </w:rPr>
      </w:pPr>
      <w:r w:rsidRPr="00734198">
        <w:rPr>
          <w:rFonts w:ascii="Calibri" w:hAnsi="Calibri" w:cs="Calibri"/>
          <w:color w:val="auto"/>
          <w:lang w:val="it-IT"/>
        </w:rPr>
        <w:t>Vietnam</w:t>
      </w:r>
    </w:p>
    <w:p w:rsidR="00252EC0" w:rsidRPr="00734198" w:rsidRDefault="00252EC0" w:rsidP="00252EC0">
      <w:pPr>
        <w:rPr>
          <w:rFonts w:ascii="Calibri" w:hAnsi="Calibri" w:cs="Calibri"/>
          <w:color w:val="auto"/>
          <w:lang w:val="it-IT"/>
        </w:rPr>
      </w:pPr>
      <w:r w:rsidRPr="00734198">
        <w:rPr>
          <w:rFonts w:ascii="Calibri" w:hAnsi="Calibri" w:cs="Calibri"/>
          <w:color w:val="auto"/>
          <w:lang w:val="it-IT"/>
        </w:rPr>
        <w:t>Pakistan</w:t>
      </w:r>
    </w:p>
    <w:p w:rsidR="00252EC0" w:rsidRPr="00734198" w:rsidRDefault="00252EC0" w:rsidP="00252EC0">
      <w:pPr>
        <w:rPr>
          <w:rFonts w:ascii="Calibri" w:hAnsi="Calibri" w:cs="Calibri"/>
          <w:color w:val="auto"/>
          <w:lang w:val="it-IT"/>
        </w:rPr>
      </w:pPr>
      <w:r w:rsidRPr="00734198">
        <w:rPr>
          <w:rFonts w:ascii="Calibri" w:hAnsi="Calibri" w:cs="Calibri"/>
          <w:color w:val="auto"/>
          <w:lang w:val="it-IT"/>
        </w:rPr>
        <w:t>Bangladesh</w:t>
      </w:r>
    </w:p>
    <w:p w:rsidR="00252EC0" w:rsidRPr="00734198" w:rsidRDefault="00252EC0" w:rsidP="00252EC0">
      <w:pPr>
        <w:rPr>
          <w:rFonts w:ascii="Calibri" w:hAnsi="Calibri" w:cs="Calibri"/>
          <w:color w:val="auto"/>
          <w:lang w:val="it-IT"/>
        </w:rPr>
      </w:pPr>
      <w:r w:rsidRPr="00734198">
        <w:rPr>
          <w:rFonts w:ascii="Calibri" w:hAnsi="Calibri" w:cs="Calibri"/>
          <w:color w:val="auto"/>
          <w:lang w:val="it-IT"/>
        </w:rPr>
        <w:t>Taiwan</w:t>
      </w:r>
    </w:p>
    <w:p w:rsidR="00252EC0" w:rsidRPr="00734198" w:rsidRDefault="00252EC0" w:rsidP="00252EC0">
      <w:pPr>
        <w:rPr>
          <w:rFonts w:ascii="Calibri" w:hAnsi="Calibri" w:cs="Calibri"/>
          <w:color w:val="auto"/>
          <w:lang w:val="de-DE"/>
        </w:rPr>
      </w:pPr>
      <w:r w:rsidRPr="00734198">
        <w:rPr>
          <w:rFonts w:ascii="Calibri" w:hAnsi="Calibri" w:cs="Calibri"/>
          <w:color w:val="auto"/>
          <w:lang w:val="de-DE"/>
        </w:rPr>
        <w:t>New</w:t>
      </w:r>
      <w:r w:rsidRPr="00734198">
        <w:rPr>
          <w:rFonts w:ascii="Calibri" w:hAnsi="Calibri" w:cs="Calibri"/>
          <w:color w:val="auto"/>
        </w:rPr>
        <w:t xml:space="preserve"> Zealand</w:t>
      </w:r>
    </w:p>
    <w:p w:rsidR="00252EC0" w:rsidRPr="00734198" w:rsidRDefault="00252EC0" w:rsidP="00252EC0">
      <w:pPr>
        <w:rPr>
          <w:rFonts w:ascii="Calibri" w:hAnsi="Calibri" w:cs="Calibri"/>
          <w:color w:val="auto"/>
        </w:rPr>
      </w:pPr>
      <w:r w:rsidRPr="00734198">
        <w:rPr>
          <w:rFonts w:ascii="Calibri" w:hAnsi="Calibri" w:cs="Calibri"/>
          <w:color w:val="auto"/>
          <w:lang w:val="de-DE"/>
        </w:rPr>
        <w:t>Spain</w:t>
      </w:r>
    </w:p>
    <w:p w:rsidR="00252EC0" w:rsidRPr="00734198" w:rsidRDefault="00252EC0" w:rsidP="00252EC0">
      <w:pPr>
        <w:rPr>
          <w:rFonts w:ascii="Calibri" w:hAnsi="Calibri" w:cs="Calibri"/>
          <w:color w:val="auto"/>
          <w:lang w:val="de-DE"/>
        </w:rPr>
      </w:pPr>
      <w:r w:rsidRPr="00734198">
        <w:rPr>
          <w:rFonts w:ascii="Calibri" w:hAnsi="Calibri" w:cs="Calibri"/>
          <w:color w:val="auto"/>
        </w:rPr>
        <w:t>Poland</w:t>
      </w:r>
    </w:p>
    <w:p w:rsidR="00252EC0" w:rsidRPr="00734198" w:rsidRDefault="00252EC0" w:rsidP="00252EC0">
      <w:pPr>
        <w:rPr>
          <w:rFonts w:ascii="Calibri" w:hAnsi="Calibri" w:cs="Calibri"/>
          <w:color w:val="auto"/>
        </w:rPr>
      </w:pPr>
      <w:r w:rsidRPr="00734198">
        <w:rPr>
          <w:rFonts w:ascii="Calibri" w:hAnsi="Calibri" w:cs="Calibri"/>
          <w:color w:val="auto"/>
          <w:lang w:val="de-DE"/>
        </w:rPr>
        <w:t>France</w:t>
      </w:r>
    </w:p>
    <w:p w:rsidR="00252EC0" w:rsidRPr="00734198" w:rsidRDefault="00252EC0" w:rsidP="00252EC0">
      <w:pPr>
        <w:rPr>
          <w:rFonts w:ascii="Calibri" w:hAnsi="Calibri" w:cs="Calibri"/>
          <w:color w:val="auto"/>
        </w:rPr>
      </w:pPr>
      <w:r w:rsidRPr="00734198">
        <w:rPr>
          <w:rFonts w:ascii="Calibri" w:hAnsi="Calibri" w:cs="Calibri"/>
          <w:color w:val="auto"/>
        </w:rPr>
        <w:t>Netherlands</w:t>
      </w:r>
    </w:p>
    <w:p w:rsidR="00252EC0" w:rsidRPr="00734198" w:rsidRDefault="00252EC0" w:rsidP="00252EC0">
      <w:pPr>
        <w:rPr>
          <w:rFonts w:ascii="Calibri" w:hAnsi="Calibri" w:cs="Calibri"/>
          <w:color w:val="auto"/>
          <w:lang w:val="de-DE"/>
        </w:rPr>
      </w:pPr>
      <w:r w:rsidRPr="00734198">
        <w:rPr>
          <w:rFonts w:ascii="Calibri" w:hAnsi="Calibri" w:cs="Calibri"/>
          <w:color w:val="auto"/>
        </w:rPr>
        <w:t>Belgium</w:t>
      </w:r>
    </w:p>
    <w:p w:rsidR="00252EC0" w:rsidRPr="00734198" w:rsidRDefault="00252EC0" w:rsidP="00252EC0">
      <w:pPr>
        <w:rPr>
          <w:rFonts w:ascii="Calibri" w:hAnsi="Calibri" w:cs="Calibri"/>
          <w:color w:val="auto"/>
          <w:lang w:val="de-DE"/>
        </w:rPr>
      </w:pPr>
      <w:r w:rsidRPr="00734198">
        <w:rPr>
          <w:rFonts w:ascii="Calibri" w:hAnsi="Calibri" w:cs="Calibri"/>
          <w:color w:val="auto"/>
          <w:lang w:val="de-DE"/>
        </w:rPr>
        <w:t>UK</w:t>
      </w:r>
    </w:p>
    <w:p w:rsidR="00252EC0" w:rsidRPr="00734198" w:rsidRDefault="00252EC0" w:rsidP="00252EC0">
      <w:pPr>
        <w:rPr>
          <w:rFonts w:ascii="Calibri" w:hAnsi="Calibri" w:cs="Calibri"/>
          <w:color w:val="auto"/>
          <w:lang w:val="de-DE"/>
        </w:rPr>
      </w:pPr>
      <w:r w:rsidRPr="00734198">
        <w:rPr>
          <w:rFonts w:ascii="Calibri" w:hAnsi="Calibri" w:cs="Calibri"/>
          <w:color w:val="auto"/>
          <w:lang w:val="de-DE"/>
        </w:rPr>
        <w:t>Switzerland</w:t>
      </w:r>
    </w:p>
    <w:p w:rsidR="00252EC0" w:rsidRPr="00734198" w:rsidRDefault="00252EC0" w:rsidP="00252EC0">
      <w:pPr>
        <w:rPr>
          <w:rFonts w:ascii="Calibri" w:hAnsi="Calibri" w:cs="Calibri"/>
          <w:color w:val="auto"/>
          <w:lang w:val="de-DE"/>
        </w:rPr>
      </w:pPr>
      <w:r w:rsidRPr="00734198">
        <w:rPr>
          <w:rFonts w:ascii="Calibri" w:hAnsi="Calibri" w:cs="Calibri"/>
          <w:color w:val="auto"/>
          <w:lang w:val="de-DE"/>
        </w:rPr>
        <w:t>Czech</w:t>
      </w:r>
    </w:p>
    <w:p w:rsidR="00252EC0" w:rsidRPr="00734198" w:rsidRDefault="00252EC0" w:rsidP="00252EC0">
      <w:pPr>
        <w:rPr>
          <w:rFonts w:ascii="Calibri" w:hAnsi="Calibri" w:cs="Calibri"/>
          <w:color w:val="auto"/>
          <w:lang w:val="de-DE"/>
        </w:rPr>
      </w:pPr>
      <w:r w:rsidRPr="00734198">
        <w:rPr>
          <w:rFonts w:ascii="Calibri" w:hAnsi="Calibri" w:cs="Calibri"/>
          <w:color w:val="auto"/>
          <w:lang w:val="de-DE"/>
        </w:rPr>
        <w:t>Denmark</w:t>
      </w:r>
    </w:p>
    <w:p w:rsidR="00252EC0" w:rsidRPr="00734198" w:rsidRDefault="00252EC0" w:rsidP="00252EC0">
      <w:pPr>
        <w:rPr>
          <w:rFonts w:ascii="Calibri" w:hAnsi="Calibri" w:cs="Calibri"/>
          <w:color w:val="auto"/>
        </w:rPr>
      </w:pPr>
      <w:r w:rsidRPr="00734198">
        <w:rPr>
          <w:rFonts w:ascii="Calibri" w:hAnsi="Calibri" w:cs="Calibri"/>
          <w:color w:val="auto"/>
        </w:rPr>
        <w:t>Sweden</w:t>
      </w:r>
    </w:p>
    <w:sectPr w:rsidR="00252EC0" w:rsidRPr="00734198" w:rsidSect="006C1671">
      <w:headerReference w:type="default" r:id="rId11"/>
      <w:footerReference w:type="default" r:id="rId12"/>
      <w:pgSz w:w="11900" w:h="16840"/>
      <w:pgMar w:top="1134" w:right="1191" w:bottom="1134" w:left="1191" w:header="709" w:footer="709" w:gutter="0"/>
      <w:pgNumType w:start="1"/>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F3D" w:rsidRDefault="00702F3D">
      <w:r>
        <w:separator/>
      </w:r>
    </w:p>
  </w:endnote>
  <w:endnote w:type="continuationSeparator" w:id="0">
    <w:p w:rsidR="00702F3D" w:rsidRDefault="00702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etter Gothic">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5CE" w:rsidRPr="00F248EA" w:rsidRDefault="003D35CE" w:rsidP="00B34224">
    <w:pPr>
      <w:pStyle w:val="Footer"/>
      <w:tabs>
        <w:tab w:val="clear" w:pos="4513"/>
      </w:tabs>
      <w:rPr>
        <w:rFonts w:ascii="Cambria" w:hAnsi="Cambria"/>
        <w:b/>
        <w:color w:val="1F497D"/>
        <w:lang w:val="pt-BR"/>
      </w:rPr>
    </w:pPr>
    <w:r w:rsidRPr="00973DDC">
      <w:rPr>
        <w:rFonts w:ascii="Cambria" w:hAnsi="Cambria"/>
        <w:color w:val="1F497D"/>
        <w:lang w:val="pt-BR"/>
      </w:rPr>
      <w:tab/>
    </w:r>
  </w:p>
  <w:p w:rsidR="003D35CE" w:rsidRPr="00973DDC" w:rsidRDefault="003D35CE" w:rsidP="00F242E0">
    <w:pPr>
      <w:pStyle w:val="Footer"/>
      <w:jc w:val="right"/>
      <w:rPr>
        <w:lang w:val="pt-BR"/>
      </w:rPr>
    </w:pPr>
  </w:p>
  <w:p w:rsidR="003D35CE" w:rsidRPr="00F248EA" w:rsidRDefault="003D35CE" w:rsidP="00B34224">
    <w:pPr>
      <w:pStyle w:val="Caption"/>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5CE" w:rsidRPr="00973DDC" w:rsidRDefault="003D35CE" w:rsidP="001013F6">
    <w:pPr>
      <w:pStyle w:val="Footer"/>
      <w:tabs>
        <w:tab w:val="clear" w:pos="4513"/>
      </w:tabs>
      <w:rPr>
        <w:lang w:val="pt-BR"/>
      </w:rPr>
    </w:pPr>
  </w:p>
  <w:p w:rsidR="003D35CE" w:rsidRPr="00F248EA" w:rsidRDefault="003D35CE" w:rsidP="001013F6">
    <w:pPr>
      <w:pStyle w:val="Caption"/>
      <w:ind w:right="-914"/>
      <w:jc w:val="right"/>
      <w:rPr>
        <w:rStyle w:val="PageNumber"/>
      </w:rPr>
    </w:pPr>
    <w:r>
      <w:rPr>
        <w:rStyle w:val="PageNumber"/>
        <w:rFonts w:ascii="Calibri" w:eastAsia="Calibri" w:hAnsi="Calibri"/>
        <w:b w:val="0"/>
        <w:sz w:val="22"/>
        <w:szCs w:val="22"/>
        <w:lang w:val="en-GB"/>
      </w:rPr>
      <w:fldChar w:fldCharType="begin"/>
    </w:r>
    <w:r>
      <w:rPr>
        <w:rStyle w:val="PageNumber"/>
        <w:rFonts w:ascii="Calibri" w:eastAsia="Calibri" w:hAnsi="Calibri"/>
        <w:b w:val="0"/>
        <w:sz w:val="22"/>
        <w:szCs w:val="22"/>
        <w:lang w:val="en-GB"/>
      </w:rPr>
      <w:instrText xml:space="preserve"> PAGE </w:instrText>
    </w:r>
    <w:r>
      <w:rPr>
        <w:rStyle w:val="PageNumber"/>
        <w:rFonts w:ascii="Calibri" w:eastAsia="Calibri" w:hAnsi="Calibri"/>
        <w:b w:val="0"/>
        <w:sz w:val="22"/>
        <w:szCs w:val="22"/>
        <w:lang w:val="en-GB"/>
      </w:rPr>
      <w:fldChar w:fldCharType="separate"/>
    </w:r>
    <w:r w:rsidR="0078175D">
      <w:rPr>
        <w:rStyle w:val="PageNumber"/>
        <w:rFonts w:ascii="Calibri" w:eastAsia="Calibri" w:hAnsi="Calibri"/>
        <w:b w:val="0"/>
        <w:noProof/>
        <w:sz w:val="22"/>
        <w:szCs w:val="22"/>
        <w:lang w:val="en-GB"/>
      </w:rPr>
      <w:t>1</w:t>
    </w:r>
    <w:r>
      <w:rPr>
        <w:rStyle w:val="PageNumber"/>
        <w:rFonts w:ascii="Calibri" w:eastAsia="Calibri" w:hAnsi="Calibri"/>
        <w:b w:val="0"/>
        <w:sz w:val="22"/>
        <w:szCs w:val="22"/>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F3D" w:rsidRDefault="00702F3D">
      <w:r>
        <w:separator/>
      </w:r>
    </w:p>
  </w:footnote>
  <w:footnote w:type="continuationSeparator" w:id="0">
    <w:p w:rsidR="00702F3D" w:rsidRDefault="00702F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5CE" w:rsidRDefault="003D35CE" w:rsidP="00B34224">
    <w:pPr>
      <w:pStyle w:val="Header"/>
      <w:tabs>
        <w:tab w:val="right" w:pos="9498"/>
      </w:tabs>
      <w:ind w:right="-1198"/>
      <w:jc w:val="right"/>
    </w:pPr>
    <w:r>
      <w:rPr>
        <w:noProof/>
        <w:lang w:eastAsia="zh-TW"/>
      </w:rPr>
      <w:drawing>
        <wp:inline distT="0" distB="0" distL="0" distR="0" wp14:anchorId="000A2015" wp14:editId="1F7D6E51">
          <wp:extent cx="719455" cy="7251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25170"/>
                  </a:xfrm>
                  <a:prstGeom prst="rect">
                    <a:avLst/>
                  </a:prstGeom>
                  <a:noFill/>
                </pic:spPr>
              </pic:pic>
            </a:graphicData>
          </a:graphic>
        </wp:inline>
      </w:drawing>
    </w:r>
  </w:p>
  <w:p w:rsidR="003D35CE" w:rsidRDefault="003D35CE">
    <w:pPr>
      <w:pStyle w:val="Header"/>
    </w:pPr>
    <w:r>
      <w:rPr>
        <w:noProof/>
        <w:lang w:eastAsia="zh-TW"/>
      </w:rPr>
      <w:drawing>
        <wp:anchor distT="0" distB="0" distL="114300" distR="114300" simplePos="0" relativeHeight="251657728" behindDoc="0" locked="1" layoutInCell="1" allowOverlap="1" wp14:anchorId="29FDE51B" wp14:editId="0C4B0F75">
          <wp:simplePos x="0" y="0"/>
          <wp:positionH relativeFrom="column">
            <wp:posOffset>819150</wp:posOffset>
          </wp:positionH>
          <wp:positionV relativeFrom="page">
            <wp:posOffset>2747010</wp:posOffset>
          </wp:positionV>
          <wp:extent cx="5478780" cy="4696460"/>
          <wp:effectExtent l="19050" t="0" r="7620" b="0"/>
          <wp:wrapTight wrapText="bothSides">
            <wp:wrapPolygon edited="0">
              <wp:start x="-75" y="0"/>
              <wp:lineTo x="-75" y="21553"/>
              <wp:lineTo x="21630" y="21553"/>
              <wp:lineTo x="21630" y="0"/>
              <wp:lineTo x="-75" y="0"/>
            </wp:wrapPolygon>
          </wp:wrapTight>
          <wp:docPr id="10" name="Picture 1" descr="FRONTPAG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PAGETEMPLATE"/>
                  <pic:cNvPicPr>
                    <a:picLocks noChangeAspect="1" noChangeArrowheads="1"/>
                  </pic:cNvPicPr>
                </pic:nvPicPr>
                <pic:blipFill>
                  <a:blip r:embed="rId2"/>
                  <a:srcRect l="29169" t="28323" b="28746"/>
                  <a:stretch>
                    <a:fillRect/>
                  </a:stretch>
                </pic:blipFill>
                <pic:spPr bwMode="auto">
                  <a:xfrm>
                    <a:off x="0" y="0"/>
                    <a:ext cx="5478780" cy="469646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5CE" w:rsidRDefault="003D35CE" w:rsidP="00B34224">
    <w:pPr>
      <w:pStyle w:val="Header"/>
      <w:tabs>
        <w:tab w:val="right" w:pos="9498"/>
      </w:tabs>
      <w:ind w:right="-1198"/>
      <w:jc w:val="right"/>
    </w:pPr>
  </w:p>
  <w:p w:rsidR="003D35CE" w:rsidRDefault="003D35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541D"/>
    <w:multiLevelType w:val="hybridMultilevel"/>
    <w:tmpl w:val="627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A7BFB"/>
    <w:multiLevelType w:val="hybridMultilevel"/>
    <w:tmpl w:val="307C9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1210F6"/>
    <w:multiLevelType w:val="hybridMultilevel"/>
    <w:tmpl w:val="C9181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4C76FF"/>
    <w:multiLevelType w:val="hybridMultilevel"/>
    <w:tmpl w:val="80F25C7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CAE02D1"/>
    <w:multiLevelType w:val="multilevel"/>
    <w:tmpl w:val="0E507F46"/>
    <w:lvl w:ilvl="0">
      <w:start w:val="1"/>
      <w:numFmt w:val="decimal"/>
      <w:pStyle w:val="OracleNumbering"/>
      <w:lvlText w:val="%1."/>
      <w:lvlJc w:val="left"/>
      <w:pPr>
        <w:tabs>
          <w:tab w:val="num" w:pos="1212"/>
        </w:tabs>
        <w:ind w:left="1212" w:hanging="786"/>
      </w:pPr>
      <w:rPr>
        <w:rFonts w:hint="default"/>
        <w:b w:val="0"/>
        <w:i w:val="0"/>
        <w:color w:val="FDBB30"/>
        <w:sz w:val="80"/>
        <w:szCs w:val="64"/>
      </w:rPr>
    </w:lvl>
    <w:lvl w:ilvl="1">
      <w:start w:val="1"/>
      <w:numFmt w:val="decimal"/>
      <w:lvlText w:val="%1.%2."/>
      <w:lvlJc w:val="left"/>
      <w:pPr>
        <w:tabs>
          <w:tab w:val="num" w:pos="1686"/>
        </w:tabs>
        <w:ind w:left="1398" w:hanging="1218"/>
      </w:pPr>
      <w:rPr>
        <w:rFonts w:ascii="Myriad Pro" w:hAnsi="Myriad Pro" w:hint="default"/>
        <w:b w:val="0"/>
        <w:i w:val="0"/>
        <w:color w:val="C1C1C1"/>
        <w:sz w:val="56"/>
      </w:rPr>
    </w:lvl>
    <w:lvl w:ilvl="2">
      <w:start w:val="1"/>
      <w:numFmt w:val="decimal"/>
      <w:lvlText w:val="%1.%2.%3."/>
      <w:lvlJc w:val="left"/>
      <w:pPr>
        <w:tabs>
          <w:tab w:val="num" w:pos="2226"/>
        </w:tabs>
        <w:ind w:left="1650" w:hanging="504"/>
      </w:pPr>
      <w:rPr>
        <w:rFonts w:hint="default"/>
        <w:b w:val="0"/>
        <w:i w:val="0"/>
        <w:color w:val="548DD4"/>
        <w:sz w:val="40"/>
        <w:szCs w:val="48"/>
      </w:rPr>
    </w:lvl>
    <w:lvl w:ilvl="3">
      <w:start w:val="1"/>
      <w:numFmt w:val="decimal"/>
      <w:lvlText w:val="%1.%2.%3.%4."/>
      <w:lvlJc w:val="left"/>
      <w:pPr>
        <w:tabs>
          <w:tab w:val="num" w:pos="2946"/>
        </w:tabs>
        <w:ind w:left="2154" w:hanging="648"/>
      </w:pPr>
      <w:rPr>
        <w:rFonts w:hint="default"/>
        <w:color w:val="948A54"/>
        <w:sz w:val="32"/>
      </w:rPr>
    </w:lvl>
    <w:lvl w:ilvl="4">
      <w:start w:val="1"/>
      <w:numFmt w:val="decimal"/>
      <w:lvlText w:val="%1.%2.%3.%4.%5."/>
      <w:lvlJc w:val="left"/>
      <w:pPr>
        <w:tabs>
          <w:tab w:val="num" w:pos="3666"/>
        </w:tabs>
        <w:ind w:left="2658" w:hanging="792"/>
      </w:pPr>
      <w:rPr>
        <w:rFonts w:hint="default"/>
      </w:rPr>
    </w:lvl>
    <w:lvl w:ilvl="5">
      <w:start w:val="1"/>
      <w:numFmt w:val="decimal"/>
      <w:lvlText w:val="%1.%2.%3.%4.%5.%6."/>
      <w:lvlJc w:val="left"/>
      <w:pPr>
        <w:tabs>
          <w:tab w:val="num" w:pos="4386"/>
        </w:tabs>
        <w:ind w:left="3162" w:hanging="936"/>
      </w:pPr>
      <w:rPr>
        <w:rFonts w:hint="default"/>
      </w:rPr>
    </w:lvl>
    <w:lvl w:ilvl="6">
      <w:start w:val="1"/>
      <w:numFmt w:val="decimal"/>
      <w:lvlText w:val="%1.%2.%3.%4.%5.%6.%7."/>
      <w:lvlJc w:val="left"/>
      <w:pPr>
        <w:tabs>
          <w:tab w:val="num" w:pos="5106"/>
        </w:tabs>
        <w:ind w:left="3666" w:hanging="1080"/>
      </w:pPr>
      <w:rPr>
        <w:rFonts w:hint="default"/>
      </w:rPr>
    </w:lvl>
    <w:lvl w:ilvl="7">
      <w:start w:val="1"/>
      <w:numFmt w:val="decimal"/>
      <w:lvlText w:val="%1.%2.%3.%4.%5.%6.%7.%8."/>
      <w:lvlJc w:val="left"/>
      <w:pPr>
        <w:tabs>
          <w:tab w:val="num" w:pos="5826"/>
        </w:tabs>
        <w:ind w:left="4170" w:hanging="1224"/>
      </w:pPr>
      <w:rPr>
        <w:rFonts w:hint="default"/>
      </w:rPr>
    </w:lvl>
    <w:lvl w:ilvl="8">
      <w:start w:val="1"/>
      <w:numFmt w:val="decimal"/>
      <w:lvlText w:val="%1.%2.%3.%4.%5.%6.%7.%8.%9."/>
      <w:lvlJc w:val="left"/>
      <w:pPr>
        <w:tabs>
          <w:tab w:val="num" w:pos="6546"/>
        </w:tabs>
        <w:ind w:left="4746" w:hanging="1440"/>
      </w:pPr>
      <w:rPr>
        <w:rFonts w:hint="default"/>
      </w:rPr>
    </w:lvl>
  </w:abstractNum>
  <w:abstractNum w:abstractNumId="5">
    <w:nsid w:val="20742DFD"/>
    <w:multiLevelType w:val="hybridMultilevel"/>
    <w:tmpl w:val="E376C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5A2132"/>
    <w:multiLevelType w:val="hybridMultilevel"/>
    <w:tmpl w:val="843C8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8B0A84"/>
    <w:multiLevelType w:val="hybridMultilevel"/>
    <w:tmpl w:val="359052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7145F84"/>
    <w:multiLevelType w:val="hybridMultilevel"/>
    <w:tmpl w:val="37203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CB64E7"/>
    <w:multiLevelType w:val="hybridMultilevel"/>
    <w:tmpl w:val="51FED212"/>
    <w:lvl w:ilvl="0" w:tplc="4AB0D7F2">
      <w:start w:val="1"/>
      <w:numFmt w:val="bullet"/>
      <w:pStyle w:val="Bullets"/>
      <w:lvlText w:val=""/>
      <w:lvlJc w:val="left"/>
      <w:pPr>
        <w:tabs>
          <w:tab w:val="num" w:pos="244"/>
        </w:tabs>
        <w:ind w:left="244" w:hanging="244"/>
      </w:pPr>
      <w:rPr>
        <w:rFonts w:ascii="Symbol" w:hAnsi="Symbol" w:hint="default"/>
        <w:color w:val="333333"/>
      </w:rPr>
    </w:lvl>
    <w:lvl w:ilvl="1" w:tplc="04090003">
      <w:start w:val="1"/>
      <w:numFmt w:val="bullet"/>
      <w:lvlText w:val="o"/>
      <w:lvlJc w:val="left"/>
      <w:pPr>
        <w:tabs>
          <w:tab w:val="num" w:pos="1440"/>
        </w:tabs>
        <w:ind w:left="1440" w:hanging="360"/>
      </w:pPr>
      <w:rPr>
        <w:rFonts w:ascii="Courier New" w:hAnsi="Courier New" w:cs="Courier New" w:hint="default"/>
      </w:rPr>
    </w:lvl>
    <w:lvl w:ilvl="2" w:tplc="72243E9E">
      <w:numFmt w:val="bullet"/>
      <w:lvlText w:val="•"/>
      <w:lvlJc w:val="left"/>
      <w:pPr>
        <w:ind w:left="2520" w:hanging="720"/>
      </w:pPr>
      <w:rPr>
        <w:rFonts w:ascii="Myriad Pro" w:eastAsia="Times New Roman" w:hAnsi="Myriad Pro"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D7941F7"/>
    <w:multiLevelType w:val="hybridMultilevel"/>
    <w:tmpl w:val="DA7AF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857DA3"/>
    <w:multiLevelType w:val="hybridMultilevel"/>
    <w:tmpl w:val="9EBE4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2A105D7"/>
    <w:multiLevelType w:val="hybridMultilevel"/>
    <w:tmpl w:val="5A587D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33B1AFE"/>
    <w:multiLevelType w:val="hybridMultilevel"/>
    <w:tmpl w:val="53B48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7C7B22"/>
    <w:multiLevelType w:val="hybridMultilevel"/>
    <w:tmpl w:val="81D41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19704F5"/>
    <w:multiLevelType w:val="hybridMultilevel"/>
    <w:tmpl w:val="B386B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95F7790"/>
    <w:multiLevelType w:val="hybridMultilevel"/>
    <w:tmpl w:val="DD5A5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B62307"/>
    <w:multiLevelType w:val="hybridMultilevel"/>
    <w:tmpl w:val="66683754"/>
    <w:lvl w:ilvl="0" w:tplc="4AB0D7F2">
      <w:start w:val="1"/>
      <w:numFmt w:val="bullet"/>
      <w:lvlText w:val=""/>
      <w:lvlJc w:val="left"/>
      <w:pPr>
        <w:tabs>
          <w:tab w:val="num" w:pos="244"/>
        </w:tabs>
        <w:ind w:left="244" w:hanging="244"/>
      </w:pPr>
      <w:rPr>
        <w:rFonts w:ascii="Symbol" w:hAnsi="Symbol" w:hint="default"/>
        <w:color w:val="333333"/>
      </w:rPr>
    </w:lvl>
    <w:lvl w:ilvl="1" w:tplc="048A6A72">
      <w:start w:val="1"/>
      <w:numFmt w:val="bullet"/>
      <w:pStyle w:val="SecondLevelBullets"/>
      <w:lvlText w:val=""/>
      <w:lvlJc w:val="left"/>
      <w:pPr>
        <w:tabs>
          <w:tab w:val="num" w:pos="1440"/>
        </w:tabs>
        <w:ind w:left="1440" w:hanging="360"/>
      </w:pPr>
      <w:rPr>
        <w:rFonts w:ascii="Myriad Pro" w:hAnsi="Myriad Pro" w:hint="default"/>
        <w:color w:val="333333"/>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007571"/>
    <w:multiLevelType w:val="hybridMultilevel"/>
    <w:tmpl w:val="80223A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58BA1C0D"/>
    <w:multiLevelType w:val="hybridMultilevel"/>
    <w:tmpl w:val="C0FAD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A7B6837"/>
    <w:multiLevelType w:val="hybridMultilevel"/>
    <w:tmpl w:val="D5D85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CC658A6"/>
    <w:multiLevelType w:val="hybridMultilevel"/>
    <w:tmpl w:val="CC6267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B609C6E">
      <w:numFmt w:val="bullet"/>
      <w:lvlText w:val="•"/>
      <w:lvlJc w:val="left"/>
      <w:pPr>
        <w:ind w:left="2520" w:hanging="720"/>
      </w:pPr>
      <w:rPr>
        <w:rFonts w:ascii="Calibri" w:eastAsia="Times New Roman"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58F7AA8"/>
    <w:multiLevelType w:val="multilevel"/>
    <w:tmpl w:val="6206FA9A"/>
    <w:lvl w:ilvl="0">
      <w:start w:val="1"/>
      <w:numFmt w:val="decimal"/>
      <w:pStyle w:val="TOC1"/>
      <w:lvlText w:val="%1."/>
      <w:lvlJc w:val="left"/>
      <w:pPr>
        <w:tabs>
          <w:tab w:val="num" w:pos="680"/>
        </w:tabs>
        <w:ind w:left="680" w:hanging="680"/>
      </w:pPr>
      <w:rPr>
        <w:rFonts w:ascii="Myriad Pro" w:hAnsi="Myriad Pro" w:hint="default"/>
        <w:b w:val="0"/>
        <w:i w:val="0"/>
        <w:color w:val="244061" w:themeColor="accent1" w:themeShade="80"/>
        <w:sz w:val="26"/>
      </w:rPr>
    </w:lvl>
    <w:lvl w:ilvl="1">
      <w:start w:val="1"/>
      <w:numFmt w:val="decimal"/>
      <w:lvlText w:val="%1.%2."/>
      <w:lvlJc w:val="left"/>
      <w:pPr>
        <w:tabs>
          <w:tab w:val="num" w:pos="1205"/>
        </w:tabs>
        <w:ind w:left="1205" w:hanging="491"/>
      </w:pPr>
      <w:rPr>
        <w:rFonts w:ascii="Myriad Pro" w:hAnsi="Myriad Pro" w:hint="default"/>
        <w:b w:val="0"/>
        <w:i w:val="0"/>
        <w:color w:val="C1C1C1"/>
        <w:sz w:val="20"/>
      </w:rPr>
    </w:lvl>
    <w:lvl w:ilvl="2">
      <w:start w:val="1"/>
      <w:numFmt w:val="decimal"/>
      <w:lvlText w:val="%1.%2.%3."/>
      <w:lvlJc w:val="left"/>
      <w:pPr>
        <w:tabs>
          <w:tab w:val="num" w:pos="2940"/>
        </w:tabs>
        <w:ind w:left="2364" w:hanging="504"/>
      </w:pPr>
      <w:rPr>
        <w:rFonts w:hint="default"/>
        <w:b w:val="0"/>
        <w:i w:val="0"/>
        <w:sz w:val="18"/>
      </w:rPr>
    </w:lvl>
    <w:lvl w:ilvl="3">
      <w:start w:val="1"/>
      <w:numFmt w:val="decimal"/>
      <w:lvlText w:val="%1.%2.%3.%4."/>
      <w:lvlJc w:val="left"/>
      <w:pPr>
        <w:tabs>
          <w:tab w:val="num" w:pos="3660"/>
        </w:tabs>
        <w:ind w:left="2868" w:hanging="648"/>
      </w:pPr>
      <w:rPr>
        <w:rFonts w:hint="default"/>
      </w:rPr>
    </w:lvl>
    <w:lvl w:ilvl="4">
      <w:start w:val="1"/>
      <w:numFmt w:val="decimal"/>
      <w:lvlText w:val="%1.%2.%3.%4.%5."/>
      <w:lvlJc w:val="left"/>
      <w:pPr>
        <w:tabs>
          <w:tab w:val="num" w:pos="4380"/>
        </w:tabs>
        <w:ind w:left="3372" w:hanging="792"/>
      </w:pPr>
      <w:rPr>
        <w:rFonts w:hint="default"/>
      </w:rPr>
    </w:lvl>
    <w:lvl w:ilvl="5">
      <w:start w:val="1"/>
      <w:numFmt w:val="decimal"/>
      <w:lvlText w:val="%1.%2.%3.%4.%5.%6."/>
      <w:lvlJc w:val="left"/>
      <w:pPr>
        <w:tabs>
          <w:tab w:val="num" w:pos="5100"/>
        </w:tabs>
        <w:ind w:left="3876" w:hanging="936"/>
      </w:pPr>
      <w:rPr>
        <w:rFonts w:hint="default"/>
      </w:rPr>
    </w:lvl>
    <w:lvl w:ilvl="6">
      <w:start w:val="1"/>
      <w:numFmt w:val="decimal"/>
      <w:lvlText w:val="%1.%2.%3.%4.%5.%6.%7."/>
      <w:lvlJc w:val="left"/>
      <w:pPr>
        <w:tabs>
          <w:tab w:val="num" w:pos="5820"/>
        </w:tabs>
        <w:ind w:left="4380" w:hanging="1080"/>
      </w:pPr>
      <w:rPr>
        <w:rFonts w:hint="default"/>
      </w:rPr>
    </w:lvl>
    <w:lvl w:ilvl="7">
      <w:start w:val="1"/>
      <w:numFmt w:val="decimal"/>
      <w:lvlText w:val="%1.%2.%3.%4.%5.%6.%7.%8."/>
      <w:lvlJc w:val="left"/>
      <w:pPr>
        <w:tabs>
          <w:tab w:val="num" w:pos="6540"/>
        </w:tabs>
        <w:ind w:left="4884" w:hanging="1224"/>
      </w:pPr>
      <w:rPr>
        <w:rFonts w:hint="default"/>
      </w:rPr>
    </w:lvl>
    <w:lvl w:ilvl="8">
      <w:start w:val="1"/>
      <w:numFmt w:val="decimal"/>
      <w:lvlText w:val="%1.%2.%3.%4.%5.%6.%7.%8.%9."/>
      <w:lvlJc w:val="left"/>
      <w:pPr>
        <w:tabs>
          <w:tab w:val="num" w:pos="7260"/>
        </w:tabs>
        <w:ind w:left="5460" w:hanging="1440"/>
      </w:pPr>
      <w:rPr>
        <w:rFonts w:hint="default"/>
      </w:rPr>
    </w:lvl>
  </w:abstractNum>
  <w:abstractNum w:abstractNumId="23">
    <w:nsid w:val="67090008"/>
    <w:multiLevelType w:val="hybridMultilevel"/>
    <w:tmpl w:val="E05016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73D56DC"/>
    <w:multiLevelType w:val="hybridMultilevel"/>
    <w:tmpl w:val="15B4DA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6AF165B9"/>
    <w:multiLevelType w:val="hybridMultilevel"/>
    <w:tmpl w:val="65B8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B0960BC"/>
    <w:multiLevelType w:val="hybridMultilevel"/>
    <w:tmpl w:val="AA7E2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EE021BF"/>
    <w:multiLevelType w:val="multilevel"/>
    <w:tmpl w:val="123A9756"/>
    <w:styleLink w:val="StyleNumbered"/>
    <w:lvl w:ilvl="0">
      <w:start w:val="1"/>
      <w:numFmt w:val="decimal"/>
      <w:lvlText w:val="%1"/>
      <w:lvlJc w:val="left"/>
      <w:pPr>
        <w:tabs>
          <w:tab w:val="num" w:pos="729"/>
        </w:tabs>
        <w:ind w:left="729" w:hanging="729"/>
      </w:pPr>
      <w:rPr>
        <w:rFonts w:ascii="Myriad Pro" w:hAnsi="Myriad Pro" w:hint="default"/>
        <w:b w:val="0"/>
        <w:i w:val="0"/>
        <w:color w:val="FFCC00"/>
        <w:sz w:val="80"/>
      </w:rPr>
    </w:lvl>
    <w:lvl w:ilvl="1">
      <w:start w:val="1"/>
      <w:numFmt w:val="decimal"/>
      <w:lvlText w:val="%1.%2"/>
      <w:lvlJc w:val="left"/>
      <w:pPr>
        <w:tabs>
          <w:tab w:val="num" w:pos="1154"/>
        </w:tabs>
        <w:ind w:left="1154" w:hanging="425"/>
      </w:pPr>
      <w:rPr>
        <w:rFonts w:ascii="Arial" w:hAnsi="Arial" w:hint="default"/>
        <w:b w:val="0"/>
        <w:i w:val="0"/>
        <w:sz w:val="18"/>
      </w:rPr>
    </w:lvl>
    <w:lvl w:ilvl="2">
      <w:start w:val="1"/>
      <w:numFmt w:val="decimal"/>
      <w:lvlText w:val="%1.%2.%3"/>
      <w:lvlJc w:val="left"/>
      <w:pPr>
        <w:tabs>
          <w:tab w:val="num" w:pos="1721"/>
        </w:tabs>
        <w:ind w:left="1721" w:hanging="567"/>
      </w:pPr>
      <w:rPr>
        <w:rFonts w:ascii="Arial" w:hAnsi="Arial" w:hint="default"/>
        <w:b w:val="0"/>
        <w:i w:val="0"/>
        <w:sz w:val="18"/>
      </w:rPr>
    </w:lvl>
    <w:lvl w:ilvl="3">
      <w:start w:val="1"/>
      <w:numFmt w:val="decimal"/>
      <w:lvlText w:val="%1.%2.%3.%4"/>
      <w:lvlJc w:val="left"/>
      <w:pPr>
        <w:tabs>
          <w:tab w:val="num" w:pos="2458"/>
        </w:tabs>
        <w:ind w:left="2458" w:hanging="737"/>
      </w:pPr>
      <w:rPr>
        <w:rFonts w:hint="default"/>
      </w:rPr>
    </w:lvl>
    <w:lvl w:ilvl="4">
      <w:start w:val="1"/>
      <w:numFmt w:val="decimal"/>
      <w:lvlText w:val="%1.%2.%3.%4.%5"/>
      <w:lvlJc w:val="left"/>
      <w:pPr>
        <w:tabs>
          <w:tab w:val="num" w:pos="1680"/>
        </w:tabs>
        <w:ind w:left="1680" w:hanging="1320"/>
      </w:pPr>
      <w:rPr>
        <w:rFonts w:hint="default"/>
      </w:rPr>
    </w:lvl>
    <w:lvl w:ilvl="5">
      <w:start w:val="1"/>
      <w:numFmt w:val="decimal"/>
      <w:lvlText w:val="%1.%2.%3.%4.%5.%6"/>
      <w:lvlJc w:val="left"/>
      <w:pPr>
        <w:tabs>
          <w:tab w:val="num" w:pos="1800"/>
        </w:tabs>
        <w:ind w:left="180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160"/>
        </w:tabs>
        <w:ind w:left="2160" w:hanging="1800"/>
      </w:pPr>
      <w:rPr>
        <w:rFonts w:hint="default"/>
      </w:rPr>
    </w:lvl>
    <w:lvl w:ilvl="8">
      <w:start w:val="1"/>
      <w:numFmt w:val="decimal"/>
      <w:lvlText w:val="%1.%2.%3.%4.%5.%6.%7.%8.%9"/>
      <w:lvlJc w:val="left"/>
      <w:pPr>
        <w:tabs>
          <w:tab w:val="num" w:pos="2160"/>
        </w:tabs>
        <w:ind w:left="2160" w:hanging="1800"/>
      </w:pPr>
      <w:rPr>
        <w:rFonts w:hint="default"/>
      </w:rPr>
    </w:lvl>
  </w:abstractNum>
  <w:num w:numId="1">
    <w:abstractNumId w:val="4"/>
  </w:num>
  <w:num w:numId="2">
    <w:abstractNumId w:val="27"/>
  </w:num>
  <w:num w:numId="3">
    <w:abstractNumId w:val="22"/>
  </w:num>
  <w:num w:numId="4">
    <w:abstractNumId w:val="9"/>
  </w:num>
  <w:num w:numId="5">
    <w:abstractNumId w:val="17"/>
  </w:num>
  <w:num w:numId="6">
    <w:abstractNumId w:val="3"/>
  </w:num>
  <w:num w:numId="7">
    <w:abstractNumId w:val="12"/>
  </w:num>
  <w:num w:numId="8">
    <w:abstractNumId w:val="25"/>
  </w:num>
  <w:num w:numId="9">
    <w:abstractNumId w:val="14"/>
  </w:num>
  <w:num w:numId="10">
    <w:abstractNumId w:val="15"/>
  </w:num>
  <w:num w:numId="11">
    <w:abstractNumId w:val="16"/>
  </w:num>
  <w:num w:numId="12">
    <w:abstractNumId w:val="21"/>
  </w:num>
  <w:num w:numId="13">
    <w:abstractNumId w:val="1"/>
  </w:num>
  <w:num w:numId="14">
    <w:abstractNumId w:val="6"/>
  </w:num>
  <w:num w:numId="15">
    <w:abstractNumId w:val="19"/>
  </w:num>
  <w:num w:numId="16">
    <w:abstractNumId w:val="8"/>
  </w:num>
  <w:num w:numId="17">
    <w:abstractNumId w:val="23"/>
  </w:num>
  <w:num w:numId="18">
    <w:abstractNumId w:val="18"/>
  </w:num>
  <w:num w:numId="19">
    <w:abstractNumId w:val="24"/>
  </w:num>
  <w:num w:numId="20">
    <w:abstractNumId w:val="7"/>
  </w:num>
  <w:num w:numId="21">
    <w:abstractNumId w:val="13"/>
  </w:num>
  <w:num w:numId="22">
    <w:abstractNumId w:val="5"/>
  </w:num>
  <w:num w:numId="23">
    <w:abstractNumId w:val="10"/>
  </w:num>
  <w:num w:numId="24">
    <w:abstractNumId w:val="11"/>
  </w:num>
  <w:num w:numId="25">
    <w:abstractNumId w:val="0"/>
  </w:num>
  <w:num w:numId="26">
    <w:abstractNumId w:val="20"/>
  </w:num>
  <w:num w:numId="27">
    <w:abstractNumId w:val="2"/>
  </w:num>
  <w:num w:numId="28">
    <w:abstractNumId w:val="26"/>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formatting="1" w:enforcement="1" w:cryptProviderType="rsaFull" w:cryptAlgorithmClass="hash" w:cryptAlgorithmType="typeAny" w:cryptAlgorithmSid="4" w:cryptSpinCount="100000" w:hash="xb9TtmGWgROmGOSy81GDlvJk5bY=" w:salt="P3o3qe9MKHawUZ9q3xRs3Q=="/>
  <w:defaultTabStop w:val="720"/>
  <w:autoHyphenation/>
  <w:displayHorizontalDrawingGridEvery w:val="0"/>
  <w:displayVerticalDrawingGridEvery w:val="0"/>
  <w:doNotUseMarginsForDrawingGridOrigin/>
  <w:noPunctuationKerning/>
  <w:characterSpacingControl w:val="doNotCompress"/>
  <w:hdrShapeDefaults>
    <o:shapedefaults v:ext="edit" spidmax="2049">
      <o:colormru v:ext="edit" colors="#f4f4f4,#f7f7f7,#c1c1c1,#ffdcb9,#ffdca3,#fdbb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D19"/>
    <w:rsid w:val="00000536"/>
    <w:rsid w:val="000016B7"/>
    <w:rsid w:val="00001FD2"/>
    <w:rsid w:val="00002D94"/>
    <w:rsid w:val="00003459"/>
    <w:rsid w:val="000034B2"/>
    <w:rsid w:val="0000351A"/>
    <w:rsid w:val="00004096"/>
    <w:rsid w:val="000058ED"/>
    <w:rsid w:val="00005B2F"/>
    <w:rsid w:val="00007120"/>
    <w:rsid w:val="00007370"/>
    <w:rsid w:val="00010584"/>
    <w:rsid w:val="0001236A"/>
    <w:rsid w:val="000123BD"/>
    <w:rsid w:val="000129FC"/>
    <w:rsid w:val="000137A5"/>
    <w:rsid w:val="00013B92"/>
    <w:rsid w:val="000146E6"/>
    <w:rsid w:val="0001473D"/>
    <w:rsid w:val="00015444"/>
    <w:rsid w:val="000156AE"/>
    <w:rsid w:val="0001581A"/>
    <w:rsid w:val="000163A3"/>
    <w:rsid w:val="00016788"/>
    <w:rsid w:val="000167B1"/>
    <w:rsid w:val="000168E8"/>
    <w:rsid w:val="00016953"/>
    <w:rsid w:val="00016C53"/>
    <w:rsid w:val="00017000"/>
    <w:rsid w:val="00017FC4"/>
    <w:rsid w:val="00020009"/>
    <w:rsid w:val="00020DD3"/>
    <w:rsid w:val="00021EBF"/>
    <w:rsid w:val="00021F63"/>
    <w:rsid w:val="00022828"/>
    <w:rsid w:val="00022A9E"/>
    <w:rsid w:val="000231E6"/>
    <w:rsid w:val="000261DA"/>
    <w:rsid w:val="00026A41"/>
    <w:rsid w:val="00026AE6"/>
    <w:rsid w:val="00030306"/>
    <w:rsid w:val="00030386"/>
    <w:rsid w:val="00030BA4"/>
    <w:rsid w:val="00030EA6"/>
    <w:rsid w:val="0003101B"/>
    <w:rsid w:val="00032CD5"/>
    <w:rsid w:val="00032EC2"/>
    <w:rsid w:val="0003424B"/>
    <w:rsid w:val="0003505F"/>
    <w:rsid w:val="00035D01"/>
    <w:rsid w:val="00036A0D"/>
    <w:rsid w:val="00037642"/>
    <w:rsid w:val="0004061E"/>
    <w:rsid w:val="000408FB"/>
    <w:rsid w:val="00040DD0"/>
    <w:rsid w:val="0004192C"/>
    <w:rsid w:val="00043490"/>
    <w:rsid w:val="000443C2"/>
    <w:rsid w:val="0004484F"/>
    <w:rsid w:val="00044DB4"/>
    <w:rsid w:val="00045CFE"/>
    <w:rsid w:val="00051445"/>
    <w:rsid w:val="00051771"/>
    <w:rsid w:val="000529ED"/>
    <w:rsid w:val="00053AF8"/>
    <w:rsid w:val="0005450E"/>
    <w:rsid w:val="000551C9"/>
    <w:rsid w:val="00056C45"/>
    <w:rsid w:val="00057A8E"/>
    <w:rsid w:val="00061271"/>
    <w:rsid w:val="00061851"/>
    <w:rsid w:val="00063E4F"/>
    <w:rsid w:val="00064752"/>
    <w:rsid w:val="00066116"/>
    <w:rsid w:val="000663FC"/>
    <w:rsid w:val="00066591"/>
    <w:rsid w:val="0006672F"/>
    <w:rsid w:val="00066C30"/>
    <w:rsid w:val="00067945"/>
    <w:rsid w:val="00067AE8"/>
    <w:rsid w:val="00067B4C"/>
    <w:rsid w:val="00071E5C"/>
    <w:rsid w:val="00071F42"/>
    <w:rsid w:val="00073058"/>
    <w:rsid w:val="0007461E"/>
    <w:rsid w:val="00075030"/>
    <w:rsid w:val="00075905"/>
    <w:rsid w:val="00075C15"/>
    <w:rsid w:val="00077E17"/>
    <w:rsid w:val="00077F3B"/>
    <w:rsid w:val="00082C7B"/>
    <w:rsid w:val="00084117"/>
    <w:rsid w:val="00084D73"/>
    <w:rsid w:val="00085499"/>
    <w:rsid w:val="00085DDD"/>
    <w:rsid w:val="0008783A"/>
    <w:rsid w:val="0009025B"/>
    <w:rsid w:val="0009280D"/>
    <w:rsid w:val="00092899"/>
    <w:rsid w:val="000941E8"/>
    <w:rsid w:val="00094FC4"/>
    <w:rsid w:val="000950D2"/>
    <w:rsid w:val="00095127"/>
    <w:rsid w:val="00096373"/>
    <w:rsid w:val="000967B0"/>
    <w:rsid w:val="00096C08"/>
    <w:rsid w:val="00097E04"/>
    <w:rsid w:val="000A0429"/>
    <w:rsid w:val="000A05CA"/>
    <w:rsid w:val="000A0F4A"/>
    <w:rsid w:val="000A12CF"/>
    <w:rsid w:val="000A1A07"/>
    <w:rsid w:val="000A1D43"/>
    <w:rsid w:val="000A20B6"/>
    <w:rsid w:val="000A2400"/>
    <w:rsid w:val="000A29B3"/>
    <w:rsid w:val="000A2D30"/>
    <w:rsid w:val="000A42D2"/>
    <w:rsid w:val="000A4FAF"/>
    <w:rsid w:val="000A507C"/>
    <w:rsid w:val="000A524C"/>
    <w:rsid w:val="000A5936"/>
    <w:rsid w:val="000A5AFE"/>
    <w:rsid w:val="000A5D14"/>
    <w:rsid w:val="000A5ED2"/>
    <w:rsid w:val="000A6431"/>
    <w:rsid w:val="000A69A0"/>
    <w:rsid w:val="000A6E67"/>
    <w:rsid w:val="000A77BC"/>
    <w:rsid w:val="000A7AA5"/>
    <w:rsid w:val="000A7D08"/>
    <w:rsid w:val="000B0C7F"/>
    <w:rsid w:val="000B0C8B"/>
    <w:rsid w:val="000B12A1"/>
    <w:rsid w:val="000B155E"/>
    <w:rsid w:val="000B201A"/>
    <w:rsid w:val="000B27FC"/>
    <w:rsid w:val="000B2C53"/>
    <w:rsid w:val="000B4699"/>
    <w:rsid w:val="000B52DD"/>
    <w:rsid w:val="000B6061"/>
    <w:rsid w:val="000B6872"/>
    <w:rsid w:val="000B7779"/>
    <w:rsid w:val="000C1ABD"/>
    <w:rsid w:val="000C2623"/>
    <w:rsid w:val="000C2AFE"/>
    <w:rsid w:val="000C3072"/>
    <w:rsid w:val="000C3830"/>
    <w:rsid w:val="000C3A55"/>
    <w:rsid w:val="000C3B50"/>
    <w:rsid w:val="000C3E81"/>
    <w:rsid w:val="000C5563"/>
    <w:rsid w:val="000C5D9D"/>
    <w:rsid w:val="000C5DE9"/>
    <w:rsid w:val="000C6614"/>
    <w:rsid w:val="000D0C81"/>
    <w:rsid w:val="000D2B8F"/>
    <w:rsid w:val="000D2C33"/>
    <w:rsid w:val="000D32DA"/>
    <w:rsid w:val="000D4342"/>
    <w:rsid w:val="000D52CC"/>
    <w:rsid w:val="000D5AB8"/>
    <w:rsid w:val="000D7083"/>
    <w:rsid w:val="000D7E6C"/>
    <w:rsid w:val="000E01A4"/>
    <w:rsid w:val="000E01F7"/>
    <w:rsid w:val="000E1053"/>
    <w:rsid w:val="000E1521"/>
    <w:rsid w:val="000E160A"/>
    <w:rsid w:val="000E1A3B"/>
    <w:rsid w:val="000E21A9"/>
    <w:rsid w:val="000E2FAD"/>
    <w:rsid w:val="000E4497"/>
    <w:rsid w:val="000E48D3"/>
    <w:rsid w:val="000E79A6"/>
    <w:rsid w:val="000F08A8"/>
    <w:rsid w:val="000F0BE0"/>
    <w:rsid w:val="000F0E6E"/>
    <w:rsid w:val="000F113E"/>
    <w:rsid w:val="000F19F4"/>
    <w:rsid w:val="000F2574"/>
    <w:rsid w:val="000F3395"/>
    <w:rsid w:val="000F340F"/>
    <w:rsid w:val="000F405D"/>
    <w:rsid w:val="000F4333"/>
    <w:rsid w:val="000F475F"/>
    <w:rsid w:val="000F4A3A"/>
    <w:rsid w:val="000F5761"/>
    <w:rsid w:val="000F6682"/>
    <w:rsid w:val="000F6891"/>
    <w:rsid w:val="000F6AE5"/>
    <w:rsid w:val="000F77C5"/>
    <w:rsid w:val="000F7848"/>
    <w:rsid w:val="001013F6"/>
    <w:rsid w:val="00101580"/>
    <w:rsid w:val="00101EDE"/>
    <w:rsid w:val="00102A5F"/>
    <w:rsid w:val="001045CC"/>
    <w:rsid w:val="00104E88"/>
    <w:rsid w:val="00105281"/>
    <w:rsid w:val="001058B5"/>
    <w:rsid w:val="00105B32"/>
    <w:rsid w:val="00105EF7"/>
    <w:rsid w:val="00107E49"/>
    <w:rsid w:val="00107E50"/>
    <w:rsid w:val="00110486"/>
    <w:rsid w:val="00111CC4"/>
    <w:rsid w:val="00111D34"/>
    <w:rsid w:val="0011343C"/>
    <w:rsid w:val="001138DD"/>
    <w:rsid w:val="00115E11"/>
    <w:rsid w:val="001163C6"/>
    <w:rsid w:val="00116ADC"/>
    <w:rsid w:val="00116C3B"/>
    <w:rsid w:val="00120257"/>
    <w:rsid w:val="0012044C"/>
    <w:rsid w:val="001208ED"/>
    <w:rsid w:val="00120CD7"/>
    <w:rsid w:val="00120F26"/>
    <w:rsid w:val="00121132"/>
    <w:rsid w:val="00122173"/>
    <w:rsid w:val="00122F37"/>
    <w:rsid w:val="00123373"/>
    <w:rsid w:val="00123922"/>
    <w:rsid w:val="00125605"/>
    <w:rsid w:val="00126E18"/>
    <w:rsid w:val="001278A2"/>
    <w:rsid w:val="00131F6D"/>
    <w:rsid w:val="0013205D"/>
    <w:rsid w:val="001324D7"/>
    <w:rsid w:val="00132C71"/>
    <w:rsid w:val="00132FCD"/>
    <w:rsid w:val="00133860"/>
    <w:rsid w:val="00133BCD"/>
    <w:rsid w:val="00133BFD"/>
    <w:rsid w:val="00135E0C"/>
    <w:rsid w:val="001361C9"/>
    <w:rsid w:val="001365AE"/>
    <w:rsid w:val="001376A6"/>
    <w:rsid w:val="001418D2"/>
    <w:rsid w:val="001420BF"/>
    <w:rsid w:val="0014233A"/>
    <w:rsid w:val="00143C94"/>
    <w:rsid w:val="00143E15"/>
    <w:rsid w:val="001442AA"/>
    <w:rsid w:val="001447E1"/>
    <w:rsid w:val="00145A0C"/>
    <w:rsid w:val="00145E67"/>
    <w:rsid w:val="00147109"/>
    <w:rsid w:val="00147238"/>
    <w:rsid w:val="001506FD"/>
    <w:rsid w:val="0015107D"/>
    <w:rsid w:val="00152084"/>
    <w:rsid w:val="00152E6A"/>
    <w:rsid w:val="001534B0"/>
    <w:rsid w:val="00154A65"/>
    <w:rsid w:val="00154BB5"/>
    <w:rsid w:val="00154CEA"/>
    <w:rsid w:val="00154E33"/>
    <w:rsid w:val="0015544D"/>
    <w:rsid w:val="0015564B"/>
    <w:rsid w:val="00155D79"/>
    <w:rsid w:val="00155E82"/>
    <w:rsid w:val="00156866"/>
    <w:rsid w:val="001578D4"/>
    <w:rsid w:val="00160818"/>
    <w:rsid w:val="00160CF1"/>
    <w:rsid w:val="00161610"/>
    <w:rsid w:val="00162EE0"/>
    <w:rsid w:val="00164EBB"/>
    <w:rsid w:val="001658E6"/>
    <w:rsid w:val="001665B5"/>
    <w:rsid w:val="00170243"/>
    <w:rsid w:val="001707B9"/>
    <w:rsid w:val="00170966"/>
    <w:rsid w:val="00170D67"/>
    <w:rsid w:val="0017137C"/>
    <w:rsid w:val="001725B6"/>
    <w:rsid w:val="001725ED"/>
    <w:rsid w:val="0017275D"/>
    <w:rsid w:val="001727A1"/>
    <w:rsid w:val="00172B6F"/>
    <w:rsid w:val="00172EA2"/>
    <w:rsid w:val="0017438F"/>
    <w:rsid w:val="0017586C"/>
    <w:rsid w:val="00175D28"/>
    <w:rsid w:val="001761CB"/>
    <w:rsid w:val="001762C9"/>
    <w:rsid w:val="00176301"/>
    <w:rsid w:val="001767A4"/>
    <w:rsid w:val="00180DCC"/>
    <w:rsid w:val="001811D8"/>
    <w:rsid w:val="00181458"/>
    <w:rsid w:val="00181D1B"/>
    <w:rsid w:val="001824A6"/>
    <w:rsid w:val="00182F6F"/>
    <w:rsid w:val="001832AE"/>
    <w:rsid w:val="00183330"/>
    <w:rsid w:val="00184E6D"/>
    <w:rsid w:val="00184ED3"/>
    <w:rsid w:val="00185133"/>
    <w:rsid w:val="00185D30"/>
    <w:rsid w:val="001867EB"/>
    <w:rsid w:val="00191799"/>
    <w:rsid w:val="00192C04"/>
    <w:rsid w:val="001931F6"/>
    <w:rsid w:val="00193EAD"/>
    <w:rsid w:val="0019499C"/>
    <w:rsid w:val="00194F01"/>
    <w:rsid w:val="00195723"/>
    <w:rsid w:val="00195C33"/>
    <w:rsid w:val="001967D3"/>
    <w:rsid w:val="00196CA0"/>
    <w:rsid w:val="001971EE"/>
    <w:rsid w:val="00197D1B"/>
    <w:rsid w:val="001A0AC4"/>
    <w:rsid w:val="001A0B51"/>
    <w:rsid w:val="001A127D"/>
    <w:rsid w:val="001A12AE"/>
    <w:rsid w:val="001A1AFA"/>
    <w:rsid w:val="001A2217"/>
    <w:rsid w:val="001A39E7"/>
    <w:rsid w:val="001A47FE"/>
    <w:rsid w:val="001A55D1"/>
    <w:rsid w:val="001A578F"/>
    <w:rsid w:val="001A6A88"/>
    <w:rsid w:val="001A6DEC"/>
    <w:rsid w:val="001A78BE"/>
    <w:rsid w:val="001B0881"/>
    <w:rsid w:val="001B1310"/>
    <w:rsid w:val="001B1F1F"/>
    <w:rsid w:val="001B2687"/>
    <w:rsid w:val="001B28DF"/>
    <w:rsid w:val="001B2F29"/>
    <w:rsid w:val="001B4C0C"/>
    <w:rsid w:val="001B56C1"/>
    <w:rsid w:val="001B5C07"/>
    <w:rsid w:val="001B5F72"/>
    <w:rsid w:val="001B647A"/>
    <w:rsid w:val="001B6EA9"/>
    <w:rsid w:val="001B7F03"/>
    <w:rsid w:val="001C013B"/>
    <w:rsid w:val="001C08E8"/>
    <w:rsid w:val="001C0BD4"/>
    <w:rsid w:val="001C0DF4"/>
    <w:rsid w:val="001C1CED"/>
    <w:rsid w:val="001C3188"/>
    <w:rsid w:val="001C471E"/>
    <w:rsid w:val="001C4C04"/>
    <w:rsid w:val="001C5D1E"/>
    <w:rsid w:val="001C6DE1"/>
    <w:rsid w:val="001D02F6"/>
    <w:rsid w:val="001D05C9"/>
    <w:rsid w:val="001D05FB"/>
    <w:rsid w:val="001D1641"/>
    <w:rsid w:val="001D2615"/>
    <w:rsid w:val="001D2F34"/>
    <w:rsid w:val="001D322B"/>
    <w:rsid w:val="001D433F"/>
    <w:rsid w:val="001D4B89"/>
    <w:rsid w:val="001D6CA4"/>
    <w:rsid w:val="001E5CBB"/>
    <w:rsid w:val="001E6C4A"/>
    <w:rsid w:val="001E7522"/>
    <w:rsid w:val="001E7B94"/>
    <w:rsid w:val="001E7EC1"/>
    <w:rsid w:val="001F03B1"/>
    <w:rsid w:val="001F0D8B"/>
    <w:rsid w:val="001F10A8"/>
    <w:rsid w:val="001F2C38"/>
    <w:rsid w:val="001F3963"/>
    <w:rsid w:val="001F4302"/>
    <w:rsid w:val="001F43F9"/>
    <w:rsid w:val="001F4568"/>
    <w:rsid w:val="001F4902"/>
    <w:rsid w:val="001F500D"/>
    <w:rsid w:val="001F51AD"/>
    <w:rsid w:val="001F5272"/>
    <w:rsid w:val="001F7A2B"/>
    <w:rsid w:val="001F7D0B"/>
    <w:rsid w:val="001F7F62"/>
    <w:rsid w:val="0020057D"/>
    <w:rsid w:val="002016BA"/>
    <w:rsid w:val="002024F1"/>
    <w:rsid w:val="00202AD0"/>
    <w:rsid w:val="00203942"/>
    <w:rsid w:val="00204B3C"/>
    <w:rsid w:val="00204E6D"/>
    <w:rsid w:val="0020526A"/>
    <w:rsid w:val="00205658"/>
    <w:rsid w:val="0020669B"/>
    <w:rsid w:val="00206D47"/>
    <w:rsid w:val="00206DB3"/>
    <w:rsid w:val="00210627"/>
    <w:rsid w:val="002108D9"/>
    <w:rsid w:val="00210E4A"/>
    <w:rsid w:val="00211208"/>
    <w:rsid w:val="00211A34"/>
    <w:rsid w:val="002130AF"/>
    <w:rsid w:val="002139B3"/>
    <w:rsid w:val="00213C49"/>
    <w:rsid w:val="002142E3"/>
    <w:rsid w:val="00214B2D"/>
    <w:rsid w:val="0021615B"/>
    <w:rsid w:val="00216263"/>
    <w:rsid w:val="002176BE"/>
    <w:rsid w:val="00217A2D"/>
    <w:rsid w:val="00217C4D"/>
    <w:rsid w:val="00221221"/>
    <w:rsid w:val="002214D4"/>
    <w:rsid w:val="0022544F"/>
    <w:rsid w:val="0022593A"/>
    <w:rsid w:val="002260BB"/>
    <w:rsid w:val="002267F1"/>
    <w:rsid w:val="00230005"/>
    <w:rsid w:val="00230697"/>
    <w:rsid w:val="00230E70"/>
    <w:rsid w:val="00231B54"/>
    <w:rsid w:val="002326B8"/>
    <w:rsid w:val="0023287E"/>
    <w:rsid w:val="00232901"/>
    <w:rsid w:val="00232E49"/>
    <w:rsid w:val="00233756"/>
    <w:rsid w:val="002344A3"/>
    <w:rsid w:val="00234869"/>
    <w:rsid w:val="00234B5D"/>
    <w:rsid w:val="0023527A"/>
    <w:rsid w:val="00237C79"/>
    <w:rsid w:val="002401D7"/>
    <w:rsid w:val="002401E7"/>
    <w:rsid w:val="00240EFE"/>
    <w:rsid w:val="00241152"/>
    <w:rsid w:val="002417AD"/>
    <w:rsid w:val="00241DB0"/>
    <w:rsid w:val="0024225F"/>
    <w:rsid w:val="00242447"/>
    <w:rsid w:val="00245300"/>
    <w:rsid w:val="002454F9"/>
    <w:rsid w:val="0024642A"/>
    <w:rsid w:val="00247805"/>
    <w:rsid w:val="00247BF7"/>
    <w:rsid w:val="00247E72"/>
    <w:rsid w:val="00251327"/>
    <w:rsid w:val="00251B39"/>
    <w:rsid w:val="00252EC0"/>
    <w:rsid w:val="00253ABF"/>
    <w:rsid w:val="002541DB"/>
    <w:rsid w:val="00254F6F"/>
    <w:rsid w:val="002562C1"/>
    <w:rsid w:val="00257C28"/>
    <w:rsid w:val="00257C7C"/>
    <w:rsid w:val="00257D15"/>
    <w:rsid w:val="00260EF5"/>
    <w:rsid w:val="002618AB"/>
    <w:rsid w:val="00261E72"/>
    <w:rsid w:val="00262E86"/>
    <w:rsid w:val="00263645"/>
    <w:rsid w:val="00263D35"/>
    <w:rsid w:val="00264752"/>
    <w:rsid w:val="00264B77"/>
    <w:rsid w:val="00264F0A"/>
    <w:rsid w:val="002651C4"/>
    <w:rsid w:val="002662C7"/>
    <w:rsid w:val="002664A0"/>
    <w:rsid w:val="002664DB"/>
    <w:rsid w:val="00266C6B"/>
    <w:rsid w:val="00267E6D"/>
    <w:rsid w:val="00270FC6"/>
    <w:rsid w:val="0027109C"/>
    <w:rsid w:val="00271BDC"/>
    <w:rsid w:val="0027222C"/>
    <w:rsid w:val="0027355A"/>
    <w:rsid w:val="002753B8"/>
    <w:rsid w:val="002761F4"/>
    <w:rsid w:val="002808E7"/>
    <w:rsid w:val="0028185E"/>
    <w:rsid w:val="002819DB"/>
    <w:rsid w:val="00281CC6"/>
    <w:rsid w:val="002831FD"/>
    <w:rsid w:val="002832CD"/>
    <w:rsid w:val="00283365"/>
    <w:rsid w:val="00287BBF"/>
    <w:rsid w:val="00290B3A"/>
    <w:rsid w:val="00290B9C"/>
    <w:rsid w:val="002910FB"/>
    <w:rsid w:val="00291750"/>
    <w:rsid w:val="00291C00"/>
    <w:rsid w:val="00291E85"/>
    <w:rsid w:val="002921D9"/>
    <w:rsid w:val="00292C14"/>
    <w:rsid w:val="002938EA"/>
    <w:rsid w:val="00293D33"/>
    <w:rsid w:val="00293F41"/>
    <w:rsid w:val="00293FD1"/>
    <w:rsid w:val="00294C7D"/>
    <w:rsid w:val="00294CE5"/>
    <w:rsid w:val="002A0F99"/>
    <w:rsid w:val="002A23C2"/>
    <w:rsid w:val="002A2427"/>
    <w:rsid w:val="002A316B"/>
    <w:rsid w:val="002A3974"/>
    <w:rsid w:val="002A4065"/>
    <w:rsid w:val="002A50EF"/>
    <w:rsid w:val="002A51D1"/>
    <w:rsid w:val="002A55D9"/>
    <w:rsid w:val="002A6406"/>
    <w:rsid w:val="002A7A95"/>
    <w:rsid w:val="002B0AC0"/>
    <w:rsid w:val="002B38BB"/>
    <w:rsid w:val="002B5164"/>
    <w:rsid w:val="002B5204"/>
    <w:rsid w:val="002B5ECA"/>
    <w:rsid w:val="002B6318"/>
    <w:rsid w:val="002B6E62"/>
    <w:rsid w:val="002B7220"/>
    <w:rsid w:val="002B72E3"/>
    <w:rsid w:val="002C0446"/>
    <w:rsid w:val="002C0A56"/>
    <w:rsid w:val="002C145F"/>
    <w:rsid w:val="002C1781"/>
    <w:rsid w:val="002C3673"/>
    <w:rsid w:val="002C3C49"/>
    <w:rsid w:val="002C3EEA"/>
    <w:rsid w:val="002C4ED6"/>
    <w:rsid w:val="002C5A71"/>
    <w:rsid w:val="002C6A6E"/>
    <w:rsid w:val="002C6F2A"/>
    <w:rsid w:val="002C7352"/>
    <w:rsid w:val="002D00F7"/>
    <w:rsid w:val="002D0A2E"/>
    <w:rsid w:val="002D1512"/>
    <w:rsid w:val="002D1DE1"/>
    <w:rsid w:val="002D2445"/>
    <w:rsid w:val="002D28FE"/>
    <w:rsid w:val="002D2D7D"/>
    <w:rsid w:val="002D4259"/>
    <w:rsid w:val="002D4770"/>
    <w:rsid w:val="002D50A6"/>
    <w:rsid w:val="002D52D5"/>
    <w:rsid w:val="002D567D"/>
    <w:rsid w:val="002D6171"/>
    <w:rsid w:val="002D62B1"/>
    <w:rsid w:val="002D6C31"/>
    <w:rsid w:val="002D6C50"/>
    <w:rsid w:val="002D6DED"/>
    <w:rsid w:val="002E0460"/>
    <w:rsid w:val="002E048F"/>
    <w:rsid w:val="002E0824"/>
    <w:rsid w:val="002E348C"/>
    <w:rsid w:val="002E3B29"/>
    <w:rsid w:val="002E3D6C"/>
    <w:rsid w:val="002E522B"/>
    <w:rsid w:val="002E56CE"/>
    <w:rsid w:val="002E5CE9"/>
    <w:rsid w:val="002E5D91"/>
    <w:rsid w:val="002E6F18"/>
    <w:rsid w:val="002E771B"/>
    <w:rsid w:val="002E7C31"/>
    <w:rsid w:val="002F0465"/>
    <w:rsid w:val="002F0777"/>
    <w:rsid w:val="002F1534"/>
    <w:rsid w:val="002F2A97"/>
    <w:rsid w:val="002F3FDF"/>
    <w:rsid w:val="002F437D"/>
    <w:rsid w:val="002F460B"/>
    <w:rsid w:val="002F50C6"/>
    <w:rsid w:val="002F57F3"/>
    <w:rsid w:val="002F59DE"/>
    <w:rsid w:val="00300551"/>
    <w:rsid w:val="00300DCF"/>
    <w:rsid w:val="00301167"/>
    <w:rsid w:val="00301717"/>
    <w:rsid w:val="0030200A"/>
    <w:rsid w:val="003025B4"/>
    <w:rsid w:val="00303215"/>
    <w:rsid w:val="00303A38"/>
    <w:rsid w:val="00304DA0"/>
    <w:rsid w:val="00304E12"/>
    <w:rsid w:val="003063F3"/>
    <w:rsid w:val="003066B3"/>
    <w:rsid w:val="00306C6E"/>
    <w:rsid w:val="0030796F"/>
    <w:rsid w:val="00310A71"/>
    <w:rsid w:val="003114FE"/>
    <w:rsid w:val="003120DB"/>
    <w:rsid w:val="00312225"/>
    <w:rsid w:val="00312C6F"/>
    <w:rsid w:val="0031359E"/>
    <w:rsid w:val="00313F77"/>
    <w:rsid w:val="00314A42"/>
    <w:rsid w:val="00315427"/>
    <w:rsid w:val="00315A31"/>
    <w:rsid w:val="00315E28"/>
    <w:rsid w:val="00316303"/>
    <w:rsid w:val="003174C2"/>
    <w:rsid w:val="00317AF9"/>
    <w:rsid w:val="00317D81"/>
    <w:rsid w:val="003200FF"/>
    <w:rsid w:val="00320627"/>
    <w:rsid w:val="00320A84"/>
    <w:rsid w:val="00321613"/>
    <w:rsid w:val="00321863"/>
    <w:rsid w:val="00321C63"/>
    <w:rsid w:val="00322514"/>
    <w:rsid w:val="00323FA6"/>
    <w:rsid w:val="003269E9"/>
    <w:rsid w:val="003270E9"/>
    <w:rsid w:val="00327E9F"/>
    <w:rsid w:val="00327F23"/>
    <w:rsid w:val="00327F25"/>
    <w:rsid w:val="00330AE8"/>
    <w:rsid w:val="003318A9"/>
    <w:rsid w:val="00332978"/>
    <w:rsid w:val="003336EA"/>
    <w:rsid w:val="003341E0"/>
    <w:rsid w:val="00334A2B"/>
    <w:rsid w:val="00334C2D"/>
    <w:rsid w:val="00334D3E"/>
    <w:rsid w:val="00335403"/>
    <w:rsid w:val="00335BB8"/>
    <w:rsid w:val="00335E9E"/>
    <w:rsid w:val="00335F0E"/>
    <w:rsid w:val="00336388"/>
    <w:rsid w:val="00336655"/>
    <w:rsid w:val="00336677"/>
    <w:rsid w:val="00336D92"/>
    <w:rsid w:val="00336E7E"/>
    <w:rsid w:val="003371DF"/>
    <w:rsid w:val="00337C77"/>
    <w:rsid w:val="00337F9E"/>
    <w:rsid w:val="0034002A"/>
    <w:rsid w:val="003400CB"/>
    <w:rsid w:val="00340A46"/>
    <w:rsid w:val="0034397E"/>
    <w:rsid w:val="00345470"/>
    <w:rsid w:val="00346E2D"/>
    <w:rsid w:val="00346F29"/>
    <w:rsid w:val="0034734A"/>
    <w:rsid w:val="003476BB"/>
    <w:rsid w:val="0035113A"/>
    <w:rsid w:val="003516A0"/>
    <w:rsid w:val="0035279A"/>
    <w:rsid w:val="003528E8"/>
    <w:rsid w:val="00353592"/>
    <w:rsid w:val="00353A5A"/>
    <w:rsid w:val="0035453E"/>
    <w:rsid w:val="00355AEC"/>
    <w:rsid w:val="003566D2"/>
    <w:rsid w:val="00357120"/>
    <w:rsid w:val="00360F26"/>
    <w:rsid w:val="003620CF"/>
    <w:rsid w:val="0036329B"/>
    <w:rsid w:val="00363673"/>
    <w:rsid w:val="00364082"/>
    <w:rsid w:val="00364429"/>
    <w:rsid w:val="003647DC"/>
    <w:rsid w:val="00364871"/>
    <w:rsid w:val="003653A6"/>
    <w:rsid w:val="003660C4"/>
    <w:rsid w:val="00366307"/>
    <w:rsid w:val="00367479"/>
    <w:rsid w:val="0036753C"/>
    <w:rsid w:val="00367FC4"/>
    <w:rsid w:val="0037271A"/>
    <w:rsid w:val="0037280D"/>
    <w:rsid w:val="0037331D"/>
    <w:rsid w:val="003734B6"/>
    <w:rsid w:val="00373964"/>
    <w:rsid w:val="003744B6"/>
    <w:rsid w:val="00374AB8"/>
    <w:rsid w:val="00374BAB"/>
    <w:rsid w:val="00374FA6"/>
    <w:rsid w:val="003758FA"/>
    <w:rsid w:val="00375B7C"/>
    <w:rsid w:val="00375E68"/>
    <w:rsid w:val="00376ADE"/>
    <w:rsid w:val="00377430"/>
    <w:rsid w:val="00377A8F"/>
    <w:rsid w:val="00377D66"/>
    <w:rsid w:val="00380282"/>
    <w:rsid w:val="00380E14"/>
    <w:rsid w:val="00381779"/>
    <w:rsid w:val="0038179B"/>
    <w:rsid w:val="0038197C"/>
    <w:rsid w:val="00382800"/>
    <w:rsid w:val="00382AA6"/>
    <w:rsid w:val="00382BEC"/>
    <w:rsid w:val="0038315E"/>
    <w:rsid w:val="003836F5"/>
    <w:rsid w:val="00383B15"/>
    <w:rsid w:val="0038456A"/>
    <w:rsid w:val="00385078"/>
    <w:rsid w:val="00385367"/>
    <w:rsid w:val="003854E9"/>
    <w:rsid w:val="003872CD"/>
    <w:rsid w:val="00387879"/>
    <w:rsid w:val="003907E9"/>
    <w:rsid w:val="00390DA2"/>
    <w:rsid w:val="003915A3"/>
    <w:rsid w:val="00391D97"/>
    <w:rsid w:val="00391DCD"/>
    <w:rsid w:val="003955B8"/>
    <w:rsid w:val="00395855"/>
    <w:rsid w:val="00396F91"/>
    <w:rsid w:val="00397779"/>
    <w:rsid w:val="00397B5D"/>
    <w:rsid w:val="00397E50"/>
    <w:rsid w:val="003A0969"/>
    <w:rsid w:val="003A0BC3"/>
    <w:rsid w:val="003A140A"/>
    <w:rsid w:val="003A191E"/>
    <w:rsid w:val="003A1D9F"/>
    <w:rsid w:val="003A2678"/>
    <w:rsid w:val="003A3C0D"/>
    <w:rsid w:val="003A4709"/>
    <w:rsid w:val="003A48C3"/>
    <w:rsid w:val="003A49B1"/>
    <w:rsid w:val="003A4DCF"/>
    <w:rsid w:val="003A564D"/>
    <w:rsid w:val="003A565B"/>
    <w:rsid w:val="003A5A58"/>
    <w:rsid w:val="003A6991"/>
    <w:rsid w:val="003A7B36"/>
    <w:rsid w:val="003B1005"/>
    <w:rsid w:val="003B1FED"/>
    <w:rsid w:val="003B38A2"/>
    <w:rsid w:val="003B72B9"/>
    <w:rsid w:val="003B792A"/>
    <w:rsid w:val="003C0648"/>
    <w:rsid w:val="003C0D1E"/>
    <w:rsid w:val="003C0EEE"/>
    <w:rsid w:val="003C1030"/>
    <w:rsid w:val="003C22BF"/>
    <w:rsid w:val="003C30A7"/>
    <w:rsid w:val="003C31BE"/>
    <w:rsid w:val="003C56DA"/>
    <w:rsid w:val="003C5BB5"/>
    <w:rsid w:val="003C62E3"/>
    <w:rsid w:val="003C6B4E"/>
    <w:rsid w:val="003C6C67"/>
    <w:rsid w:val="003D00DC"/>
    <w:rsid w:val="003D1F4B"/>
    <w:rsid w:val="003D344A"/>
    <w:rsid w:val="003D35CE"/>
    <w:rsid w:val="003D3CA5"/>
    <w:rsid w:val="003D5885"/>
    <w:rsid w:val="003D63A9"/>
    <w:rsid w:val="003D642C"/>
    <w:rsid w:val="003D67C7"/>
    <w:rsid w:val="003E040A"/>
    <w:rsid w:val="003E082B"/>
    <w:rsid w:val="003E0BF7"/>
    <w:rsid w:val="003E0E69"/>
    <w:rsid w:val="003E15B5"/>
    <w:rsid w:val="003E1BB9"/>
    <w:rsid w:val="003E2B0F"/>
    <w:rsid w:val="003E3174"/>
    <w:rsid w:val="003E3300"/>
    <w:rsid w:val="003E49E2"/>
    <w:rsid w:val="003E679B"/>
    <w:rsid w:val="003E7411"/>
    <w:rsid w:val="003E779A"/>
    <w:rsid w:val="003E7EB2"/>
    <w:rsid w:val="003F0FAD"/>
    <w:rsid w:val="003F14CA"/>
    <w:rsid w:val="003F1F04"/>
    <w:rsid w:val="003F1FE7"/>
    <w:rsid w:val="003F2FC5"/>
    <w:rsid w:val="003F30FC"/>
    <w:rsid w:val="003F42F6"/>
    <w:rsid w:val="003F5176"/>
    <w:rsid w:val="003F5232"/>
    <w:rsid w:val="003F5A8D"/>
    <w:rsid w:val="003F745B"/>
    <w:rsid w:val="00400188"/>
    <w:rsid w:val="004011F6"/>
    <w:rsid w:val="00401AA0"/>
    <w:rsid w:val="00401C7B"/>
    <w:rsid w:val="00401F04"/>
    <w:rsid w:val="00402BEC"/>
    <w:rsid w:val="00402D00"/>
    <w:rsid w:val="00404DC8"/>
    <w:rsid w:val="00405BBC"/>
    <w:rsid w:val="00405F53"/>
    <w:rsid w:val="00406132"/>
    <w:rsid w:val="004061B2"/>
    <w:rsid w:val="004062FF"/>
    <w:rsid w:val="004069DC"/>
    <w:rsid w:val="00406A1E"/>
    <w:rsid w:val="0040722D"/>
    <w:rsid w:val="004104F8"/>
    <w:rsid w:val="004115C9"/>
    <w:rsid w:val="00411BBD"/>
    <w:rsid w:val="0041221D"/>
    <w:rsid w:val="00412C75"/>
    <w:rsid w:val="00413589"/>
    <w:rsid w:val="004137D8"/>
    <w:rsid w:val="00413DE1"/>
    <w:rsid w:val="00414A11"/>
    <w:rsid w:val="004158B4"/>
    <w:rsid w:val="00415B72"/>
    <w:rsid w:val="00415C90"/>
    <w:rsid w:val="004163D2"/>
    <w:rsid w:val="004164F8"/>
    <w:rsid w:val="0041657E"/>
    <w:rsid w:val="00420017"/>
    <w:rsid w:val="004205A4"/>
    <w:rsid w:val="004216EA"/>
    <w:rsid w:val="00421798"/>
    <w:rsid w:val="00421AD1"/>
    <w:rsid w:val="00421CC2"/>
    <w:rsid w:val="00422102"/>
    <w:rsid w:val="004226CD"/>
    <w:rsid w:val="0042435E"/>
    <w:rsid w:val="00424384"/>
    <w:rsid w:val="0042499A"/>
    <w:rsid w:val="00424CC9"/>
    <w:rsid w:val="00425ABE"/>
    <w:rsid w:val="00426197"/>
    <w:rsid w:val="004265ED"/>
    <w:rsid w:val="004271D8"/>
    <w:rsid w:val="00427CFF"/>
    <w:rsid w:val="00427ED5"/>
    <w:rsid w:val="0043089D"/>
    <w:rsid w:val="00433139"/>
    <w:rsid w:val="00433C28"/>
    <w:rsid w:val="0043564B"/>
    <w:rsid w:val="00435FE3"/>
    <w:rsid w:val="004362B1"/>
    <w:rsid w:val="00436ABC"/>
    <w:rsid w:val="00437716"/>
    <w:rsid w:val="004400F8"/>
    <w:rsid w:val="00440D2E"/>
    <w:rsid w:val="00440F24"/>
    <w:rsid w:val="00442F6D"/>
    <w:rsid w:val="0044319B"/>
    <w:rsid w:val="00443B15"/>
    <w:rsid w:val="00443FEF"/>
    <w:rsid w:val="004442A0"/>
    <w:rsid w:val="0044482E"/>
    <w:rsid w:val="0044536B"/>
    <w:rsid w:val="0044629A"/>
    <w:rsid w:val="00446C21"/>
    <w:rsid w:val="00446C63"/>
    <w:rsid w:val="00447FE1"/>
    <w:rsid w:val="00450667"/>
    <w:rsid w:val="004508EA"/>
    <w:rsid w:val="00450BC9"/>
    <w:rsid w:val="00451CA1"/>
    <w:rsid w:val="004534F5"/>
    <w:rsid w:val="00454650"/>
    <w:rsid w:val="00454E9C"/>
    <w:rsid w:val="004554D3"/>
    <w:rsid w:val="004562C2"/>
    <w:rsid w:val="00456639"/>
    <w:rsid w:val="004576B1"/>
    <w:rsid w:val="004577BC"/>
    <w:rsid w:val="004604AD"/>
    <w:rsid w:val="00461383"/>
    <w:rsid w:val="004613AB"/>
    <w:rsid w:val="00461A4F"/>
    <w:rsid w:val="00462787"/>
    <w:rsid w:val="00462A0C"/>
    <w:rsid w:val="004632B9"/>
    <w:rsid w:val="00465226"/>
    <w:rsid w:val="00465BFA"/>
    <w:rsid w:val="00465EB8"/>
    <w:rsid w:val="00465F04"/>
    <w:rsid w:val="0047047D"/>
    <w:rsid w:val="00470C00"/>
    <w:rsid w:val="00470C0E"/>
    <w:rsid w:val="00470F13"/>
    <w:rsid w:val="00471258"/>
    <w:rsid w:val="00472612"/>
    <w:rsid w:val="0047350F"/>
    <w:rsid w:val="00473DF5"/>
    <w:rsid w:val="00474294"/>
    <w:rsid w:val="00474395"/>
    <w:rsid w:val="00474F3D"/>
    <w:rsid w:val="00475217"/>
    <w:rsid w:val="004769B5"/>
    <w:rsid w:val="00477695"/>
    <w:rsid w:val="004778C5"/>
    <w:rsid w:val="00477D21"/>
    <w:rsid w:val="004803FC"/>
    <w:rsid w:val="004818E8"/>
    <w:rsid w:val="00482421"/>
    <w:rsid w:val="00482560"/>
    <w:rsid w:val="004826CB"/>
    <w:rsid w:val="00482D77"/>
    <w:rsid w:val="004833B8"/>
    <w:rsid w:val="00483709"/>
    <w:rsid w:val="00483F49"/>
    <w:rsid w:val="004842B1"/>
    <w:rsid w:val="00484F00"/>
    <w:rsid w:val="004865CB"/>
    <w:rsid w:val="00490350"/>
    <w:rsid w:val="00490875"/>
    <w:rsid w:val="00490EDA"/>
    <w:rsid w:val="00491815"/>
    <w:rsid w:val="004922D1"/>
    <w:rsid w:val="00494765"/>
    <w:rsid w:val="00495586"/>
    <w:rsid w:val="00495DB4"/>
    <w:rsid w:val="00495FAA"/>
    <w:rsid w:val="00496678"/>
    <w:rsid w:val="0049676B"/>
    <w:rsid w:val="004A0CA5"/>
    <w:rsid w:val="004A151D"/>
    <w:rsid w:val="004A178D"/>
    <w:rsid w:val="004A24F8"/>
    <w:rsid w:val="004A2514"/>
    <w:rsid w:val="004A2548"/>
    <w:rsid w:val="004A2D1A"/>
    <w:rsid w:val="004A3565"/>
    <w:rsid w:val="004A4A56"/>
    <w:rsid w:val="004A54C9"/>
    <w:rsid w:val="004A642A"/>
    <w:rsid w:val="004A6F36"/>
    <w:rsid w:val="004A7989"/>
    <w:rsid w:val="004B12B7"/>
    <w:rsid w:val="004B14B0"/>
    <w:rsid w:val="004B1A1B"/>
    <w:rsid w:val="004B2695"/>
    <w:rsid w:val="004B276E"/>
    <w:rsid w:val="004B2E76"/>
    <w:rsid w:val="004B3595"/>
    <w:rsid w:val="004B366C"/>
    <w:rsid w:val="004B400B"/>
    <w:rsid w:val="004B41E2"/>
    <w:rsid w:val="004B41FB"/>
    <w:rsid w:val="004B5240"/>
    <w:rsid w:val="004B5FA4"/>
    <w:rsid w:val="004B62BD"/>
    <w:rsid w:val="004B6E24"/>
    <w:rsid w:val="004B77A8"/>
    <w:rsid w:val="004B7A71"/>
    <w:rsid w:val="004C0256"/>
    <w:rsid w:val="004C08ED"/>
    <w:rsid w:val="004C09EE"/>
    <w:rsid w:val="004C0E3E"/>
    <w:rsid w:val="004C0EED"/>
    <w:rsid w:val="004C13C2"/>
    <w:rsid w:val="004C16B0"/>
    <w:rsid w:val="004C1F86"/>
    <w:rsid w:val="004C287A"/>
    <w:rsid w:val="004C2AD5"/>
    <w:rsid w:val="004C3A19"/>
    <w:rsid w:val="004C400F"/>
    <w:rsid w:val="004C432F"/>
    <w:rsid w:val="004C4BAA"/>
    <w:rsid w:val="004C5419"/>
    <w:rsid w:val="004C55CB"/>
    <w:rsid w:val="004C6030"/>
    <w:rsid w:val="004C7002"/>
    <w:rsid w:val="004C7197"/>
    <w:rsid w:val="004C7716"/>
    <w:rsid w:val="004C7A8D"/>
    <w:rsid w:val="004D0CD5"/>
    <w:rsid w:val="004D1A73"/>
    <w:rsid w:val="004D1E75"/>
    <w:rsid w:val="004D1FF6"/>
    <w:rsid w:val="004D3041"/>
    <w:rsid w:val="004D3A1F"/>
    <w:rsid w:val="004D4782"/>
    <w:rsid w:val="004D4939"/>
    <w:rsid w:val="004D4D1D"/>
    <w:rsid w:val="004D4D71"/>
    <w:rsid w:val="004D5B63"/>
    <w:rsid w:val="004D5D05"/>
    <w:rsid w:val="004D6BB1"/>
    <w:rsid w:val="004D73F1"/>
    <w:rsid w:val="004E01A9"/>
    <w:rsid w:val="004E0473"/>
    <w:rsid w:val="004E159A"/>
    <w:rsid w:val="004E1C74"/>
    <w:rsid w:val="004E256D"/>
    <w:rsid w:val="004E2B6E"/>
    <w:rsid w:val="004E3913"/>
    <w:rsid w:val="004E5187"/>
    <w:rsid w:val="004E530C"/>
    <w:rsid w:val="004E5508"/>
    <w:rsid w:val="004E6CFE"/>
    <w:rsid w:val="004E6D97"/>
    <w:rsid w:val="004E707B"/>
    <w:rsid w:val="004E74B1"/>
    <w:rsid w:val="004E75F2"/>
    <w:rsid w:val="004E7F76"/>
    <w:rsid w:val="004F02A0"/>
    <w:rsid w:val="004F1051"/>
    <w:rsid w:val="004F161A"/>
    <w:rsid w:val="004F1A4E"/>
    <w:rsid w:val="004F1B29"/>
    <w:rsid w:val="004F1EDF"/>
    <w:rsid w:val="004F385F"/>
    <w:rsid w:val="004F41C9"/>
    <w:rsid w:val="004F4BAC"/>
    <w:rsid w:val="004F4C86"/>
    <w:rsid w:val="004F5A50"/>
    <w:rsid w:val="004F5F37"/>
    <w:rsid w:val="004F6AE3"/>
    <w:rsid w:val="004F6DF9"/>
    <w:rsid w:val="004F7481"/>
    <w:rsid w:val="004F7BB3"/>
    <w:rsid w:val="004F7BC8"/>
    <w:rsid w:val="005004A8"/>
    <w:rsid w:val="00500803"/>
    <w:rsid w:val="00500A71"/>
    <w:rsid w:val="00500E15"/>
    <w:rsid w:val="005028FD"/>
    <w:rsid w:val="00502B4D"/>
    <w:rsid w:val="00502DFB"/>
    <w:rsid w:val="00502F67"/>
    <w:rsid w:val="0050323F"/>
    <w:rsid w:val="0050520F"/>
    <w:rsid w:val="00505B7E"/>
    <w:rsid w:val="005068D7"/>
    <w:rsid w:val="00506A05"/>
    <w:rsid w:val="00511910"/>
    <w:rsid w:val="005120D7"/>
    <w:rsid w:val="0051302A"/>
    <w:rsid w:val="005135A3"/>
    <w:rsid w:val="00513B49"/>
    <w:rsid w:val="0051406D"/>
    <w:rsid w:val="00514DE5"/>
    <w:rsid w:val="00514F47"/>
    <w:rsid w:val="00516157"/>
    <w:rsid w:val="0052050F"/>
    <w:rsid w:val="005209E7"/>
    <w:rsid w:val="005228BF"/>
    <w:rsid w:val="00522965"/>
    <w:rsid w:val="005229D5"/>
    <w:rsid w:val="00523707"/>
    <w:rsid w:val="00524E7E"/>
    <w:rsid w:val="00525BC9"/>
    <w:rsid w:val="00525E53"/>
    <w:rsid w:val="00525FA7"/>
    <w:rsid w:val="005262CB"/>
    <w:rsid w:val="00526A69"/>
    <w:rsid w:val="0052709A"/>
    <w:rsid w:val="00527A22"/>
    <w:rsid w:val="00532EA9"/>
    <w:rsid w:val="005333E0"/>
    <w:rsid w:val="00534760"/>
    <w:rsid w:val="00536D21"/>
    <w:rsid w:val="00537F4A"/>
    <w:rsid w:val="00540650"/>
    <w:rsid w:val="00541451"/>
    <w:rsid w:val="005418EA"/>
    <w:rsid w:val="00541B0B"/>
    <w:rsid w:val="005424FB"/>
    <w:rsid w:val="00542AA3"/>
    <w:rsid w:val="005442A9"/>
    <w:rsid w:val="005447BE"/>
    <w:rsid w:val="00545353"/>
    <w:rsid w:val="00545AD2"/>
    <w:rsid w:val="005467D5"/>
    <w:rsid w:val="0054769F"/>
    <w:rsid w:val="00550FC8"/>
    <w:rsid w:val="00551747"/>
    <w:rsid w:val="0055296E"/>
    <w:rsid w:val="00552E55"/>
    <w:rsid w:val="0055405E"/>
    <w:rsid w:val="00555377"/>
    <w:rsid w:val="005559C0"/>
    <w:rsid w:val="00555A2D"/>
    <w:rsid w:val="005562E7"/>
    <w:rsid w:val="0055753E"/>
    <w:rsid w:val="00557738"/>
    <w:rsid w:val="00557925"/>
    <w:rsid w:val="00557BD1"/>
    <w:rsid w:val="005605D4"/>
    <w:rsid w:val="005612A8"/>
    <w:rsid w:val="005613CA"/>
    <w:rsid w:val="00561536"/>
    <w:rsid w:val="0056244B"/>
    <w:rsid w:val="00562D0C"/>
    <w:rsid w:val="00562F7C"/>
    <w:rsid w:val="00563FD9"/>
    <w:rsid w:val="00564785"/>
    <w:rsid w:val="00565438"/>
    <w:rsid w:val="00565457"/>
    <w:rsid w:val="00567210"/>
    <w:rsid w:val="005710CF"/>
    <w:rsid w:val="005718AC"/>
    <w:rsid w:val="00571AAB"/>
    <w:rsid w:val="005729B8"/>
    <w:rsid w:val="0057309F"/>
    <w:rsid w:val="005749B7"/>
    <w:rsid w:val="00575183"/>
    <w:rsid w:val="0057662E"/>
    <w:rsid w:val="005809B9"/>
    <w:rsid w:val="00580D19"/>
    <w:rsid w:val="00581C31"/>
    <w:rsid w:val="00582604"/>
    <w:rsid w:val="00582EF9"/>
    <w:rsid w:val="00583716"/>
    <w:rsid w:val="00584930"/>
    <w:rsid w:val="00586130"/>
    <w:rsid w:val="005868A9"/>
    <w:rsid w:val="00586AE8"/>
    <w:rsid w:val="005876A0"/>
    <w:rsid w:val="00587C3A"/>
    <w:rsid w:val="005910AF"/>
    <w:rsid w:val="005926DE"/>
    <w:rsid w:val="0059289C"/>
    <w:rsid w:val="00592F70"/>
    <w:rsid w:val="005956F7"/>
    <w:rsid w:val="0059580C"/>
    <w:rsid w:val="00595D87"/>
    <w:rsid w:val="005A213C"/>
    <w:rsid w:val="005A3434"/>
    <w:rsid w:val="005A365C"/>
    <w:rsid w:val="005A4FFB"/>
    <w:rsid w:val="005A57F0"/>
    <w:rsid w:val="005A6DE0"/>
    <w:rsid w:val="005A704A"/>
    <w:rsid w:val="005A78A9"/>
    <w:rsid w:val="005B1219"/>
    <w:rsid w:val="005B3D60"/>
    <w:rsid w:val="005B5B4C"/>
    <w:rsid w:val="005B5D37"/>
    <w:rsid w:val="005B5DF8"/>
    <w:rsid w:val="005B7079"/>
    <w:rsid w:val="005B7117"/>
    <w:rsid w:val="005B7A37"/>
    <w:rsid w:val="005C020C"/>
    <w:rsid w:val="005C0596"/>
    <w:rsid w:val="005C07C9"/>
    <w:rsid w:val="005C0A86"/>
    <w:rsid w:val="005C0EBA"/>
    <w:rsid w:val="005C0EDB"/>
    <w:rsid w:val="005C19F7"/>
    <w:rsid w:val="005C20C6"/>
    <w:rsid w:val="005C2EA8"/>
    <w:rsid w:val="005C3209"/>
    <w:rsid w:val="005C5036"/>
    <w:rsid w:val="005C578A"/>
    <w:rsid w:val="005C6CBE"/>
    <w:rsid w:val="005C7412"/>
    <w:rsid w:val="005C7698"/>
    <w:rsid w:val="005C777A"/>
    <w:rsid w:val="005D0953"/>
    <w:rsid w:val="005D0F01"/>
    <w:rsid w:val="005D190B"/>
    <w:rsid w:val="005D31C6"/>
    <w:rsid w:val="005D3361"/>
    <w:rsid w:val="005D359B"/>
    <w:rsid w:val="005D35B4"/>
    <w:rsid w:val="005D4EA6"/>
    <w:rsid w:val="005D63B1"/>
    <w:rsid w:val="005D680F"/>
    <w:rsid w:val="005D6820"/>
    <w:rsid w:val="005D6D82"/>
    <w:rsid w:val="005D6E52"/>
    <w:rsid w:val="005D7A03"/>
    <w:rsid w:val="005E0199"/>
    <w:rsid w:val="005E1657"/>
    <w:rsid w:val="005E2108"/>
    <w:rsid w:val="005E3279"/>
    <w:rsid w:val="005E3450"/>
    <w:rsid w:val="005E3FB4"/>
    <w:rsid w:val="005E481F"/>
    <w:rsid w:val="005E512D"/>
    <w:rsid w:val="005E53FC"/>
    <w:rsid w:val="005E60E0"/>
    <w:rsid w:val="005E6EB7"/>
    <w:rsid w:val="005E7115"/>
    <w:rsid w:val="005E7303"/>
    <w:rsid w:val="005E7D95"/>
    <w:rsid w:val="005F0566"/>
    <w:rsid w:val="005F0BCA"/>
    <w:rsid w:val="005F0BF0"/>
    <w:rsid w:val="005F0CD5"/>
    <w:rsid w:val="005F29CD"/>
    <w:rsid w:val="005F2A56"/>
    <w:rsid w:val="005F3382"/>
    <w:rsid w:val="005F40AC"/>
    <w:rsid w:val="005F46A5"/>
    <w:rsid w:val="005F5316"/>
    <w:rsid w:val="005F60CB"/>
    <w:rsid w:val="005F7671"/>
    <w:rsid w:val="006004C7"/>
    <w:rsid w:val="0060129C"/>
    <w:rsid w:val="00601D76"/>
    <w:rsid w:val="00601FF9"/>
    <w:rsid w:val="0060247B"/>
    <w:rsid w:val="00602857"/>
    <w:rsid w:val="00603308"/>
    <w:rsid w:val="006043EF"/>
    <w:rsid w:val="00604971"/>
    <w:rsid w:val="00604987"/>
    <w:rsid w:val="0061110A"/>
    <w:rsid w:val="00612A20"/>
    <w:rsid w:val="006135E6"/>
    <w:rsid w:val="00613781"/>
    <w:rsid w:val="0061419C"/>
    <w:rsid w:val="00614538"/>
    <w:rsid w:val="0061471F"/>
    <w:rsid w:val="006153B2"/>
    <w:rsid w:val="006179D4"/>
    <w:rsid w:val="00620233"/>
    <w:rsid w:val="0062032C"/>
    <w:rsid w:val="006210C5"/>
    <w:rsid w:val="00621B7F"/>
    <w:rsid w:val="006222A7"/>
    <w:rsid w:val="00622BC3"/>
    <w:rsid w:val="00623BAD"/>
    <w:rsid w:val="0062423F"/>
    <w:rsid w:val="006247DB"/>
    <w:rsid w:val="00624E07"/>
    <w:rsid w:val="00625C3D"/>
    <w:rsid w:val="00626071"/>
    <w:rsid w:val="00626072"/>
    <w:rsid w:val="00626486"/>
    <w:rsid w:val="00626A49"/>
    <w:rsid w:val="00627E23"/>
    <w:rsid w:val="00630F8E"/>
    <w:rsid w:val="00631123"/>
    <w:rsid w:val="0063139A"/>
    <w:rsid w:val="00631A0D"/>
    <w:rsid w:val="006331DD"/>
    <w:rsid w:val="00633D4C"/>
    <w:rsid w:val="00634A8E"/>
    <w:rsid w:val="00634E4C"/>
    <w:rsid w:val="00635B7C"/>
    <w:rsid w:val="006371F7"/>
    <w:rsid w:val="00637850"/>
    <w:rsid w:val="0064094D"/>
    <w:rsid w:val="00640E70"/>
    <w:rsid w:val="00642275"/>
    <w:rsid w:val="0064389C"/>
    <w:rsid w:val="00643A72"/>
    <w:rsid w:val="0064417C"/>
    <w:rsid w:val="0064418C"/>
    <w:rsid w:val="006453BA"/>
    <w:rsid w:val="00645516"/>
    <w:rsid w:val="00646E0F"/>
    <w:rsid w:val="006471E5"/>
    <w:rsid w:val="0065086E"/>
    <w:rsid w:val="00650DE0"/>
    <w:rsid w:val="006519D8"/>
    <w:rsid w:val="00651CCF"/>
    <w:rsid w:val="00652477"/>
    <w:rsid w:val="00652B6E"/>
    <w:rsid w:val="00653302"/>
    <w:rsid w:val="0065487A"/>
    <w:rsid w:val="00654A90"/>
    <w:rsid w:val="00654D2E"/>
    <w:rsid w:val="006558C0"/>
    <w:rsid w:val="00655D54"/>
    <w:rsid w:val="0065623E"/>
    <w:rsid w:val="00657C00"/>
    <w:rsid w:val="00660923"/>
    <w:rsid w:val="0066176F"/>
    <w:rsid w:val="006626B2"/>
    <w:rsid w:val="0066328D"/>
    <w:rsid w:val="006638E3"/>
    <w:rsid w:val="006673CB"/>
    <w:rsid w:val="006675DA"/>
    <w:rsid w:val="006706C5"/>
    <w:rsid w:val="00670FD5"/>
    <w:rsid w:val="00672161"/>
    <w:rsid w:val="0067339B"/>
    <w:rsid w:val="0067390D"/>
    <w:rsid w:val="0067475F"/>
    <w:rsid w:val="00675154"/>
    <w:rsid w:val="006754D6"/>
    <w:rsid w:val="00675796"/>
    <w:rsid w:val="00675ECB"/>
    <w:rsid w:val="0067766F"/>
    <w:rsid w:val="00681330"/>
    <w:rsid w:val="00681380"/>
    <w:rsid w:val="006822B3"/>
    <w:rsid w:val="00682892"/>
    <w:rsid w:val="00683E2D"/>
    <w:rsid w:val="00684E89"/>
    <w:rsid w:val="00685D75"/>
    <w:rsid w:val="00685ED8"/>
    <w:rsid w:val="006861D8"/>
    <w:rsid w:val="0068704F"/>
    <w:rsid w:val="00690D2D"/>
    <w:rsid w:val="006911B7"/>
    <w:rsid w:val="006912F7"/>
    <w:rsid w:val="006915C5"/>
    <w:rsid w:val="00692308"/>
    <w:rsid w:val="00692C03"/>
    <w:rsid w:val="00692FF1"/>
    <w:rsid w:val="0069393D"/>
    <w:rsid w:val="00695702"/>
    <w:rsid w:val="00695797"/>
    <w:rsid w:val="00696071"/>
    <w:rsid w:val="00696637"/>
    <w:rsid w:val="006A0E88"/>
    <w:rsid w:val="006A16B0"/>
    <w:rsid w:val="006A1CD9"/>
    <w:rsid w:val="006A311F"/>
    <w:rsid w:val="006A325D"/>
    <w:rsid w:val="006A35DB"/>
    <w:rsid w:val="006A3DDB"/>
    <w:rsid w:val="006A4107"/>
    <w:rsid w:val="006A54AE"/>
    <w:rsid w:val="006A5783"/>
    <w:rsid w:val="006A5D50"/>
    <w:rsid w:val="006A5F82"/>
    <w:rsid w:val="006A6971"/>
    <w:rsid w:val="006A73FD"/>
    <w:rsid w:val="006A7492"/>
    <w:rsid w:val="006A77A3"/>
    <w:rsid w:val="006A79B7"/>
    <w:rsid w:val="006B01C0"/>
    <w:rsid w:val="006B0960"/>
    <w:rsid w:val="006B09E8"/>
    <w:rsid w:val="006B10C3"/>
    <w:rsid w:val="006B3565"/>
    <w:rsid w:val="006B4043"/>
    <w:rsid w:val="006B43CE"/>
    <w:rsid w:val="006B47A4"/>
    <w:rsid w:val="006B485C"/>
    <w:rsid w:val="006B4A44"/>
    <w:rsid w:val="006B4C2C"/>
    <w:rsid w:val="006B4CBF"/>
    <w:rsid w:val="006B5393"/>
    <w:rsid w:val="006B5684"/>
    <w:rsid w:val="006B571B"/>
    <w:rsid w:val="006C0222"/>
    <w:rsid w:val="006C1671"/>
    <w:rsid w:val="006C183C"/>
    <w:rsid w:val="006C19C3"/>
    <w:rsid w:val="006C4449"/>
    <w:rsid w:val="006C4530"/>
    <w:rsid w:val="006C4E00"/>
    <w:rsid w:val="006C6971"/>
    <w:rsid w:val="006C739E"/>
    <w:rsid w:val="006C768C"/>
    <w:rsid w:val="006C7E50"/>
    <w:rsid w:val="006D01BD"/>
    <w:rsid w:val="006D0F8B"/>
    <w:rsid w:val="006D117B"/>
    <w:rsid w:val="006D18BA"/>
    <w:rsid w:val="006D20DC"/>
    <w:rsid w:val="006D238C"/>
    <w:rsid w:val="006D3EED"/>
    <w:rsid w:val="006D40C1"/>
    <w:rsid w:val="006D4667"/>
    <w:rsid w:val="006D50FF"/>
    <w:rsid w:val="006D5589"/>
    <w:rsid w:val="006D660E"/>
    <w:rsid w:val="006D6B79"/>
    <w:rsid w:val="006D6D76"/>
    <w:rsid w:val="006D7071"/>
    <w:rsid w:val="006D75E1"/>
    <w:rsid w:val="006D7E7A"/>
    <w:rsid w:val="006D7F3B"/>
    <w:rsid w:val="006E0BCF"/>
    <w:rsid w:val="006E0E24"/>
    <w:rsid w:val="006E109E"/>
    <w:rsid w:val="006E1BF5"/>
    <w:rsid w:val="006E2096"/>
    <w:rsid w:val="006E2D79"/>
    <w:rsid w:val="006E328F"/>
    <w:rsid w:val="006E32C2"/>
    <w:rsid w:val="006E357D"/>
    <w:rsid w:val="006E405D"/>
    <w:rsid w:val="006E46FA"/>
    <w:rsid w:val="006E5017"/>
    <w:rsid w:val="006E5035"/>
    <w:rsid w:val="006E5C24"/>
    <w:rsid w:val="006E5E9B"/>
    <w:rsid w:val="006E65DF"/>
    <w:rsid w:val="006E67C1"/>
    <w:rsid w:val="006E7066"/>
    <w:rsid w:val="006E7CB5"/>
    <w:rsid w:val="006E7DD9"/>
    <w:rsid w:val="006F1161"/>
    <w:rsid w:val="006F15BB"/>
    <w:rsid w:val="006F3846"/>
    <w:rsid w:val="006F6EC1"/>
    <w:rsid w:val="006F7593"/>
    <w:rsid w:val="0070043C"/>
    <w:rsid w:val="007009D6"/>
    <w:rsid w:val="00701121"/>
    <w:rsid w:val="007026EF"/>
    <w:rsid w:val="00702F3D"/>
    <w:rsid w:val="007032CF"/>
    <w:rsid w:val="00703F0D"/>
    <w:rsid w:val="00704C5D"/>
    <w:rsid w:val="00704CCA"/>
    <w:rsid w:val="0070517F"/>
    <w:rsid w:val="00705D07"/>
    <w:rsid w:val="00707C4E"/>
    <w:rsid w:val="007102AA"/>
    <w:rsid w:val="00710A09"/>
    <w:rsid w:val="007123B6"/>
    <w:rsid w:val="007124E7"/>
    <w:rsid w:val="00712523"/>
    <w:rsid w:val="00712E3B"/>
    <w:rsid w:val="0071429B"/>
    <w:rsid w:val="00714691"/>
    <w:rsid w:val="0071490D"/>
    <w:rsid w:val="007158F0"/>
    <w:rsid w:val="00717589"/>
    <w:rsid w:val="007203FF"/>
    <w:rsid w:val="00720FA8"/>
    <w:rsid w:val="00721B97"/>
    <w:rsid w:val="00721F93"/>
    <w:rsid w:val="00722464"/>
    <w:rsid w:val="00724E5E"/>
    <w:rsid w:val="00724FAD"/>
    <w:rsid w:val="0072634A"/>
    <w:rsid w:val="00726C7E"/>
    <w:rsid w:val="00726FD4"/>
    <w:rsid w:val="0072748F"/>
    <w:rsid w:val="0072769D"/>
    <w:rsid w:val="00730065"/>
    <w:rsid w:val="00733CB3"/>
    <w:rsid w:val="00734198"/>
    <w:rsid w:val="00734780"/>
    <w:rsid w:val="007351C4"/>
    <w:rsid w:val="007357EC"/>
    <w:rsid w:val="00736672"/>
    <w:rsid w:val="007406FB"/>
    <w:rsid w:val="00740721"/>
    <w:rsid w:val="007415B0"/>
    <w:rsid w:val="00741DD1"/>
    <w:rsid w:val="00741E1B"/>
    <w:rsid w:val="00742C12"/>
    <w:rsid w:val="00742D19"/>
    <w:rsid w:val="00743151"/>
    <w:rsid w:val="00743BEA"/>
    <w:rsid w:val="00746B61"/>
    <w:rsid w:val="00746DAD"/>
    <w:rsid w:val="00746F60"/>
    <w:rsid w:val="00747B97"/>
    <w:rsid w:val="00750427"/>
    <w:rsid w:val="007513F2"/>
    <w:rsid w:val="00751B3C"/>
    <w:rsid w:val="00751D83"/>
    <w:rsid w:val="0075215C"/>
    <w:rsid w:val="0075237B"/>
    <w:rsid w:val="00752BF0"/>
    <w:rsid w:val="007531C3"/>
    <w:rsid w:val="00753953"/>
    <w:rsid w:val="00753F1D"/>
    <w:rsid w:val="0075404A"/>
    <w:rsid w:val="0075420F"/>
    <w:rsid w:val="007545D5"/>
    <w:rsid w:val="00755BE2"/>
    <w:rsid w:val="00755D10"/>
    <w:rsid w:val="00757506"/>
    <w:rsid w:val="007575E1"/>
    <w:rsid w:val="00757CB9"/>
    <w:rsid w:val="00757D2B"/>
    <w:rsid w:val="007618A3"/>
    <w:rsid w:val="00761B2A"/>
    <w:rsid w:val="00763DD7"/>
    <w:rsid w:val="0076450E"/>
    <w:rsid w:val="00764E33"/>
    <w:rsid w:val="007665E2"/>
    <w:rsid w:val="007714F8"/>
    <w:rsid w:val="00771BFA"/>
    <w:rsid w:val="00771EC0"/>
    <w:rsid w:val="007723E2"/>
    <w:rsid w:val="00773F5D"/>
    <w:rsid w:val="0077530A"/>
    <w:rsid w:val="007756E0"/>
    <w:rsid w:val="00776568"/>
    <w:rsid w:val="007768BC"/>
    <w:rsid w:val="00777BDE"/>
    <w:rsid w:val="007800B0"/>
    <w:rsid w:val="0078092D"/>
    <w:rsid w:val="0078175D"/>
    <w:rsid w:val="00782335"/>
    <w:rsid w:val="007827B7"/>
    <w:rsid w:val="0078327E"/>
    <w:rsid w:val="007845BD"/>
    <w:rsid w:val="00784AF6"/>
    <w:rsid w:val="00785D87"/>
    <w:rsid w:val="007874B9"/>
    <w:rsid w:val="00787893"/>
    <w:rsid w:val="007903FC"/>
    <w:rsid w:val="00790AC8"/>
    <w:rsid w:val="00790F7F"/>
    <w:rsid w:val="0079144A"/>
    <w:rsid w:val="0079280E"/>
    <w:rsid w:val="00792EFB"/>
    <w:rsid w:val="00793BDA"/>
    <w:rsid w:val="00793F6C"/>
    <w:rsid w:val="00795F09"/>
    <w:rsid w:val="00797195"/>
    <w:rsid w:val="007971DA"/>
    <w:rsid w:val="0079724F"/>
    <w:rsid w:val="007A02F3"/>
    <w:rsid w:val="007A0AE5"/>
    <w:rsid w:val="007A2BD2"/>
    <w:rsid w:val="007A33A8"/>
    <w:rsid w:val="007A42A5"/>
    <w:rsid w:val="007A4599"/>
    <w:rsid w:val="007A52F5"/>
    <w:rsid w:val="007A5946"/>
    <w:rsid w:val="007A5B90"/>
    <w:rsid w:val="007A60E6"/>
    <w:rsid w:val="007A7272"/>
    <w:rsid w:val="007B01F5"/>
    <w:rsid w:val="007B0B71"/>
    <w:rsid w:val="007B1A7E"/>
    <w:rsid w:val="007B27D4"/>
    <w:rsid w:val="007B2F4E"/>
    <w:rsid w:val="007B4825"/>
    <w:rsid w:val="007B4968"/>
    <w:rsid w:val="007B5FB6"/>
    <w:rsid w:val="007B62D6"/>
    <w:rsid w:val="007B68C8"/>
    <w:rsid w:val="007B6FD6"/>
    <w:rsid w:val="007C16F0"/>
    <w:rsid w:val="007C23A1"/>
    <w:rsid w:val="007C2603"/>
    <w:rsid w:val="007C2983"/>
    <w:rsid w:val="007C2FAE"/>
    <w:rsid w:val="007C311A"/>
    <w:rsid w:val="007C3588"/>
    <w:rsid w:val="007C410D"/>
    <w:rsid w:val="007C512B"/>
    <w:rsid w:val="007C5846"/>
    <w:rsid w:val="007C65B7"/>
    <w:rsid w:val="007D0539"/>
    <w:rsid w:val="007D15A2"/>
    <w:rsid w:val="007D22F5"/>
    <w:rsid w:val="007D305B"/>
    <w:rsid w:val="007D34DC"/>
    <w:rsid w:val="007D34F6"/>
    <w:rsid w:val="007D3611"/>
    <w:rsid w:val="007D48F9"/>
    <w:rsid w:val="007D5C35"/>
    <w:rsid w:val="007D7951"/>
    <w:rsid w:val="007E0581"/>
    <w:rsid w:val="007E0767"/>
    <w:rsid w:val="007E0C55"/>
    <w:rsid w:val="007E1203"/>
    <w:rsid w:val="007E156E"/>
    <w:rsid w:val="007E2EEF"/>
    <w:rsid w:val="007E3812"/>
    <w:rsid w:val="007E49D3"/>
    <w:rsid w:val="007E4F32"/>
    <w:rsid w:val="007E6A24"/>
    <w:rsid w:val="007E7D95"/>
    <w:rsid w:val="007F011C"/>
    <w:rsid w:val="007F10EA"/>
    <w:rsid w:val="007F1590"/>
    <w:rsid w:val="007F2BDE"/>
    <w:rsid w:val="007F2ED2"/>
    <w:rsid w:val="007F6E73"/>
    <w:rsid w:val="007F7040"/>
    <w:rsid w:val="007F70D7"/>
    <w:rsid w:val="007F792E"/>
    <w:rsid w:val="0080081A"/>
    <w:rsid w:val="00800D96"/>
    <w:rsid w:val="00800E48"/>
    <w:rsid w:val="00801ED7"/>
    <w:rsid w:val="00802380"/>
    <w:rsid w:val="00804A8D"/>
    <w:rsid w:val="00805BC2"/>
    <w:rsid w:val="00807CD8"/>
    <w:rsid w:val="008105AF"/>
    <w:rsid w:val="00810DFC"/>
    <w:rsid w:val="00810E14"/>
    <w:rsid w:val="00810E48"/>
    <w:rsid w:val="00810F20"/>
    <w:rsid w:val="00811025"/>
    <w:rsid w:val="00812217"/>
    <w:rsid w:val="008125F3"/>
    <w:rsid w:val="00813976"/>
    <w:rsid w:val="00813EE2"/>
    <w:rsid w:val="008157FC"/>
    <w:rsid w:val="00815F9A"/>
    <w:rsid w:val="00816661"/>
    <w:rsid w:val="00816E68"/>
    <w:rsid w:val="00816F1C"/>
    <w:rsid w:val="00816F2E"/>
    <w:rsid w:val="00817884"/>
    <w:rsid w:val="00817929"/>
    <w:rsid w:val="008179B9"/>
    <w:rsid w:val="00820BE8"/>
    <w:rsid w:val="00821655"/>
    <w:rsid w:val="00821A35"/>
    <w:rsid w:val="008226DD"/>
    <w:rsid w:val="00822701"/>
    <w:rsid w:val="00822A52"/>
    <w:rsid w:val="00824880"/>
    <w:rsid w:val="00824DA1"/>
    <w:rsid w:val="008254D6"/>
    <w:rsid w:val="00825E51"/>
    <w:rsid w:val="008262F3"/>
    <w:rsid w:val="00826720"/>
    <w:rsid w:val="00826DAA"/>
    <w:rsid w:val="00827170"/>
    <w:rsid w:val="00830DDA"/>
    <w:rsid w:val="00830F48"/>
    <w:rsid w:val="00832B3B"/>
    <w:rsid w:val="00833543"/>
    <w:rsid w:val="008335E9"/>
    <w:rsid w:val="00833817"/>
    <w:rsid w:val="00835005"/>
    <w:rsid w:val="0083544B"/>
    <w:rsid w:val="0083596F"/>
    <w:rsid w:val="00835C70"/>
    <w:rsid w:val="0083670C"/>
    <w:rsid w:val="008375C1"/>
    <w:rsid w:val="008405A9"/>
    <w:rsid w:val="00840953"/>
    <w:rsid w:val="00840F23"/>
    <w:rsid w:val="00841BCF"/>
    <w:rsid w:val="0084310D"/>
    <w:rsid w:val="0084315E"/>
    <w:rsid w:val="00843355"/>
    <w:rsid w:val="0084361A"/>
    <w:rsid w:val="00843D53"/>
    <w:rsid w:val="008441C6"/>
    <w:rsid w:val="00845F99"/>
    <w:rsid w:val="008473D0"/>
    <w:rsid w:val="008502B5"/>
    <w:rsid w:val="0085134F"/>
    <w:rsid w:val="0085155A"/>
    <w:rsid w:val="0085270D"/>
    <w:rsid w:val="00853B37"/>
    <w:rsid w:val="0085414D"/>
    <w:rsid w:val="008544F9"/>
    <w:rsid w:val="00854724"/>
    <w:rsid w:val="008561E5"/>
    <w:rsid w:val="008563B6"/>
    <w:rsid w:val="00856DD2"/>
    <w:rsid w:val="008576E2"/>
    <w:rsid w:val="0086167D"/>
    <w:rsid w:val="00861F4E"/>
    <w:rsid w:val="00862477"/>
    <w:rsid w:val="0086253F"/>
    <w:rsid w:val="00862DD5"/>
    <w:rsid w:val="0086301C"/>
    <w:rsid w:val="008634AB"/>
    <w:rsid w:val="00864157"/>
    <w:rsid w:val="008657E0"/>
    <w:rsid w:val="00865E28"/>
    <w:rsid w:val="008676A0"/>
    <w:rsid w:val="00870644"/>
    <w:rsid w:val="00870A19"/>
    <w:rsid w:val="008714A5"/>
    <w:rsid w:val="00872998"/>
    <w:rsid w:val="008736B7"/>
    <w:rsid w:val="008737D2"/>
    <w:rsid w:val="00873A1D"/>
    <w:rsid w:val="00874105"/>
    <w:rsid w:val="00874C36"/>
    <w:rsid w:val="008766ED"/>
    <w:rsid w:val="0087752B"/>
    <w:rsid w:val="008800AB"/>
    <w:rsid w:val="008815CA"/>
    <w:rsid w:val="008821B2"/>
    <w:rsid w:val="008844CE"/>
    <w:rsid w:val="00884C1D"/>
    <w:rsid w:val="0088571D"/>
    <w:rsid w:val="00886B6A"/>
    <w:rsid w:val="00887049"/>
    <w:rsid w:val="00887374"/>
    <w:rsid w:val="00890671"/>
    <w:rsid w:val="00890C0F"/>
    <w:rsid w:val="00891B3C"/>
    <w:rsid w:val="0089221B"/>
    <w:rsid w:val="00892275"/>
    <w:rsid w:val="008925DC"/>
    <w:rsid w:val="0089276C"/>
    <w:rsid w:val="008929B7"/>
    <w:rsid w:val="00893A3A"/>
    <w:rsid w:val="00895D6D"/>
    <w:rsid w:val="008970EB"/>
    <w:rsid w:val="00897638"/>
    <w:rsid w:val="008A0EB4"/>
    <w:rsid w:val="008A1750"/>
    <w:rsid w:val="008A211B"/>
    <w:rsid w:val="008A2F2A"/>
    <w:rsid w:val="008A4F1A"/>
    <w:rsid w:val="008A51D4"/>
    <w:rsid w:val="008A62E7"/>
    <w:rsid w:val="008A71C6"/>
    <w:rsid w:val="008A75FF"/>
    <w:rsid w:val="008A799D"/>
    <w:rsid w:val="008A7D01"/>
    <w:rsid w:val="008B0802"/>
    <w:rsid w:val="008B0F15"/>
    <w:rsid w:val="008B224A"/>
    <w:rsid w:val="008B22F5"/>
    <w:rsid w:val="008B2985"/>
    <w:rsid w:val="008B3029"/>
    <w:rsid w:val="008B4031"/>
    <w:rsid w:val="008B420F"/>
    <w:rsid w:val="008B5158"/>
    <w:rsid w:val="008B590A"/>
    <w:rsid w:val="008B5FF4"/>
    <w:rsid w:val="008B63A8"/>
    <w:rsid w:val="008B6F7A"/>
    <w:rsid w:val="008B7055"/>
    <w:rsid w:val="008B7AC6"/>
    <w:rsid w:val="008B7D83"/>
    <w:rsid w:val="008C0DD0"/>
    <w:rsid w:val="008C10DA"/>
    <w:rsid w:val="008C11E1"/>
    <w:rsid w:val="008C2F3F"/>
    <w:rsid w:val="008C3098"/>
    <w:rsid w:val="008C3255"/>
    <w:rsid w:val="008C41BD"/>
    <w:rsid w:val="008C4980"/>
    <w:rsid w:val="008C64C3"/>
    <w:rsid w:val="008C6E51"/>
    <w:rsid w:val="008C7011"/>
    <w:rsid w:val="008C7BEF"/>
    <w:rsid w:val="008D1A88"/>
    <w:rsid w:val="008D202F"/>
    <w:rsid w:val="008D2A2E"/>
    <w:rsid w:val="008D2FC2"/>
    <w:rsid w:val="008D372F"/>
    <w:rsid w:val="008D5B7F"/>
    <w:rsid w:val="008D6736"/>
    <w:rsid w:val="008D6BC2"/>
    <w:rsid w:val="008D700B"/>
    <w:rsid w:val="008D78DF"/>
    <w:rsid w:val="008D7A66"/>
    <w:rsid w:val="008E061D"/>
    <w:rsid w:val="008E1262"/>
    <w:rsid w:val="008E1883"/>
    <w:rsid w:val="008E2AC0"/>
    <w:rsid w:val="008E2D5A"/>
    <w:rsid w:val="008E3430"/>
    <w:rsid w:val="008E50AA"/>
    <w:rsid w:val="008E7775"/>
    <w:rsid w:val="008E7BB0"/>
    <w:rsid w:val="008F0487"/>
    <w:rsid w:val="008F06B8"/>
    <w:rsid w:val="008F1069"/>
    <w:rsid w:val="008F1373"/>
    <w:rsid w:val="008F1907"/>
    <w:rsid w:val="008F1B77"/>
    <w:rsid w:val="008F24D3"/>
    <w:rsid w:val="008F2E96"/>
    <w:rsid w:val="008F2FE6"/>
    <w:rsid w:val="008F3235"/>
    <w:rsid w:val="008F33CA"/>
    <w:rsid w:val="008F3A2A"/>
    <w:rsid w:val="008F3F09"/>
    <w:rsid w:val="008F4718"/>
    <w:rsid w:val="008F5033"/>
    <w:rsid w:val="008F618D"/>
    <w:rsid w:val="008F6C4B"/>
    <w:rsid w:val="008F7363"/>
    <w:rsid w:val="008F744A"/>
    <w:rsid w:val="00900DAE"/>
    <w:rsid w:val="00901D78"/>
    <w:rsid w:val="00904DBD"/>
    <w:rsid w:val="00905293"/>
    <w:rsid w:val="009057CF"/>
    <w:rsid w:val="00906590"/>
    <w:rsid w:val="00906D48"/>
    <w:rsid w:val="00906DE4"/>
    <w:rsid w:val="00907701"/>
    <w:rsid w:val="00907E46"/>
    <w:rsid w:val="009107AF"/>
    <w:rsid w:val="00910B1B"/>
    <w:rsid w:val="009115F9"/>
    <w:rsid w:val="00911731"/>
    <w:rsid w:val="00911EE5"/>
    <w:rsid w:val="00912A95"/>
    <w:rsid w:val="00912FCA"/>
    <w:rsid w:val="00913B0B"/>
    <w:rsid w:val="00914F36"/>
    <w:rsid w:val="00914F4E"/>
    <w:rsid w:val="00915301"/>
    <w:rsid w:val="00915DEB"/>
    <w:rsid w:val="00916E66"/>
    <w:rsid w:val="009176AB"/>
    <w:rsid w:val="00917CBB"/>
    <w:rsid w:val="009200A0"/>
    <w:rsid w:val="009207D1"/>
    <w:rsid w:val="0092243D"/>
    <w:rsid w:val="00923440"/>
    <w:rsid w:val="00923920"/>
    <w:rsid w:val="0092450F"/>
    <w:rsid w:val="009248EE"/>
    <w:rsid w:val="00924DB0"/>
    <w:rsid w:val="009258A8"/>
    <w:rsid w:val="0092591F"/>
    <w:rsid w:val="00927A82"/>
    <w:rsid w:val="00927B20"/>
    <w:rsid w:val="00932444"/>
    <w:rsid w:val="00932EFE"/>
    <w:rsid w:val="00933398"/>
    <w:rsid w:val="00934069"/>
    <w:rsid w:val="00934814"/>
    <w:rsid w:val="00934C2B"/>
    <w:rsid w:val="00934E1E"/>
    <w:rsid w:val="00935687"/>
    <w:rsid w:val="00935F7A"/>
    <w:rsid w:val="00936DA3"/>
    <w:rsid w:val="00936DF4"/>
    <w:rsid w:val="009370DA"/>
    <w:rsid w:val="0093755F"/>
    <w:rsid w:val="00940366"/>
    <w:rsid w:val="009404D9"/>
    <w:rsid w:val="009404DF"/>
    <w:rsid w:val="0094101B"/>
    <w:rsid w:val="009438F5"/>
    <w:rsid w:val="00944E51"/>
    <w:rsid w:val="00945B0C"/>
    <w:rsid w:val="00946DDF"/>
    <w:rsid w:val="0094714E"/>
    <w:rsid w:val="009477CB"/>
    <w:rsid w:val="00951144"/>
    <w:rsid w:val="00952E47"/>
    <w:rsid w:val="00956427"/>
    <w:rsid w:val="00956E10"/>
    <w:rsid w:val="009571EE"/>
    <w:rsid w:val="00957A9E"/>
    <w:rsid w:val="00961975"/>
    <w:rsid w:val="00961B19"/>
    <w:rsid w:val="00962CE0"/>
    <w:rsid w:val="0096312A"/>
    <w:rsid w:val="0096366B"/>
    <w:rsid w:val="00965A12"/>
    <w:rsid w:val="00966762"/>
    <w:rsid w:val="00967898"/>
    <w:rsid w:val="009702BC"/>
    <w:rsid w:val="00970317"/>
    <w:rsid w:val="00970573"/>
    <w:rsid w:val="00971677"/>
    <w:rsid w:val="00971E4E"/>
    <w:rsid w:val="009723A1"/>
    <w:rsid w:val="00975F00"/>
    <w:rsid w:val="009761C0"/>
    <w:rsid w:val="0097711D"/>
    <w:rsid w:val="009812A9"/>
    <w:rsid w:val="009816BB"/>
    <w:rsid w:val="009816C9"/>
    <w:rsid w:val="00981D3B"/>
    <w:rsid w:val="00982C48"/>
    <w:rsid w:val="00983759"/>
    <w:rsid w:val="00983880"/>
    <w:rsid w:val="009841CA"/>
    <w:rsid w:val="00984AAA"/>
    <w:rsid w:val="00984AC4"/>
    <w:rsid w:val="00985063"/>
    <w:rsid w:val="00985AD2"/>
    <w:rsid w:val="00987A7C"/>
    <w:rsid w:val="00990543"/>
    <w:rsid w:val="00990EBB"/>
    <w:rsid w:val="00993091"/>
    <w:rsid w:val="00993DCB"/>
    <w:rsid w:val="009945A2"/>
    <w:rsid w:val="009946FF"/>
    <w:rsid w:val="009950AD"/>
    <w:rsid w:val="00995505"/>
    <w:rsid w:val="0099559D"/>
    <w:rsid w:val="00995688"/>
    <w:rsid w:val="009959BF"/>
    <w:rsid w:val="00996222"/>
    <w:rsid w:val="009964C3"/>
    <w:rsid w:val="00996AA1"/>
    <w:rsid w:val="009976D0"/>
    <w:rsid w:val="009A012B"/>
    <w:rsid w:val="009A035E"/>
    <w:rsid w:val="009A180C"/>
    <w:rsid w:val="009A2378"/>
    <w:rsid w:val="009A2811"/>
    <w:rsid w:val="009A2E56"/>
    <w:rsid w:val="009A34B7"/>
    <w:rsid w:val="009A39BE"/>
    <w:rsid w:val="009A3D0A"/>
    <w:rsid w:val="009A5183"/>
    <w:rsid w:val="009A56C3"/>
    <w:rsid w:val="009A5E5F"/>
    <w:rsid w:val="009A6CC1"/>
    <w:rsid w:val="009B0E14"/>
    <w:rsid w:val="009B0F63"/>
    <w:rsid w:val="009B1B9C"/>
    <w:rsid w:val="009B1DD6"/>
    <w:rsid w:val="009B2326"/>
    <w:rsid w:val="009B2B2E"/>
    <w:rsid w:val="009B2F35"/>
    <w:rsid w:val="009B3694"/>
    <w:rsid w:val="009B3B0D"/>
    <w:rsid w:val="009B3E3C"/>
    <w:rsid w:val="009B5E32"/>
    <w:rsid w:val="009B617A"/>
    <w:rsid w:val="009B6C1F"/>
    <w:rsid w:val="009C0A18"/>
    <w:rsid w:val="009C0C31"/>
    <w:rsid w:val="009C126E"/>
    <w:rsid w:val="009C15DA"/>
    <w:rsid w:val="009C21C3"/>
    <w:rsid w:val="009C2864"/>
    <w:rsid w:val="009C4469"/>
    <w:rsid w:val="009C6869"/>
    <w:rsid w:val="009C77DD"/>
    <w:rsid w:val="009D0B48"/>
    <w:rsid w:val="009D2C61"/>
    <w:rsid w:val="009D2D92"/>
    <w:rsid w:val="009D34E3"/>
    <w:rsid w:val="009D366C"/>
    <w:rsid w:val="009D3F24"/>
    <w:rsid w:val="009D40F4"/>
    <w:rsid w:val="009D442F"/>
    <w:rsid w:val="009D4E7C"/>
    <w:rsid w:val="009D4F62"/>
    <w:rsid w:val="009D637E"/>
    <w:rsid w:val="009D6652"/>
    <w:rsid w:val="009D67F8"/>
    <w:rsid w:val="009D6CAB"/>
    <w:rsid w:val="009E1768"/>
    <w:rsid w:val="009E1A05"/>
    <w:rsid w:val="009E2361"/>
    <w:rsid w:val="009E2926"/>
    <w:rsid w:val="009E29BA"/>
    <w:rsid w:val="009E2BA3"/>
    <w:rsid w:val="009E4427"/>
    <w:rsid w:val="009E4B8B"/>
    <w:rsid w:val="009E6218"/>
    <w:rsid w:val="009E73AA"/>
    <w:rsid w:val="009E7697"/>
    <w:rsid w:val="009E77B7"/>
    <w:rsid w:val="009F0A5F"/>
    <w:rsid w:val="009F0C72"/>
    <w:rsid w:val="009F168E"/>
    <w:rsid w:val="009F17AD"/>
    <w:rsid w:val="009F1984"/>
    <w:rsid w:val="009F2ABF"/>
    <w:rsid w:val="009F5755"/>
    <w:rsid w:val="009F6502"/>
    <w:rsid w:val="009F74B7"/>
    <w:rsid w:val="009F78F8"/>
    <w:rsid w:val="009F7972"/>
    <w:rsid w:val="00A00E12"/>
    <w:rsid w:val="00A024C0"/>
    <w:rsid w:val="00A035AF"/>
    <w:rsid w:val="00A038B2"/>
    <w:rsid w:val="00A04262"/>
    <w:rsid w:val="00A0593A"/>
    <w:rsid w:val="00A06C92"/>
    <w:rsid w:val="00A07EBC"/>
    <w:rsid w:val="00A10296"/>
    <w:rsid w:val="00A10547"/>
    <w:rsid w:val="00A10920"/>
    <w:rsid w:val="00A118EA"/>
    <w:rsid w:val="00A1258C"/>
    <w:rsid w:val="00A125CB"/>
    <w:rsid w:val="00A129DA"/>
    <w:rsid w:val="00A12BB1"/>
    <w:rsid w:val="00A12DD8"/>
    <w:rsid w:val="00A13B9E"/>
    <w:rsid w:val="00A14F5E"/>
    <w:rsid w:val="00A1512F"/>
    <w:rsid w:val="00A155FE"/>
    <w:rsid w:val="00A15C21"/>
    <w:rsid w:val="00A16138"/>
    <w:rsid w:val="00A17592"/>
    <w:rsid w:val="00A1791E"/>
    <w:rsid w:val="00A205C2"/>
    <w:rsid w:val="00A21BF1"/>
    <w:rsid w:val="00A2225A"/>
    <w:rsid w:val="00A222DF"/>
    <w:rsid w:val="00A234B9"/>
    <w:rsid w:val="00A23913"/>
    <w:rsid w:val="00A23AE4"/>
    <w:rsid w:val="00A2424D"/>
    <w:rsid w:val="00A24E17"/>
    <w:rsid w:val="00A25C80"/>
    <w:rsid w:val="00A26551"/>
    <w:rsid w:val="00A27239"/>
    <w:rsid w:val="00A30B63"/>
    <w:rsid w:val="00A30DE8"/>
    <w:rsid w:val="00A30FDD"/>
    <w:rsid w:val="00A316F4"/>
    <w:rsid w:val="00A3261D"/>
    <w:rsid w:val="00A33D99"/>
    <w:rsid w:val="00A34039"/>
    <w:rsid w:val="00A343CE"/>
    <w:rsid w:val="00A34722"/>
    <w:rsid w:val="00A3616C"/>
    <w:rsid w:val="00A36BAE"/>
    <w:rsid w:val="00A37966"/>
    <w:rsid w:val="00A4094C"/>
    <w:rsid w:val="00A409B2"/>
    <w:rsid w:val="00A435E7"/>
    <w:rsid w:val="00A45BA8"/>
    <w:rsid w:val="00A45DA3"/>
    <w:rsid w:val="00A47E2E"/>
    <w:rsid w:val="00A50DD1"/>
    <w:rsid w:val="00A51B9D"/>
    <w:rsid w:val="00A51FDA"/>
    <w:rsid w:val="00A52019"/>
    <w:rsid w:val="00A536CE"/>
    <w:rsid w:val="00A53AA7"/>
    <w:rsid w:val="00A54289"/>
    <w:rsid w:val="00A5441F"/>
    <w:rsid w:val="00A548B4"/>
    <w:rsid w:val="00A55352"/>
    <w:rsid w:val="00A55D72"/>
    <w:rsid w:val="00A57EAE"/>
    <w:rsid w:val="00A60825"/>
    <w:rsid w:val="00A614FA"/>
    <w:rsid w:val="00A62EE1"/>
    <w:rsid w:val="00A660CB"/>
    <w:rsid w:val="00A67682"/>
    <w:rsid w:val="00A67C03"/>
    <w:rsid w:val="00A67F8D"/>
    <w:rsid w:val="00A72905"/>
    <w:rsid w:val="00A73EAE"/>
    <w:rsid w:val="00A74045"/>
    <w:rsid w:val="00A745FA"/>
    <w:rsid w:val="00A746C0"/>
    <w:rsid w:val="00A74CBE"/>
    <w:rsid w:val="00A763B1"/>
    <w:rsid w:val="00A76C84"/>
    <w:rsid w:val="00A77635"/>
    <w:rsid w:val="00A80150"/>
    <w:rsid w:val="00A80878"/>
    <w:rsid w:val="00A81D7C"/>
    <w:rsid w:val="00A81EAB"/>
    <w:rsid w:val="00A8302D"/>
    <w:rsid w:val="00A831B5"/>
    <w:rsid w:val="00A840E2"/>
    <w:rsid w:val="00A84B1F"/>
    <w:rsid w:val="00A85586"/>
    <w:rsid w:val="00A85715"/>
    <w:rsid w:val="00A85C2A"/>
    <w:rsid w:val="00A86302"/>
    <w:rsid w:val="00A86AE5"/>
    <w:rsid w:val="00A86C96"/>
    <w:rsid w:val="00A87EA8"/>
    <w:rsid w:val="00A908A5"/>
    <w:rsid w:val="00A909A0"/>
    <w:rsid w:val="00A90E94"/>
    <w:rsid w:val="00A91432"/>
    <w:rsid w:val="00A91AB2"/>
    <w:rsid w:val="00A91B74"/>
    <w:rsid w:val="00A91CA2"/>
    <w:rsid w:val="00A94E0A"/>
    <w:rsid w:val="00A94F57"/>
    <w:rsid w:val="00A95912"/>
    <w:rsid w:val="00A95979"/>
    <w:rsid w:val="00A95AEC"/>
    <w:rsid w:val="00A95E24"/>
    <w:rsid w:val="00A965EC"/>
    <w:rsid w:val="00AA0366"/>
    <w:rsid w:val="00AA1D12"/>
    <w:rsid w:val="00AA289A"/>
    <w:rsid w:val="00AA5DE9"/>
    <w:rsid w:val="00AA5EBF"/>
    <w:rsid w:val="00AA63DE"/>
    <w:rsid w:val="00AA6B93"/>
    <w:rsid w:val="00AA6C69"/>
    <w:rsid w:val="00AA6EF1"/>
    <w:rsid w:val="00AA6F56"/>
    <w:rsid w:val="00AA7EAD"/>
    <w:rsid w:val="00AB0421"/>
    <w:rsid w:val="00AB06C3"/>
    <w:rsid w:val="00AB0B6F"/>
    <w:rsid w:val="00AB10B7"/>
    <w:rsid w:val="00AB21AC"/>
    <w:rsid w:val="00AB23C6"/>
    <w:rsid w:val="00AB2465"/>
    <w:rsid w:val="00AB26B7"/>
    <w:rsid w:val="00AB2F79"/>
    <w:rsid w:val="00AB3686"/>
    <w:rsid w:val="00AB42E3"/>
    <w:rsid w:val="00AB4987"/>
    <w:rsid w:val="00AB4A51"/>
    <w:rsid w:val="00AB61BE"/>
    <w:rsid w:val="00AB66BB"/>
    <w:rsid w:val="00AC0D88"/>
    <w:rsid w:val="00AC14B1"/>
    <w:rsid w:val="00AC1BDB"/>
    <w:rsid w:val="00AC1C98"/>
    <w:rsid w:val="00AC1DBB"/>
    <w:rsid w:val="00AC27B9"/>
    <w:rsid w:val="00AC37F2"/>
    <w:rsid w:val="00AC3871"/>
    <w:rsid w:val="00AC41E2"/>
    <w:rsid w:val="00AC45E4"/>
    <w:rsid w:val="00AC4B61"/>
    <w:rsid w:val="00AC5941"/>
    <w:rsid w:val="00AC6E10"/>
    <w:rsid w:val="00AC6F87"/>
    <w:rsid w:val="00AC7093"/>
    <w:rsid w:val="00AD04C5"/>
    <w:rsid w:val="00AD3123"/>
    <w:rsid w:val="00AD4405"/>
    <w:rsid w:val="00AD45B3"/>
    <w:rsid w:val="00AD55B7"/>
    <w:rsid w:val="00AD55BD"/>
    <w:rsid w:val="00AD6C77"/>
    <w:rsid w:val="00AE0749"/>
    <w:rsid w:val="00AE1632"/>
    <w:rsid w:val="00AE20B6"/>
    <w:rsid w:val="00AE20E8"/>
    <w:rsid w:val="00AE2427"/>
    <w:rsid w:val="00AE646F"/>
    <w:rsid w:val="00AE647F"/>
    <w:rsid w:val="00AE64AA"/>
    <w:rsid w:val="00AE66F3"/>
    <w:rsid w:val="00AE72BA"/>
    <w:rsid w:val="00AE750E"/>
    <w:rsid w:val="00AE79E5"/>
    <w:rsid w:val="00AE7C85"/>
    <w:rsid w:val="00AF059D"/>
    <w:rsid w:val="00AF075C"/>
    <w:rsid w:val="00AF1B4E"/>
    <w:rsid w:val="00AF237C"/>
    <w:rsid w:val="00AF2429"/>
    <w:rsid w:val="00AF4E74"/>
    <w:rsid w:val="00AF69DE"/>
    <w:rsid w:val="00AF7DA4"/>
    <w:rsid w:val="00B000B0"/>
    <w:rsid w:val="00B01B3B"/>
    <w:rsid w:val="00B0461E"/>
    <w:rsid w:val="00B04A7F"/>
    <w:rsid w:val="00B05CD8"/>
    <w:rsid w:val="00B05E52"/>
    <w:rsid w:val="00B05F9B"/>
    <w:rsid w:val="00B073D0"/>
    <w:rsid w:val="00B07B32"/>
    <w:rsid w:val="00B104F6"/>
    <w:rsid w:val="00B116F5"/>
    <w:rsid w:val="00B12867"/>
    <w:rsid w:val="00B13059"/>
    <w:rsid w:val="00B13545"/>
    <w:rsid w:val="00B138F9"/>
    <w:rsid w:val="00B1464F"/>
    <w:rsid w:val="00B162D7"/>
    <w:rsid w:val="00B164CB"/>
    <w:rsid w:val="00B17B5A"/>
    <w:rsid w:val="00B21203"/>
    <w:rsid w:val="00B21231"/>
    <w:rsid w:val="00B21DAB"/>
    <w:rsid w:val="00B23186"/>
    <w:rsid w:val="00B23614"/>
    <w:rsid w:val="00B241AA"/>
    <w:rsid w:val="00B24236"/>
    <w:rsid w:val="00B2423E"/>
    <w:rsid w:val="00B24373"/>
    <w:rsid w:val="00B25958"/>
    <w:rsid w:val="00B25AD5"/>
    <w:rsid w:val="00B26515"/>
    <w:rsid w:val="00B27D49"/>
    <w:rsid w:val="00B27FF6"/>
    <w:rsid w:val="00B301D9"/>
    <w:rsid w:val="00B30683"/>
    <w:rsid w:val="00B306D4"/>
    <w:rsid w:val="00B3131A"/>
    <w:rsid w:val="00B3307B"/>
    <w:rsid w:val="00B330CA"/>
    <w:rsid w:val="00B33AA2"/>
    <w:rsid w:val="00B34224"/>
    <w:rsid w:val="00B35A2A"/>
    <w:rsid w:val="00B35A8D"/>
    <w:rsid w:val="00B35B5C"/>
    <w:rsid w:val="00B366AB"/>
    <w:rsid w:val="00B37E43"/>
    <w:rsid w:val="00B403D2"/>
    <w:rsid w:val="00B409C2"/>
    <w:rsid w:val="00B40FA2"/>
    <w:rsid w:val="00B4190D"/>
    <w:rsid w:val="00B41A62"/>
    <w:rsid w:val="00B421DA"/>
    <w:rsid w:val="00B42A05"/>
    <w:rsid w:val="00B42A57"/>
    <w:rsid w:val="00B42C25"/>
    <w:rsid w:val="00B4369A"/>
    <w:rsid w:val="00B43ED3"/>
    <w:rsid w:val="00B462FE"/>
    <w:rsid w:val="00B4635B"/>
    <w:rsid w:val="00B4701B"/>
    <w:rsid w:val="00B4790C"/>
    <w:rsid w:val="00B501AE"/>
    <w:rsid w:val="00B50F51"/>
    <w:rsid w:val="00B50F53"/>
    <w:rsid w:val="00B5124A"/>
    <w:rsid w:val="00B52FA0"/>
    <w:rsid w:val="00B54889"/>
    <w:rsid w:val="00B54E57"/>
    <w:rsid w:val="00B56BD3"/>
    <w:rsid w:val="00B56C5B"/>
    <w:rsid w:val="00B56E13"/>
    <w:rsid w:val="00B6249D"/>
    <w:rsid w:val="00B63177"/>
    <w:rsid w:val="00B6378C"/>
    <w:rsid w:val="00B64CF9"/>
    <w:rsid w:val="00B65C3D"/>
    <w:rsid w:val="00B67448"/>
    <w:rsid w:val="00B704CE"/>
    <w:rsid w:val="00B705DB"/>
    <w:rsid w:val="00B70FB6"/>
    <w:rsid w:val="00B70FE2"/>
    <w:rsid w:val="00B71279"/>
    <w:rsid w:val="00B73650"/>
    <w:rsid w:val="00B74E97"/>
    <w:rsid w:val="00B7540A"/>
    <w:rsid w:val="00B75ED4"/>
    <w:rsid w:val="00B7697D"/>
    <w:rsid w:val="00B773D6"/>
    <w:rsid w:val="00B776FC"/>
    <w:rsid w:val="00B81DB4"/>
    <w:rsid w:val="00B81EF5"/>
    <w:rsid w:val="00B820AE"/>
    <w:rsid w:val="00B827FB"/>
    <w:rsid w:val="00B82C93"/>
    <w:rsid w:val="00B8303D"/>
    <w:rsid w:val="00B8324F"/>
    <w:rsid w:val="00B8461B"/>
    <w:rsid w:val="00B84B0F"/>
    <w:rsid w:val="00B84D69"/>
    <w:rsid w:val="00B84E75"/>
    <w:rsid w:val="00B85475"/>
    <w:rsid w:val="00B85C9D"/>
    <w:rsid w:val="00B85F41"/>
    <w:rsid w:val="00B86ED8"/>
    <w:rsid w:val="00B876E7"/>
    <w:rsid w:val="00B87BE1"/>
    <w:rsid w:val="00B900FE"/>
    <w:rsid w:val="00B90D54"/>
    <w:rsid w:val="00B9145B"/>
    <w:rsid w:val="00B91A99"/>
    <w:rsid w:val="00B91CFF"/>
    <w:rsid w:val="00B91E35"/>
    <w:rsid w:val="00B92F4C"/>
    <w:rsid w:val="00B9308D"/>
    <w:rsid w:val="00B941BC"/>
    <w:rsid w:val="00B948E8"/>
    <w:rsid w:val="00B94AD9"/>
    <w:rsid w:val="00B95D5A"/>
    <w:rsid w:val="00B95F79"/>
    <w:rsid w:val="00B97B77"/>
    <w:rsid w:val="00B97B82"/>
    <w:rsid w:val="00BA1159"/>
    <w:rsid w:val="00BA129D"/>
    <w:rsid w:val="00BA1AAA"/>
    <w:rsid w:val="00BA24D5"/>
    <w:rsid w:val="00BA29C8"/>
    <w:rsid w:val="00BA45C2"/>
    <w:rsid w:val="00BA4C45"/>
    <w:rsid w:val="00BA550A"/>
    <w:rsid w:val="00BA75D9"/>
    <w:rsid w:val="00BA7A46"/>
    <w:rsid w:val="00BB03B2"/>
    <w:rsid w:val="00BB0651"/>
    <w:rsid w:val="00BB0FC0"/>
    <w:rsid w:val="00BB10CC"/>
    <w:rsid w:val="00BB1327"/>
    <w:rsid w:val="00BB1D34"/>
    <w:rsid w:val="00BB1F89"/>
    <w:rsid w:val="00BB286D"/>
    <w:rsid w:val="00BB45C3"/>
    <w:rsid w:val="00BB48BB"/>
    <w:rsid w:val="00BB4D28"/>
    <w:rsid w:val="00BB5338"/>
    <w:rsid w:val="00BB5452"/>
    <w:rsid w:val="00BB5ABE"/>
    <w:rsid w:val="00BB659E"/>
    <w:rsid w:val="00BB68AA"/>
    <w:rsid w:val="00BB7BF0"/>
    <w:rsid w:val="00BC0100"/>
    <w:rsid w:val="00BC2E1C"/>
    <w:rsid w:val="00BC3252"/>
    <w:rsid w:val="00BC3519"/>
    <w:rsid w:val="00BC383D"/>
    <w:rsid w:val="00BC38C8"/>
    <w:rsid w:val="00BC44B9"/>
    <w:rsid w:val="00BC4CAF"/>
    <w:rsid w:val="00BC51CC"/>
    <w:rsid w:val="00BC6F1B"/>
    <w:rsid w:val="00BC7CA6"/>
    <w:rsid w:val="00BD056D"/>
    <w:rsid w:val="00BD059A"/>
    <w:rsid w:val="00BD135C"/>
    <w:rsid w:val="00BD1776"/>
    <w:rsid w:val="00BD1EA2"/>
    <w:rsid w:val="00BD23BB"/>
    <w:rsid w:val="00BD5825"/>
    <w:rsid w:val="00BD5B98"/>
    <w:rsid w:val="00BD7736"/>
    <w:rsid w:val="00BD77D7"/>
    <w:rsid w:val="00BE0D66"/>
    <w:rsid w:val="00BE1188"/>
    <w:rsid w:val="00BE1900"/>
    <w:rsid w:val="00BE1CAB"/>
    <w:rsid w:val="00BE1F3E"/>
    <w:rsid w:val="00BE41A9"/>
    <w:rsid w:val="00BE4C65"/>
    <w:rsid w:val="00BE5E11"/>
    <w:rsid w:val="00BE6659"/>
    <w:rsid w:val="00BF05AF"/>
    <w:rsid w:val="00BF12F6"/>
    <w:rsid w:val="00BF16D2"/>
    <w:rsid w:val="00BF2168"/>
    <w:rsid w:val="00BF3BDF"/>
    <w:rsid w:val="00BF3C1A"/>
    <w:rsid w:val="00BF3DD4"/>
    <w:rsid w:val="00BF4264"/>
    <w:rsid w:val="00BF456F"/>
    <w:rsid w:val="00BF5514"/>
    <w:rsid w:val="00BF556C"/>
    <w:rsid w:val="00BF665A"/>
    <w:rsid w:val="00BF776D"/>
    <w:rsid w:val="00BF79F5"/>
    <w:rsid w:val="00BF7C9A"/>
    <w:rsid w:val="00C02344"/>
    <w:rsid w:val="00C025B1"/>
    <w:rsid w:val="00C028CE"/>
    <w:rsid w:val="00C02BF2"/>
    <w:rsid w:val="00C02F94"/>
    <w:rsid w:val="00C03FC8"/>
    <w:rsid w:val="00C041B2"/>
    <w:rsid w:val="00C046BF"/>
    <w:rsid w:val="00C05433"/>
    <w:rsid w:val="00C05DCD"/>
    <w:rsid w:val="00C060EE"/>
    <w:rsid w:val="00C06C00"/>
    <w:rsid w:val="00C078F8"/>
    <w:rsid w:val="00C10631"/>
    <w:rsid w:val="00C1081B"/>
    <w:rsid w:val="00C10891"/>
    <w:rsid w:val="00C10A49"/>
    <w:rsid w:val="00C1102F"/>
    <w:rsid w:val="00C128BF"/>
    <w:rsid w:val="00C13B70"/>
    <w:rsid w:val="00C14499"/>
    <w:rsid w:val="00C1471A"/>
    <w:rsid w:val="00C14BA0"/>
    <w:rsid w:val="00C15067"/>
    <w:rsid w:val="00C1537E"/>
    <w:rsid w:val="00C15B74"/>
    <w:rsid w:val="00C15DA5"/>
    <w:rsid w:val="00C16B78"/>
    <w:rsid w:val="00C202E1"/>
    <w:rsid w:val="00C20A10"/>
    <w:rsid w:val="00C218EF"/>
    <w:rsid w:val="00C21F3D"/>
    <w:rsid w:val="00C229A5"/>
    <w:rsid w:val="00C22E25"/>
    <w:rsid w:val="00C25D12"/>
    <w:rsid w:val="00C25EE7"/>
    <w:rsid w:val="00C263DF"/>
    <w:rsid w:val="00C26D46"/>
    <w:rsid w:val="00C27697"/>
    <w:rsid w:val="00C27E17"/>
    <w:rsid w:val="00C30497"/>
    <w:rsid w:val="00C305F6"/>
    <w:rsid w:val="00C3158B"/>
    <w:rsid w:val="00C316F9"/>
    <w:rsid w:val="00C3522C"/>
    <w:rsid w:val="00C35AA5"/>
    <w:rsid w:val="00C37178"/>
    <w:rsid w:val="00C377D1"/>
    <w:rsid w:val="00C37BA5"/>
    <w:rsid w:val="00C40401"/>
    <w:rsid w:val="00C40E0C"/>
    <w:rsid w:val="00C40EEC"/>
    <w:rsid w:val="00C418C7"/>
    <w:rsid w:val="00C4221B"/>
    <w:rsid w:val="00C42E84"/>
    <w:rsid w:val="00C434DA"/>
    <w:rsid w:val="00C438D3"/>
    <w:rsid w:val="00C44991"/>
    <w:rsid w:val="00C44F06"/>
    <w:rsid w:val="00C45ECA"/>
    <w:rsid w:val="00C46ED9"/>
    <w:rsid w:val="00C5014E"/>
    <w:rsid w:val="00C50E51"/>
    <w:rsid w:val="00C511BC"/>
    <w:rsid w:val="00C51AF8"/>
    <w:rsid w:val="00C5380F"/>
    <w:rsid w:val="00C53C95"/>
    <w:rsid w:val="00C55954"/>
    <w:rsid w:val="00C55B26"/>
    <w:rsid w:val="00C563FE"/>
    <w:rsid w:val="00C5665F"/>
    <w:rsid w:val="00C5667D"/>
    <w:rsid w:val="00C606C7"/>
    <w:rsid w:val="00C6070C"/>
    <w:rsid w:val="00C616E6"/>
    <w:rsid w:val="00C619D6"/>
    <w:rsid w:val="00C634CE"/>
    <w:rsid w:val="00C650C6"/>
    <w:rsid w:val="00C65192"/>
    <w:rsid w:val="00C654E5"/>
    <w:rsid w:val="00C655EF"/>
    <w:rsid w:val="00C6697B"/>
    <w:rsid w:val="00C66D95"/>
    <w:rsid w:val="00C66DCD"/>
    <w:rsid w:val="00C67485"/>
    <w:rsid w:val="00C674C5"/>
    <w:rsid w:val="00C675DC"/>
    <w:rsid w:val="00C70030"/>
    <w:rsid w:val="00C70656"/>
    <w:rsid w:val="00C70A72"/>
    <w:rsid w:val="00C7184C"/>
    <w:rsid w:val="00C72F1B"/>
    <w:rsid w:val="00C73304"/>
    <w:rsid w:val="00C73BD6"/>
    <w:rsid w:val="00C741A7"/>
    <w:rsid w:val="00C750FF"/>
    <w:rsid w:val="00C75905"/>
    <w:rsid w:val="00C763EC"/>
    <w:rsid w:val="00C76702"/>
    <w:rsid w:val="00C76F3C"/>
    <w:rsid w:val="00C77E07"/>
    <w:rsid w:val="00C80A9E"/>
    <w:rsid w:val="00C80BB7"/>
    <w:rsid w:val="00C80D0D"/>
    <w:rsid w:val="00C81CBE"/>
    <w:rsid w:val="00C82575"/>
    <w:rsid w:val="00C82702"/>
    <w:rsid w:val="00C834EC"/>
    <w:rsid w:val="00C83525"/>
    <w:rsid w:val="00C83C6C"/>
    <w:rsid w:val="00C8470D"/>
    <w:rsid w:val="00C850CB"/>
    <w:rsid w:val="00C86076"/>
    <w:rsid w:val="00C86A96"/>
    <w:rsid w:val="00C86C51"/>
    <w:rsid w:val="00C86EE0"/>
    <w:rsid w:val="00C87049"/>
    <w:rsid w:val="00C87F4D"/>
    <w:rsid w:val="00C904A8"/>
    <w:rsid w:val="00C904EB"/>
    <w:rsid w:val="00C91B7E"/>
    <w:rsid w:val="00C92F89"/>
    <w:rsid w:val="00C9380D"/>
    <w:rsid w:val="00C93C2B"/>
    <w:rsid w:val="00C944AF"/>
    <w:rsid w:val="00C9523B"/>
    <w:rsid w:val="00C95D62"/>
    <w:rsid w:val="00C95E28"/>
    <w:rsid w:val="00C96717"/>
    <w:rsid w:val="00C96761"/>
    <w:rsid w:val="00CA20D4"/>
    <w:rsid w:val="00CA296D"/>
    <w:rsid w:val="00CA2BD2"/>
    <w:rsid w:val="00CA30BC"/>
    <w:rsid w:val="00CA358D"/>
    <w:rsid w:val="00CA62EF"/>
    <w:rsid w:val="00CA6EF9"/>
    <w:rsid w:val="00CA6F28"/>
    <w:rsid w:val="00CB0090"/>
    <w:rsid w:val="00CB04B5"/>
    <w:rsid w:val="00CB0C1F"/>
    <w:rsid w:val="00CB1AC4"/>
    <w:rsid w:val="00CB1D7A"/>
    <w:rsid w:val="00CB237D"/>
    <w:rsid w:val="00CB2553"/>
    <w:rsid w:val="00CB2574"/>
    <w:rsid w:val="00CB258A"/>
    <w:rsid w:val="00CB2A17"/>
    <w:rsid w:val="00CB2A2E"/>
    <w:rsid w:val="00CB3EDB"/>
    <w:rsid w:val="00CB457E"/>
    <w:rsid w:val="00CB4A48"/>
    <w:rsid w:val="00CB5BF4"/>
    <w:rsid w:val="00CB64F4"/>
    <w:rsid w:val="00CB69EF"/>
    <w:rsid w:val="00CB6EEF"/>
    <w:rsid w:val="00CB77A5"/>
    <w:rsid w:val="00CC01C3"/>
    <w:rsid w:val="00CC05C9"/>
    <w:rsid w:val="00CC102C"/>
    <w:rsid w:val="00CC1A09"/>
    <w:rsid w:val="00CC1B97"/>
    <w:rsid w:val="00CC1C78"/>
    <w:rsid w:val="00CC1F7D"/>
    <w:rsid w:val="00CC232C"/>
    <w:rsid w:val="00CC32A4"/>
    <w:rsid w:val="00CC3985"/>
    <w:rsid w:val="00CC4800"/>
    <w:rsid w:val="00CC4B81"/>
    <w:rsid w:val="00CC533A"/>
    <w:rsid w:val="00CC5831"/>
    <w:rsid w:val="00CC651E"/>
    <w:rsid w:val="00CC6CCF"/>
    <w:rsid w:val="00CC7067"/>
    <w:rsid w:val="00CC76E0"/>
    <w:rsid w:val="00CD16EC"/>
    <w:rsid w:val="00CD19DA"/>
    <w:rsid w:val="00CD315F"/>
    <w:rsid w:val="00CD3FF0"/>
    <w:rsid w:val="00CD4D0F"/>
    <w:rsid w:val="00CD78F6"/>
    <w:rsid w:val="00CD7C94"/>
    <w:rsid w:val="00CE0587"/>
    <w:rsid w:val="00CE05E4"/>
    <w:rsid w:val="00CE06A3"/>
    <w:rsid w:val="00CE0CFC"/>
    <w:rsid w:val="00CE18D6"/>
    <w:rsid w:val="00CE22B0"/>
    <w:rsid w:val="00CE2554"/>
    <w:rsid w:val="00CE2BB9"/>
    <w:rsid w:val="00CE34BB"/>
    <w:rsid w:val="00CE53F2"/>
    <w:rsid w:val="00CE674D"/>
    <w:rsid w:val="00CE6DEC"/>
    <w:rsid w:val="00CE755C"/>
    <w:rsid w:val="00CE7C1A"/>
    <w:rsid w:val="00CF031D"/>
    <w:rsid w:val="00CF0479"/>
    <w:rsid w:val="00CF05D6"/>
    <w:rsid w:val="00CF106D"/>
    <w:rsid w:val="00CF2463"/>
    <w:rsid w:val="00CF2F4A"/>
    <w:rsid w:val="00CF351D"/>
    <w:rsid w:val="00CF3BF5"/>
    <w:rsid w:val="00CF4EFD"/>
    <w:rsid w:val="00CF5597"/>
    <w:rsid w:val="00CF5F36"/>
    <w:rsid w:val="00CF6825"/>
    <w:rsid w:val="00CF69B6"/>
    <w:rsid w:val="00CF7E4A"/>
    <w:rsid w:val="00D00010"/>
    <w:rsid w:val="00D00313"/>
    <w:rsid w:val="00D02096"/>
    <w:rsid w:val="00D023D6"/>
    <w:rsid w:val="00D0304A"/>
    <w:rsid w:val="00D03A9C"/>
    <w:rsid w:val="00D03B7C"/>
    <w:rsid w:val="00D05CB2"/>
    <w:rsid w:val="00D05DEC"/>
    <w:rsid w:val="00D064A5"/>
    <w:rsid w:val="00D11168"/>
    <w:rsid w:val="00D1281A"/>
    <w:rsid w:val="00D14B31"/>
    <w:rsid w:val="00D16392"/>
    <w:rsid w:val="00D17DEB"/>
    <w:rsid w:val="00D201BF"/>
    <w:rsid w:val="00D202B0"/>
    <w:rsid w:val="00D22224"/>
    <w:rsid w:val="00D22D35"/>
    <w:rsid w:val="00D23677"/>
    <w:rsid w:val="00D245A1"/>
    <w:rsid w:val="00D245C6"/>
    <w:rsid w:val="00D24D17"/>
    <w:rsid w:val="00D251C2"/>
    <w:rsid w:val="00D25DAC"/>
    <w:rsid w:val="00D269D1"/>
    <w:rsid w:val="00D26C6E"/>
    <w:rsid w:val="00D3048E"/>
    <w:rsid w:val="00D31039"/>
    <w:rsid w:val="00D3261E"/>
    <w:rsid w:val="00D33EFF"/>
    <w:rsid w:val="00D35C27"/>
    <w:rsid w:val="00D36E7D"/>
    <w:rsid w:val="00D37E47"/>
    <w:rsid w:val="00D37FDA"/>
    <w:rsid w:val="00D40B92"/>
    <w:rsid w:val="00D41D8A"/>
    <w:rsid w:val="00D41DC2"/>
    <w:rsid w:val="00D425AE"/>
    <w:rsid w:val="00D43099"/>
    <w:rsid w:val="00D44DDA"/>
    <w:rsid w:val="00D45472"/>
    <w:rsid w:val="00D456BB"/>
    <w:rsid w:val="00D45BCF"/>
    <w:rsid w:val="00D45F1A"/>
    <w:rsid w:val="00D4728D"/>
    <w:rsid w:val="00D50BE6"/>
    <w:rsid w:val="00D51582"/>
    <w:rsid w:val="00D51EEB"/>
    <w:rsid w:val="00D52F9D"/>
    <w:rsid w:val="00D539BF"/>
    <w:rsid w:val="00D53B42"/>
    <w:rsid w:val="00D544CF"/>
    <w:rsid w:val="00D54EB9"/>
    <w:rsid w:val="00D5590A"/>
    <w:rsid w:val="00D56CE5"/>
    <w:rsid w:val="00D56E9C"/>
    <w:rsid w:val="00D57AB6"/>
    <w:rsid w:val="00D60D94"/>
    <w:rsid w:val="00D61046"/>
    <w:rsid w:val="00D61B75"/>
    <w:rsid w:val="00D61BC9"/>
    <w:rsid w:val="00D62E11"/>
    <w:rsid w:val="00D650FD"/>
    <w:rsid w:val="00D66ED7"/>
    <w:rsid w:val="00D67317"/>
    <w:rsid w:val="00D67345"/>
    <w:rsid w:val="00D676C8"/>
    <w:rsid w:val="00D6799B"/>
    <w:rsid w:val="00D67B83"/>
    <w:rsid w:val="00D702A8"/>
    <w:rsid w:val="00D7062C"/>
    <w:rsid w:val="00D71F43"/>
    <w:rsid w:val="00D72EC1"/>
    <w:rsid w:val="00D737CE"/>
    <w:rsid w:val="00D75983"/>
    <w:rsid w:val="00D75EEB"/>
    <w:rsid w:val="00D76040"/>
    <w:rsid w:val="00D774CF"/>
    <w:rsid w:val="00D77638"/>
    <w:rsid w:val="00D77A8C"/>
    <w:rsid w:val="00D80BAD"/>
    <w:rsid w:val="00D80FE3"/>
    <w:rsid w:val="00D81332"/>
    <w:rsid w:val="00D8382A"/>
    <w:rsid w:val="00D845CA"/>
    <w:rsid w:val="00D85101"/>
    <w:rsid w:val="00D85AA9"/>
    <w:rsid w:val="00D86EDD"/>
    <w:rsid w:val="00D908D3"/>
    <w:rsid w:val="00D90A32"/>
    <w:rsid w:val="00D91965"/>
    <w:rsid w:val="00D91E7A"/>
    <w:rsid w:val="00D931B1"/>
    <w:rsid w:val="00D93D21"/>
    <w:rsid w:val="00D942B7"/>
    <w:rsid w:val="00DA0948"/>
    <w:rsid w:val="00DA15E4"/>
    <w:rsid w:val="00DA190B"/>
    <w:rsid w:val="00DA1A3A"/>
    <w:rsid w:val="00DA21D6"/>
    <w:rsid w:val="00DA23D9"/>
    <w:rsid w:val="00DA2F6F"/>
    <w:rsid w:val="00DA3C3E"/>
    <w:rsid w:val="00DA4C84"/>
    <w:rsid w:val="00DA5881"/>
    <w:rsid w:val="00DA6274"/>
    <w:rsid w:val="00DA65B9"/>
    <w:rsid w:val="00DA66AC"/>
    <w:rsid w:val="00DA68FB"/>
    <w:rsid w:val="00DA6D8D"/>
    <w:rsid w:val="00DA7112"/>
    <w:rsid w:val="00DB0AF4"/>
    <w:rsid w:val="00DB0D58"/>
    <w:rsid w:val="00DB18D1"/>
    <w:rsid w:val="00DB27CF"/>
    <w:rsid w:val="00DB3D74"/>
    <w:rsid w:val="00DB4159"/>
    <w:rsid w:val="00DB4418"/>
    <w:rsid w:val="00DB45A7"/>
    <w:rsid w:val="00DB4C9D"/>
    <w:rsid w:val="00DB5594"/>
    <w:rsid w:val="00DB5D67"/>
    <w:rsid w:val="00DB6DB1"/>
    <w:rsid w:val="00DC0CBA"/>
    <w:rsid w:val="00DC1067"/>
    <w:rsid w:val="00DC1086"/>
    <w:rsid w:val="00DC189D"/>
    <w:rsid w:val="00DC1C10"/>
    <w:rsid w:val="00DC22A1"/>
    <w:rsid w:val="00DC2AAA"/>
    <w:rsid w:val="00DC3269"/>
    <w:rsid w:val="00DC42A1"/>
    <w:rsid w:val="00DC4351"/>
    <w:rsid w:val="00DC4524"/>
    <w:rsid w:val="00DC474A"/>
    <w:rsid w:val="00DC4C1B"/>
    <w:rsid w:val="00DC5AAE"/>
    <w:rsid w:val="00DC79EF"/>
    <w:rsid w:val="00DC7ECE"/>
    <w:rsid w:val="00DD0A4F"/>
    <w:rsid w:val="00DD0ADD"/>
    <w:rsid w:val="00DD31CF"/>
    <w:rsid w:val="00DD3C6F"/>
    <w:rsid w:val="00DD3E56"/>
    <w:rsid w:val="00DD40EA"/>
    <w:rsid w:val="00DD4178"/>
    <w:rsid w:val="00DD542D"/>
    <w:rsid w:val="00DD5799"/>
    <w:rsid w:val="00DD5C1B"/>
    <w:rsid w:val="00DD607E"/>
    <w:rsid w:val="00DD6E83"/>
    <w:rsid w:val="00DD6EE5"/>
    <w:rsid w:val="00DE01AC"/>
    <w:rsid w:val="00DE1FDA"/>
    <w:rsid w:val="00DE20E7"/>
    <w:rsid w:val="00DE280A"/>
    <w:rsid w:val="00DE29D5"/>
    <w:rsid w:val="00DE3524"/>
    <w:rsid w:val="00DE35B0"/>
    <w:rsid w:val="00DE3F41"/>
    <w:rsid w:val="00DE5AD2"/>
    <w:rsid w:val="00DE794C"/>
    <w:rsid w:val="00DE7C76"/>
    <w:rsid w:val="00DF1B2E"/>
    <w:rsid w:val="00DF2739"/>
    <w:rsid w:val="00DF2B22"/>
    <w:rsid w:val="00DF3DFA"/>
    <w:rsid w:val="00DF6276"/>
    <w:rsid w:val="00DF768D"/>
    <w:rsid w:val="00E01074"/>
    <w:rsid w:val="00E01249"/>
    <w:rsid w:val="00E01288"/>
    <w:rsid w:val="00E0175D"/>
    <w:rsid w:val="00E0289F"/>
    <w:rsid w:val="00E02D97"/>
    <w:rsid w:val="00E03083"/>
    <w:rsid w:val="00E03E6D"/>
    <w:rsid w:val="00E04664"/>
    <w:rsid w:val="00E04C25"/>
    <w:rsid w:val="00E05B45"/>
    <w:rsid w:val="00E05D73"/>
    <w:rsid w:val="00E068C0"/>
    <w:rsid w:val="00E06D04"/>
    <w:rsid w:val="00E1254F"/>
    <w:rsid w:val="00E129EE"/>
    <w:rsid w:val="00E1328F"/>
    <w:rsid w:val="00E13412"/>
    <w:rsid w:val="00E16694"/>
    <w:rsid w:val="00E16C40"/>
    <w:rsid w:val="00E17C24"/>
    <w:rsid w:val="00E20F49"/>
    <w:rsid w:val="00E222C0"/>
    <w:rsid w:val="00E22DA0"/>
    <w:rsid w:val="00E22EC3"/>
    <w:rsid w:val="00E2367D"/>
    <w:rsid w:val="00E23B46"/>
    <w:rsid w:val="00E240AA"/>
    <w:rsid w:val="00E24249"/>
    <w:rsid w:val="00E2442D"/>
    <w:rsid w:val="00E25606"/>
    <w:rsid w:val="00E25B5B"/>
    <w:rsid w:val="00E26062"/>
    <w:rsid w:val="00E264A3"/>
    <w:rsid w:val="00E2717D"/>
    <w:rsid w:val="00E2732B"/>
    <w:rsid w:val="00E279E0"/>
    <w:rsid w:val="00E27DF6"/>
    <w:rsid w:val="00E30728"/>
    <w:rsid w:val="00E30BF1"/>
    <w:rsid w:val="00E31870"/>
    <w:rsid w:val="00E31932"/>
    <w:rsid w:val="00E32508"/>
    <w:rsid w:val="00E3330F"/>
    <w:rsid w:val="00E33C87"/>
    <w:rsid w:val="00E33E59"/>
    <w:rsid w:val="00E34947"/>
    <w:rsid w:val="00E353BE"/>
    <w:rsid w:val="00E40598"/>
    <w:rsid w:val="00E40B77"/>
    <w:rsid w:val="00E417E0"/>
    <w:rsid w:val="00E41CE5"/>
    <w:rsid w:val="00E4241C"/>
    <w:rsid w:val="00E4259E"/>
    <w:rsid w:val="00E43B41"/>
    <w:rsid w:val="00E47D85"/>
    <w:rsid w:val="00E47F4E"/>
    <w:rsid w:val="00E511D5"/>
    <w:rsid w:val="00E513B5"/>
    <w:rsid w:val="00E51A63"/>
    <w:rsid w:val="00E51D0F"/>
    <w:rsid w:val="00E51F1C"/>
    <w:rsid w:val="00E52806"/>
    <w:rsid w:val="00E52983"/>
    <w:rsid w:val="00E52C85"/>
    <w:rsid w:val="00E53816"/>
    <w:rsid w:val="00E53AB4"/>
    <w:rsid w:val="00E53BDF"/>
    <w:rsid w:val="00E55D9B"/>
    <w:rsid w:val="00E5634F"/>
    <w:rsid w:val="00E564FB"/>
    <w:rsid w:val="00E56A75"/>
    <w:rsid w:val="00E57A57"/>
    <w:rsid w:val="00E57D3E"/>
    <w:rsid w:val="00E60AA0"/>
    <w:rsid w:val="00E61EA5"/>
    <w:rsid w:val="00E62B7C"/>
    <w:rsid w:val="00E66161"/>
    <w:rsid w:val="00E66198"/>
    <w:rsid w:val="00E66398"/>
    <w:rsid w:val="00E67E97"/>
    <w:rsid w:val="00E70A9B"/>
    <w:rsid w:val="00E713C1"/>
    <w:rsid w:val="00E725C3"/>
    <w:rsid w:val="00E73428"/>
    <w:rsid w:val="00E73A0A"/>
    <w:rsid w:val="00E74043"/>
    <w:rsid w:val="00E74744"/>
    <w:rsid w:val="00E755F3"/>
    <w:rsid w:val="00E757D5"/>
    <w:rsid w:val="00E75D7D"/>
    <w:rsid w:val="00E7701C"/>
    <w:rsid w:val="00E80338"/>
    <w:rsid w:val="00E805F4"/>
    <w:rsid w:val="00E80C5D"/>
    <w:rsid w:val="00E81512"/>
    <w:rsid w:val="00E81B87"/>
    <w:rsid w:val="00E83C7B"/>
    <w:rsid w:val="00E84167"/>
    <w:rsid w:val="00E84220"/>
    <w:rsid w:val="00E842EA"/>
    <w:rsid w:val="00E85C21"/>
    <w:rsid w:val="00E85F1D"/>
    <w:rsid w:val="00E864FE"/>
    <w:rsid w:val="00E868DF"/>
    <w:rsid w:val="00E86E49"/>
    <w:rsid w:val="00E87E10"/>
    <w:rsid w:val="00E90572"/>
    <w:rsid w:val="00E928A8"/>
    <w:rsid w:val="00E93478"/>
    <w:rsid w:val="00E948E7"/>
    <w:rsid w:val="00E957CD"/>
    <w:rsid w:val="00E959DA"/>
    <w:rsid w:val="00E97CD1"/>
    <w:rsid w:val="00EA0010"/>
    <w:rsid w:val="00EA234A"/>
    <w:rsid w:val="00EA2D02"/>
    <w:rsid w:val="00EA38B9"/>
    <w:rsid w:val="00EA3E91"/>
    <w:rsid w:val="00EA525D"/>
    <w:rsid w:val="00EA530D"/>
    <w:rsid w:val="00EA55F6"/>
    <w:rsid w:val="00EA5B4F"/>
    <w:rsid w:val="00EB074E"/>
    <w:rsid w:val="00EB185B"/>
    <w:rsid w:val="00EB2833"/>
    <w:rsid w:val="00EB334E"/>
    <w:rsid w:val="00EB3A53"/>
    <w:rsid w:val="00EB403C"/>
    <w:rsid w:val="00EB4397"/>
    <w:rsid w:val="00EB4D39"/>
    <w:rsid w:val="00EB5D98"/>
    <w:rsid w:val="00EB6265"/>
    <w:rsid w:val="00EB64C3"/>
    <w:rsid w:val="00EB66FE"/>
    <w:rsid w:val="00EB6B37"/>
    <w:rsid w:val="00EB7C99"/>
    <w:rsid w:val="00EC002C"/>
    <w:rsid w:val="00EC0BB6"/>
    <w:rsid w:val="00EC1CD4"/>
    <w:rsid w:val="00EC209C"/>
    <w:rsid w:val="00EC3FDA"/>
    <w:rsid w:val="00ED05C3"/>
    <w:rsid w:val="00ED1180"/>
    <w:rsid w:val="00ED1EE7"/>
    <w:rsid w:val="00ED1FD4"/>
    <w:rsid w:val="00ED2783"/>
    <w:rsid w:val="00ED3940"/>
    <w:rsid w:val="00ED3C47"/>
    <w:rsid w:val="00ED4046"/>
    <w:rsid w:val="00ED4A9D"/>
    <w:rsid w:val="00ED52BE"/>
    <w:rsid w:val="00ED6942"/>
    <w:rsid w:val="00ED6EA8"/>
    <w:rsid w:val="00ED72C0"/>
    <w:rsid w:val="00ED7344"/>
    <w:rsid w:val="00ED7CDD"/>
    <w:rsid w:val="00EE0273"/>
    <w:rsid w:val="00EE0B5E"/>
    <w:rsid w:val="00EE1A0A"/>
    <w:rsid w:val="00EE2868"/>
    <w:rsid w:val="00EE2AAE"/>
    <w:rsid w:val="00EE2CDD"/>
    <w:rsid w:val="00EE2F92"/>
    <w:rsid w:val="00EE367A"/>
    <w:rsid w:val="00EE3AF8"/>
    <w:rsid w:val="00EE3B0A"/>
    <w:rsid w:val="00EE3BDC"/>
    <w:rsid w:val="00EE4817"/>
    <w:rsid w:val="00EE4B69"/>
    <w:rsid w:val="00EE4F5F"/>
    <w:rsid w:val="00EE5A59"/>
    <w:rsid w:val="00EE5ADB"/>
    <w:rsid w:val="00EE5C70"/>
    <w:rsid w:val="00EE6009"/>
    <w:rsid w:val="00EE6BFD"/>
    <w:rsid w:val="00EE7E66"/>
    <w:rsid w:val="00EF032D"/>
    <w:rsid w:val="00EF03CA"/>
    <w:rsid w:val="00EF1B35"/>
    <w:rsid w:val="00EF2137"/>
    <w:rsid w:val="00EF33F4"/>
    <w:rsid w:val="00EF4301"/>
    <w:rsid w:val="00EF4B0F"/>
    <w:rsid w:val="00EF4C20"/>
    <w:rsid w:val="00EF518E"/>
    <w:rsid w:val="00EF5378"/>
    <w:rsid w:val="00EF554A"/>
    <w:rsid w:val="00EF571B"/>
    <w:rsid w:val="00EF6028"/>
    <w:rsid w:val="00EF6421"/>
    <w:rsid w:val="00EF6EDA"/>
    <w:rsid w:val="00EF7B21"/>
    <w:rsid w:val="00F024C9"/>
    <w:rsid w:val="00F02A78"/>
    <w:rsid w:val="00F03AC5"/>
    <w:rsid w:val="00F03BEB"/>
    <w:rsid w:val="00F03DAB"/>
    <w:rsid w:val="00F03DCF"/>
    <w:rsid w:val="00F05C29"/>
    <w:rsid w:val="00F05D6C"/>
    <w:rsid w:val="00F06471"/>
    <w:rsid w:val="00F07414"/>
    <w:rsid w:val="00F07623"/>
    <w:rsid w:val="00F07F59"/>
    <w:rsid w:val="00F07F6C"/>
    <w:rsid w:val="00F12366"/>
    <w:rsid w:val="00F128FF"/>
    <w:rsid w:val="00F13703"/>
    <w:rsid w:val="00F13827"/>
    <w:rsid w:val="00F138CC"/>
    <w:rsid w:val="00F13A0C"/>
    <w:rsid w:val="00F13C4F"/>
    <w:rsid w:val="00F142CE"/>
    <w:rsid w:val="00F16379"/>
    <w:rsid w:val="00F17127"/>
    <w:rsid w:val="00F174C1"/>
    <w:rsid w:val="00F20488"/>
    <w:rsid w:val="00F206BA"/>
    <w:rsid w:val="00F210BF"/>
    <w:rsid w:val="00F21D8B"/>
    <w:rsid w:val="00F21D8C"/>
    <w:rsid w:val="00F22608"/>
    <w:rsid w:val="00F2269E"/>
    <w:rsid w:val="00F2293F"/>
    <w:rsid w:val="00F22B72"/>
    <w:rsid w:val="00F22E8B"/>
    <w:rsid w:val="00F23EE4"/>
    <w:rsid w:val="00F242E0"/>
    <w:rsid w:val="00F24716"/>
    <w:rsid w:val="00F24B60"/>
    <w:rsid w:val="00F24EB9"/>
    <w:rsid w:val="00F24F73"/>
    <w:rsid w:val="00F260B8"/>
    <w:rsid w:val="00F2673A"/>
    <w:rsid w:val="00F27C6D"/>
    <w:rsid w:val="00F27F42"/>
    <w:rsid w:val="00F30360"/>
    <w:rsid w:val="00F30996"/>
    <w:rsid w:val="00F3102E"/>
    <w:rsid w:val="00F3111D"/>
    <w:rsid w:val="00F3116B"/>
    <w:rsid w:val="00F31FAB"/>
    <w:rsid w:val="00F32D15"/>
    <w:rsid w:val="00F3462C"/>
    <w:rsid w:val="00F34A10"/>
    <w:rsid w:val="00F34BF6"/>
    <w:rsid w:val="00F350E2"/>
    <w:rsid w:val="00F359B4"/>
    <w:rsid w:val="00F35C30"/>
    <w:rsid w:val="00F36243"/>
    <w:rsid w:val="00F36D85"/>
    <w:rsid w:val="00F37F13"/>
    <w:rsid w:val="00F40B06"/>
    <w:rsid w:val="00F40C1D"/>
    <w:rsid w:val="00F4121E"/>
    <w:rsid w:val="00F4142F"/>
    <w:rsid w:val="00F421BC"/>
    <w:rsid w:val="00F42431"/>
    <w:rsid w:val="00F430AC"/>
    <w:rsid w:val="00F4470C"/>
    <w:rsid w:val="00F45C90"/>
    <w:rsid w:val="00F4648F"/>
    <w:rsid w:val="00F466A4"/>
    <w:rsid w:val="00F4690C"/>
    <w:rsid w:val="00F46F0C"/>
    <w:rsid w:val="00F47301"/>
    <w:rsid w:val="00F47702"/>
    <w:rsid w:val="00F479B8"/>
    <w:rsid w:val="00F47BA3"/>
    <w:rsid w:val="00F51240"/>
    <w:rsid w:val="00F51605"/>
    <w:rsid w:val="00F5168F"/>
    <w:rsid w:val="00F53B4B"/>
    <w:rsid w:val="00F547AA"/>
    <w:rsid w:val="00F54B64"/>
    <w:rsid w:val="00F55EA0"/>
    <w:rsid w:val="00F5740E"/>
    <w:rsid w:val="00F578BF"/>
    <w:rsid w:val="00F606ED"/>
    <w:rsid w:val="00F60737"/>
    <w:rsid w:val="00F610A2"/>
    <w:rsid w:val="00F61FAF"/>
    <w:rsid w:val="00F6296A"/>
    <w:rsid w:val="00F62B27"/>
    <w:rsid w:val="00F63DF8"/>
    <w:rsid w:val="00F6677C"/>
    <w:rsid w:val="00F6737E"/>
    <w:rsid w:val="00F67EB1"/>
    <w:rsid w:val="00F715F8"/>
    <w:rsid w:val="00F72AAA"/>
    <w:rsid w:val="00F7310B"/>
    <w:rsid w:val="00F7420A"/>
    <w:rsid w:val="00F7616C"/>
    <w:rsid w:val="00F769A0"/>
    <w:rsid w:val="00F76B0C"/>
    <w:rsid w:val="00F80285"/>
    <w:rsid w:val="00F8090C"/>
    <w:rsid w:val="00F8095B"/>
    <w:rsid w:val="00F81320"/>
    <w:rsid w:val="00F817AB"/>
    <w:rsid w:val="00F82095"/>
    <w:rsid w:val="00F8312D"/>
    <w:rsid w:val="00F8366B"/>
    <w:rsid w:val="00F837ED"/>
    <w:rsid w:val="00F83DFF"/>
    <w:rsid w:val="00F84BDB"/>
    <w:rsid w:val="00F85C58"/>
    <w:rsid w:val="00F870BA"/>
    <w:rsid w:val="00F87955"/>
    <w:rsid w:val="00F908FF"/>
    <w:rsid w:val="00F90FE5"/>
    <w:rsid w:val="00F9478C"/>
    <w:rsid w:val="00F94CAC"/>
    <w:rsid w:val="00F94D80"/>
    <w:rsid w:val="00F95578"/>
    <w:rsid w:val="00F956BF"/>
    <w:rsid w:val="00F95E30"/>
    <w:rsid w:val="00F9667B"/>
    <w:rsid w:val="00F969B8"/>
    <w:rsid w:val="00F97F67"/>
    <w:rsid w:val="00FA0B49"/>
    <w:rsid w:val="00FA14FE"/>
    <w:rsid w:val="00FA24BE"/>
    <w:rsid w:val="00FA350D"/>
    <w:rsid w:val="00FA3775"/>
    <w:rsid w:val="00FA3AFF"/>
    <w:rsid w:val="00FA3B31"/>
    <w:rsid w:val="00FA4C1C"/>
    <w:rsid w:val="00FA5212"/>
    <w:rsid w:val="00FA61B0"/>
    <w:rsid w:val="00FA6D48"/>
    <w:rsid w:val="00FA7172"/>
    <w:rsid w:val="00FA72A3"/>
    <w:rsid w:val="00FB1CF7"/>
    <w:rsid w:val="00FB233D"/>
    <w:rsid w:val="00FB2485"/>
    <w:rsid w:val="00FB3D4A"/>
    <w:rsid w:val="00FB470C"/>
    <w:rsid w:val="00FB4DD5"/>
    <w:rsid w:val="00FB56ED"/>
    <w:rsid w:val="00FB5A67"/>
    <w:rsid w:val="00FB6E95"/>
    <w:rsid w:val="00FB77B2"/>
    <w:rsid w:val="00FB787A"/>
    <w:rsid w:val="00FC0E7E"/>
    <w:rsid w:val="00FC1998"/>
    <w:rsid w:val="00FC25AE"/>
    <w:rsid w:val="00FC2F3C"/>
    <w:rsid w:val="00FC3290"/>
    <w:rsid w:val="00FC3C9A"/>
    <w:rsid w:val="00FC41F8"/>
    <w:rsid w:val="00FC591F"/>
    <w:rsid w:val="00FC5CF0"/>
    <w:rsid w:val="00FC69B8"/>
    <w:rsid w:val="00FC7148"/>
    <w:rsid w:val="00FD14CC"/>
    <w:rsid w:val="00FD1BEA"/>
    <w:rsid w:val="00FD29A9"/>
    <w:rsid w:val="00FD3625"/>
    <w:rsid w:val="00FD3818"/>
    <w:rsid w:val="00FD4790"/>
    <w:rsid w:val="00FD5637"/>
    <w:rsid w:val="00FD6DBB"/>
    <w:rsid w:val="00FD77C7"/>
    <w:rsid w:val="00FD7851"/>
    <w:rsid w:val="00FE02F8"/>
    <w:rsid w:val="00FE090B"/>
    <w:rsid w:val="00FE16F3"/>
    <w:rsid w:val="00FE20D6"/>
    <w:rsid w:val="00FE2D95"/>
    <w:rsid w:val="00FE3AAD"/>
    <w:rsid w:val="00FE3FAF"/>
    <w:rsid w:val="00FE47FE"/>
    <w:rsid w:val="00FE4F30"/>
    <w:rsid w:val="00FE643E"/>
    <w:rsid w:val="00FE6474"/>
    <w:rsid w:val="00FE69AE"/>
    <w:rsid w:val="00FE6EB9"/>
    <w:rsid w:val="00FE7CCA"/>
    <w:rsid w:val="00FF0272"/>
    <w:rsid w:val="00FF0372"/>
    <w:rsid w:val="00FF0B53"/>
    <w:rsid w:val="00FF21B4"/>
    <w:rsid w:val="00FF262B"/>
    <w:rsid w:val="00FF2B44"/>
    <w:rsid w:val="00FF2CD1"/>
    <w:rsid w:val="00FF34B8"/>
    <w:rsid w:val="00FF3803"/>
    <w:rsid w:val="00FF3C90"/>
    <w:rsid w:val="00FF3F0F"/>
    <w:rsid w:val="00FF44D6"/>
    <w:rsid w:val="00FF4D01"/>
    <w:rsid w:val="00FF4EA5"/>
    <w:rsid w:val="00FF4F33"/>
    <w:rsid w:val="00FF519E"/>
    <w:rsid w:val="00FF5DC6"/>
    <w:rsid w:val="00FF5E78"/>
    <w:rsid w:val="00FF5FC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4f4f4,#f7f7f7,#c1c1c1,#ffdcb9,#ffdca3,#fdbb3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2A9"/>
    <w:pPr>
      <w:jc w:val="both"/>
    </w:pPr>
    <w:rPr>
      <w:rFonts w:ascii="Myriad Pro" w:hAnsi="Myriad Pro"/>
      <w:color w:val="333333"/>
      <w:szCs w:val="24"/>
      <w:lang w:eastAsia="en-US"/>
    </w:rPr>
  </w:style>
  <w:style w:type="paragraph" w:styleId="Heading1">
    <w:name w:val="heading 1"/>
    <w:basedOn w:val="Normal"/>
    <w:next w:val="Normal"/>
    <w:link w:val="Heading1Char"/>
    <w:qFormat/>
    <w:rsid w:val="00251B3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1B3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E53B6"/>
    <w:pPr>
      <w:keepNext/>
      <w:outlineLvl w:val="2"/>
    </w:pPr>
    <w:rPr>
      <w:rFonts w:ascii="Arial" w:hAnsi="Arial" w:cs="Arial"/>
      <w:b/>
      <w:bCs/>
      <w:szCs w:val="20"/>
      <w:lang w:val="en-AU"/>
    </w:rPr>
  </w:style>
  <w:style w:type="paragraph" w:styleId="Heading6">
    <w:name w:val="heading 6"/>
    <w:basedOn w:val="Normal"/>
    <w:next w:val="Normal"/>
    <w:qFormat/>
    <w:rsid w:val="009E53B6"/>
    <w:pPr>
      <w:spacing w:before="240" w:after="60"/>
      <w:outlineLvl w:val="5"/>
    </w:pPr>
    <w:rPr>
      <w:b/>
      <w:bCs/>
      <w:sz w:val="22"/>
      <w:szCs w:val="22"/>
      <w:lang w:val="en-US"/>
    </w:rPr>
  </w:style>
  <w:style w:type="paragraph" w:styleId="Heading7">
    <w:name w:val="heading 7"/>
    <w:basedOn w:val="Normal"/>
    <w:next w:val="Normal"/>
    <w:qFormat/>
    <w:rsid w:val="009E53B6"/>
    <w:pPr>
      <w:spacing w:before="240" w:after="60"/>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ondLevelBullets">
    <w:name w:val="Second Level Bullets"/>
    <w:basedOn w:val="Bullets"/>
    <w:rsid w:val="00465BFA"/>
    <w:pPr>
      <w:numPr>
        <w:ilvl w:val="1"/>
        <w:numId w:val="5"/>
      </w:numPr>
    </w:pPr>
  </w:style>
  <w:style w:type="paragraph" w:styleId="ListParagraph">
    <w:name w:val="List Paragraph"/>
    <w:basedOn w:val="Normal"/>
    <w:qFormat/>
    <w:rsid w:val="009E53B6"/>
    <w:pPr>
      <w:spacing w:after="200" w:line="276" w:lineRule="auto"/>
      <w:ind w:left="720"/>
      <w:contextualSpacing/>
    </w:pPr>
    <w:rPr>
      <w:rFonts w:ascii="Calibri" w:eastAsia="Calibri" w:hAnsi="Calibri"/>
      <w:sz w:val="22"/>
      <w:szCs w:val="22"/>
    </w:rPr>
  </w:style>
  <w:style w:type="character" w:customStyle="1" w:styleId="HeaderChar">
    <w:name w:val="Header Char"/>
    <w:basedOn w:val="DefaultParagraphFont"/>
    <w:semiHidden/>
    <w:rsid w:val="009E53B6"/>
  </w:style>
  <w:style w:type="paragraph" w:styleId="Header">
    <w:name w:val="header"/>
    <w:basedOn w:val="Normal"/>
    <w:unhideWhenUsed/>
    <w:rsid w:val="009E53B6"/>
    <w:pPr>
      <w:tabs>
        <w:tab w:val="center" w:pos="4513"/>
        <w:tab w:val="right" w:pos="9026"/>
      </w:tabs>
    </w:pPr>
    <w:rPr>
      <w:rFonts w:ascii="Calibri" w:eastAsia="Calibri" w:hAnsi="Calibri"/>
      <w:sz w:val="22"/>
      <w:szCs w:val="22"/>
    </w:rPr>
  </w:style>
  <w:style w:type="paragraph" w:styleId="Footer">
    <w:name w:val="footer"/>
    <w:basedOn w:val="Normal"/>
    <w:unhideWhenUsed/>
    <w:rsid w:val="009E53B6"/>
    <w:pPr>
      <w:tabs>
        <w:tab w:val="center" w:pos="4513"/>
        <w:tab w:val="right" w:pos="9026"/>
      </w:tabs>
    </w:pPr>
    <w:rPr>
      <w:rFonts w:ascii="Calibri" w:eastAsia="Calibri" w:hAnsi="Calibri"/>
      <w:sz w:val="22"/>
      <w:szCs w:val="22"/>
    </w:rPr>
  </w:style>
  <w:style w:type="character" w:customStyle="1" w:styleId="FooterChar">
    <w:name w:val="Footer Char"/>
    <w:basedOn w:val="DefaultParagraphFont"/>
    <w:semiHidden/>
    <w:rsid w:val="009E53B6"/>
  </w:style>
  <w:style w:type="paragraph" w:styleId="BalloonText">
    <w:name w:val="Balloon Text"/>
    <w:basedOn w:val="Normal"/>
    <w:semiHidden/>
    <w:unhideWhenUsed/>
    <w:rsid w:val="009E53B6"/>
    <w:rPr>
      <w:rFonts w:ascii="Tahoma" w:eastAsia="Calibri" w:hAnsi="Tahoma" w:cs="Tahoma"/>
      <w:sz w:val="16"/>
      <w:szCs w:val="16"/>
    </w:rPr>
  </w:style>
  <w:style w:type="character" w:customStyle="1" w:styleId="BalloonTextChar">
    <w:name w:val="Balloon Text Char"/>
    <w:semiHidden/>
    <w:rsid w:val="009E53B6"/>
    <w:rPr>
      <w:rFonts w:ascii="Tahoma" w:hAnsi="Tahoma" w:cs="Tahoma"/>
      <w:sz w:val="16"/>
      <w:szCs w:val="16"/>
    </w:rPr>
  </w:style>
  <w:style w:type="paragraph" w:customStyle="1" w:styleId="Copyright">
    <w:name w:val="Copyright"/>
    <w:basedOn w:val="Footer"/>
    <w:rsid w:val="008F24D3"/>
    <w:rPr>
      <w:rFonts w:ascii="Myriad Pro" w:hAnsi="Myriad Pro"/>
      <w:color w:val="C1C1C1"/>
      <w:sz w:val="16"/>
    </w:rPr>
  </w:style>
  <w:style w:type="paragraph" w:customStyle="1" w:styleId="SecondLevelBullettext">
    <w:name w:val="Second Level Bullet text"/>
    <w:basedOn w:val="SecondLevelBullets"/>
    <w:rsid w:val="00465BFA"/>
    <w:pPr>
      <w:numPr>
        <w:ilvl w:val="0"/>
        <w:numId w:val="0"/>
      </w:numPr>
      <w:ind w:left="567"/>
    </w:pPr>
    <w:rPr>
      <w:b w:val="0"/>
      <w:i/>
    </w:rPr>
  </w:style>
  <w:style w:type="character" w:styleId="FootnoteReference">
    <w:name w:val="footnote reference"/>
    <w:semiHidden/>
    <w:rsid w:val="009E53B6"/>
    <w:rPr>
      <w:position w:val="6"/>
      <w:sz w:val="16"/>
      <w:szCs w:val="16"/>
    </w:rPr>
  </w:style>
  <w:style w:type="paragraph" w:styleId="FootnoteText">
    <w:name w:val="footnote text"/>
    <w:basedOn w:val="Normal"/>
    <w:semiHidden/>
    <w:rsid w:val="009E53B6"/>
    <w:rPr>
      <w:szCs w:val="20"/>
      <w:lang w:eastAsia="en-GB"/>
    </w:rPr>
  </w:style>
  <w:style w:type="character" w:customStyle="1" w:styleId="FootnoteTextChar">
    <w:name w:val="Footnote Text Char"/>
    <w:semiHidden/>
    <w:rsid w:val="009E53B6"/>
    <w:rPr>
      <w:rFonts w:ascii="Times New Roman" w:eastAsia="Times New Roman" w:hAnsi="Times New Roman" w:cs="Times New Roman"/>
      <w:sz w:val="20"/>
      <w:szCs w:val="20"/>
      <w:lang w:eastAsia="en-GB"/>
    </w:rPr>
  </w:style>
  <w:style w:type="paragraph" w:styleId="NormalWeb">
    <w:name w:val="Normal (Web)"/>
    <w:basedOn w:val="Normal"/>
    <w:uiPriority w:val="99"/>
    <w:unhideWhenUsed/>
    <w:rsid w:val="009E53B6"/>
    <w:pPr>
      <w:spacing w:before="100" w:beforeAutospacing="1" w:after="100" w:afterAutospacing="1"/>
    </w:pPr>
    <w:rPr>
      <w:lang w:eastAsia="en-GB"/>
    </w:rPr>
  </w:style>
  <w:style w:type="character" w:customStyle="1" w:styleId="Heading3Char">
    <w:name w:val="Heading 3 Char"/>
    <w:semiHidden/>
    <w:rsid w:val="009E53B6"/>
    <w:rPr>
      <w:rFonts w:ascii="Arial" w:eastAsia="Times New Roman" w:hAnsi="Arial" w:cs="Arial"/>
      <w:b/>
      <w:bCs/>
      <w:lang w:val="en-AU"/>
    </w:rPr>
  </w:style>
  <w:style w:type="character" w:customStyle="1" w:styleId="Heading6Char">
    <w:name w:val="Heading 6 Char"/>
    <w:semiHidden/>
    <w:rsid w:val="009E53B6"/>
    <w:rPr>
      <w:rFonts w:ascii="Times New Roman" w:eastAsia="Times New Roman" w:hAnsi="Times New Roman"/>
      <w:b/>
      <w:bCs/>
      <w:sz w:val="22"/>
      <w:szCs w:val="22"/>
    </w:rPr>
  </w:style>
  <w:style w:type="character" w:customStyle="1" w:styleId="Heading7Char">
    <w:name w:val="Heading 7 Char"/>
    <w:semiHidden/>
    <w:rsid w:val="009E53B6"/>
    <w:rPr>
      <w:rFonts w:ascii="Times New Roman" w:eastAsia="Times New Roman" w:hAnsi="Times New Roman"/>
      <w:sz w:val="24"/>
      <w:szCs w:val="24"/>
    </w:rPr>
  </w:style>
  <w:style w:type="numbering" w:customStyle="1" w:styleId="NoList1">
    <w:name w:val="No List1"/>
    <w:next w:val="NoList"/>
    <w:semiHidden/>
    <w:rsid w:val="009E53B6"/>
  </w:style>
  <w:style w:type="table" w:customStyle="1" w:styleId="OracleTable">
    <w:name w:val="Oracle Table"/>
    <w:basedOn w:val="TableNormal"/>
    <w:rsid w:val="00474395"/>
    <w:rPr>
      <w:rFonts w:ascii="Myriad Pro" w:hAnsi="Myriad Pro"/>
      <w:color w:val="FFFFFF"/>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libri" w:hAnsi="Calibri"/>
        <w:b/>
        <w:color w:val="FFFFFF"/>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CC00"/>
      </w:tcPr>
    </w:tblStylePr>
  </w:style>
  <w:style w:type="paragraph" w:styleId="BodyTextIndent">
    <w:name w:val="Body Text Indent"/>
    <w:basedOn w:val="Normal"/>
    <w:semiHidden/>
    <w:rsid w:val="009E53B6"/>
    <w:pPr>
      <w:spacing w:after="120"/>
      <w:ind w:left="283"/>
    </w:pPr>
    <w:rPr>
      <w:rFonts w:ascii="Arial" w:eastAsia="SimSun" w:hAnsi="Arial"/>
      <w:szCs w:val="20"/>
      <w:lang w:eastAsia="en-GB"/>
    </w:rPr>
  </w:style>
  <w:style w:type="character" w:customStyle="1" w:styleId="BodyTextIndentChar">
    <w:name w:val="Body Text Indent Char"/>
    <w:semiHidden/>
    <w:rsid w:val="009E53B6"/>
    <w:rPr>
      <w:rFonts w:ascii="Arial" w:eastAsia="SimSun" w:hAnsi="Arial"/>
      <w:lang w:val="en-GB" w:eastAsia="en-GB"/>
    </w:rPr>
  </w:style>
  <w:style w:type="paragraph" w:styleId="Caption">
    <w:name w:val="caption"/>
    <w:basedOn w:val="Normal"/>
    <w:next w:val="Normal"/>
    <w:qFormat/>
    <w:rsid w:val="009E53B6"/>
    <w:pPr>
      <w:ind w:left="720"/>
    </w:pPr>
    <w:rPr>
      <w:rFonts w:ascii="Arial" w:eastAsia="SimSun" w:hAnsi="Arial"/>
      <w:b/>
      <w:sz w:val="18"/>
      <w:szCs w:val="20"/>
      <w:lang w:val="en-US"/>
    </w:rPr>
  </w:style>
  <w:style w:type="table" w:customStyle="1" w:styleId="TableNormal1">
    <w:name w:val="Table Normal1"/>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table" w:customStyle="1" w:styleId="TableNormal2">
    <w:name w:val="Table Normal2"/>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table" w:customStyle="1" w:styleId="TableNormal3">
    <w:name w:val="Table Normal3"/>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table" w:customStyle="1" w:styleId="TableNormal4">
    <w:name w:val="Table Normal4"/>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table" w:customStyle="1" w:styleId="TableNormal5">
    <w:name w:val="Table Normal5"/>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table" w:customStyle="1" w:styleId="TableNormal6">
    <w:name w:val="Table Normal6"/>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table" w:customStyle="1" w:styleId="TableNormal7">
    <w:name w:val="Table Normal7"/>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paragraph" w:styleId="BodyText2">
    <w:name w:val="Body Text 2"/>
    <w:basedOn w:val="Normal"/>
    <w:link w:val="BodyText2Char"/>
    <w:rsid w:val="005F5316"/>
    <w:pPr>
      <w:spacing w:after="120" w:line="480" w:lineRule="auto"/>
    </w:pPr>
  </w:style>
  <w:style w:type="character" w:customStyle="1" w:styleId="BodyText2Char">
    <w:name w:val="Body Text 2 Char"/>
    <w:link w:val="BodyText2"/>
    <w:rsid w:val="005F5316"/>
    <w:rPr>
      <w:rFonts w:ascii="Myriad Pro" w:hAnsi="Myriad Pro"/>
      <w:color w:val="333333"/>
      <w:szCs w:val="24"/>
      <w:lang w:val="en-GB"/>
    </w:rPr>
  </w:style>
  <w:style w:type="paragraph" w:customStyle="1" w:styleId="instruction">
    <w:name w:val="instruction"/>
    <w:basedOn w:val="Normal"/>
    <w:semiHidden/>
    <w:rsid w:val="009E53B6"/>
    <w:pPr>
      <w:tabs>
        <w:tab w:val="left" w:pos="720"/>
        <w:tab w:val="left" w:pos="1440"/>
        <w:tab w:val="right" w:leader="dot" w:pos="5760"/>
        <w:tab w:val="left" w:pos="6480"/>
      </w:tabs>
    </w:pPr>
    <w:rPr>
      <w:rFonts w:cs="Mangal"/>
      <w:i/>
      <w:lang w:val="nl-NL" w:eastAsia="nl-NL" w:bidi="ne-NP"/>
    </w:rPr>
  </w:style>
  <w:style w:type="table" w:styleId="TableGrid">
    <w:name w:val="Table Grid"/>
    <w:basedOn w:val="TableNormal"/>
    <w:rsid w:val="00126E1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twoord">
    <w:name w:val="antwoord"/>
    <w:basedOn w:val="Normal"/>
    <w:semiHidden/>
    <w:rsid w:val="009E53B6"/>
    <w:pPr>
      <w:keepNext/>
      <w:keepLines/>
      <w:tabs>
        <w:tab w:val="right" w:leader="dot" w:pos="7200"/>
        <w:tab w:val="left" w:pos="7470"/>
        <w:tab w:val="left" w:pos="7920"/>
      </w:tabs>
      <w:ind w:left="1440"/>
    </w:pPr>
    <w:rPr>
      <w:rFonts w:ascii="Arial" w:hAnsi="Arial" w:cs="Mangal"/>
      <w:lang w:val="nl-NL" w:eastAsia="nl-NL" w:bidi="ne-NP"/>
    </w:rPr>
  </w:style>
  <w:style w:type="table" w:customStyle="1" w:styleId="MediumShading2-Accent11">
    <w:name w:val="Medium Shading 2 - Accent 11"/>
    <w:basedOn w:val="TableNormal"/>
    <w:uiPriority w:val="64"/>
    <w:rsid w:val="00126E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semiHidden/>
    <w:rsid w:val="009E53B6"/>
    <w:rPr>
      <w:sz w:val="16"/>
      <w:szCs w:val="16"/>
    </w:rPr>
  </w:style>
  <w:style w:type="paragraph" w:styleId="CommentText">
    <w:name w:val="annotation text"/>
    <w:basedOn w:val="Normal"/>
    <w:semiHidden/>
    <w:rsid w:val="009E53B6"/>
    <w:rPr>
      <w:szCs w:val="20"/>
      <w:lang w:val="en-US"/>
    </w:rPr>
  </w:style>
  <w:style w:type="character" w:customStyle="1" w:styleId="CommentTextChar">
    <w:name w:val="Comment Text Char"/>
    <w:semiHidden/>
    <w:rsid w:val="009E53B6"/>
    <w:rPr>
      <w:rFonts w:ascii="Times New Roman" w:eastAsia="Times New Roman" w:hAnsi="Times New Roman"/>
    </w:rPr>
  </w:style>
  <w:style w:type="paragraph" w:styleId="CommentSubject">
    <w:name w:val="annotation subject"/>
    <w:basedOn w:val="CommentText"/>
    <w:next w:val="CommentText"/>
    <w:semiHidden/>
    <w:rsid w:val="009E53B6"/>
    <w:rPr>
      <w:b/>
      <w:bCs/>
    </w:rPr>
  </w:style>
  <w:style w:type="character" w:customStyle="1" w:styleId="CommentSubjectChar">
    <w:name w:val="Comment Subject Char"/>
    <w:semiHidden/>
    <w:rsid w:val="009E53B6"/>
    <w:rPr>
      <w:rFonts w:ascii="Times New Roman" w:eastAsia="Times New Roman" w:hAnsi="Times New Roman"/>
      <w:b/>
      <w:bCs/>
    </w:rPr>
  </w:style>
  <w:style w:type="paragraph" w:customStyle="1" w:styleId="column">
    <w:name w:val="column"/>
    <w:basedOn w:val="Normal"/>
    <w:semiHidden/>
    <w:rsid w:val="009E53B6"/>
    <w:pPr>
      <w:keepNext/>
      <w:keepLines/>
      <w:tabs>
        <w:tab w:val="right" w:pos="5760"/>
        <w:tab w:val="right" w:pos="6480"/>
        <w:tab w:val="right" w:pos="7200"/>
        <w:tab w:val="right" w:pos="7920"/>
        <w:tab w:val="right" w:pos="8640"/>
        <w:tab w:val="right" w:pos="9360"/>
      </w:tabs>
    </w:pPr>
    <w:rPr>
      <w:rFonts w:ascii="Arial" w:eastAsia="SimSun" w:hAnsi="Arial"/>
      <w:sz w:val="16"/>
      <w:szCs w:val="20"/>
      <w:lang w:eastAsia="en-GB"/>
    </w:rPr>
  </w:style>
  <w:style w:type="character" w:styleId="Hyperlink">
    <w:name w:val="Hyperlink"/>
    <w:uiPriority w:val="99"/>
    <w:rsid w:val="009E53B6"/>
    <w:rPr>
      <w:color w:val="0000FF"/>
      <w:u w:val="single"/>
    </w:rPr>
  </w:style>
  <w:style w:type="numbering" w:customStyle="1" w:styleId="NoList2">
    <w:name w:val="No List2"/>
    <w:next w:val="NoList"/>
    <w:semiHidden/>
    <w:rsid w:val="009E53B6"/>
  </w:style>
  <w:style w:type="paragraph" w:styleId="BodyText">
    <w:name w:val="Body Text"/>
    <w:basedOn w:val="Normal"/>
    <w:link w:val="BodyTextChar"/>
    <w:rsid w:val="004E6CFE"/>
    <w:pPr>
      <w:spacing w:after="120"/>
    </w:pPr>
  </w:style>
  <w:style w:type="character" w:styleId="PageNumber">
    <w:name w:val="page number"/>
    <w:basedOn w:val="DefaultParagraphFont"/>
    <w:semiHidden/>
    <w:rsid w:val="009E53B6"/>
  </w:style>
  <w:style w:type="character" w:customStyle="1" w:styleId="BodyTextChar">
    <w:name w:val="Body Text Char"/>
    <w:link w:val="BodyText"/>
    <w:rsid w:val="004E6CFE"/>
    <w:rPr>
      <w:rFonts w:ascii="Myriad Pro" w:hAnsi="Myriad Pro"/>
      <w:color w:val="333333"/>
      <w:szCs w:val="24"/>
      <w:lang w:val="en-GB"/>
    </w:rPr>
  </w:style>
  <w:style w:type="paragraph" w:styleId="BodyTextIndent2">
    <w:name w:val="Body Text Indent 2"/>
    <w:basedOn w:val="Normal"/>
    <w:semiHidden/>
    <w:rsid w:val="009E53B6"/>
    <w:pPr>
      <w:spacing w:after="120" w:line="480" w:lineRule="auto"/>
      <w:ind w:left="283"/>
    </w:pPr>
    <w:rPr>
      <w:lang w:val="en-US"/>
    </w:rPr>
  </w:style>
  <w:style w:type="paragraph" w:customStyle="1" w:styleId="ContentsTitle">
    <w:name w:val="Contents Title"/>
    <w:basedOn w:val="Normal"/>
    <w:rsid w:val="001013F6"/>
    <w:pPr>
      <w:pBdr>
        <w:bottom w:val="single" w:sz="36" w:space="1" w:color="C0C0C0"/>
      </w:pBdr>
      <w:ind w:left="-1701"/>
      <w:jc w:val="right"/>
    </w:pPr>
    <w:rPr>
      <w:b/>
      <w:color w:val="FDBB30"/>
      <w:sz w:val="70"/>
      <w:szCs w:val="20"/>
    </w:rPr>
  </w:style>
  <w:style w:type="paragraph" w:customStyle="1" w:styleId="ContentsSubtitle">
    <w:name w:val="Contents Subtitle"/>
    <w:basedOn w:val="Normal"/>
    <w:rsid w:val="001013F6"/>
    <w:pPr>
      <w:spacing w:before="120"/>
      <w:jc w:val="right"/>
    </w:pPr>
    <w:rPr>
      <w:color w:val="808080"/>
      <w:sz w:val="32"/>
    </w:rPr>
  </w:style>
  <w:style w:type="paragraph" w:customStyle="1" w:styleId="Subheading">
    <w:name w:val="Subheading"/>
    <w:next w:val="Normal"/>
    <w:rsid w:val="00B33AA2"/>
    <w:pPr>
      <w:spacing w:before="240" w:after="240"/>
    </w:pPr>
    <w:rPr>
      <w:rFonts w:ascii="Myriad Pro" w:hAnsi="Myriad Pro"/>
      <w:color w:val="333333"/>
      <w:sz w:val="32"/>
      <w:lang w:eastAsia="en-US"/>
    </w:rPr>
  </w:style>
  <w:style w:type="paragraph" w:customStyle="1" w:styleId="SubheadNumbering">
    <w:name w:val="Subhead Numbering"/>
    <w:basedOn w:val="Subheading"/>
    <w:next w:val="Subheading"/>
    <w:rsid w:val="00BD5825"/>
    <w:pPr>
      <w:pBdr>
        <w:bottom w:val="single" w:sz="36" w:space="1" w:color="C0C0C0"/>
      </w:pBdr>
      <w:ind w:right="-1701"/>
    </w:pPr>
    <w:rPr>
      <w:color w:val="FDBB30"/>
      <w:sz w:val="80"/>
    </w:rPr>
  </w:style>
  <w:style w:type="numbering" w:customStyle="1" w:styleId="StyleNumbered">
    <w:name w:val="Style Numbered"/>
    <w:basedOn w:val="NoList"/>
    <w:semiHidden/>
    <w:rsid w:val="00251B39"/>
    <w:pPr>
      <w:numPr>
        <w:numId w:val="2"/>
      </w:numPr>
    </w:pPr>
  </w:style>
  <w:style w:type="paragraph" w:styleId="TOC1">
    <w:name w:val="toc 1"/>
    <w:basedOn w:val="Normal"/>
    <w:autoRedefine/>
    <w:uiPriority w:val="39"/>
    <w:rsid w:val="005D190B"/>
    <w:pPr>
      <w:numPr>
        <w:numId w:val="3"/>
      </w:numPr>
      <w:tabs>
        <w:tab w:val="clear" w:pos="680"/>
        <w:tab w:val="right" w:pos="567"/>
        <w:tab w:val="right" w:leader="dot" w:pos="8290"/>
      </w:tabs>
      <w:spacing w:line="480" w:lineRule="exact"/>
      <w:ind w:left="567" w:hanging="567"/>
    </w:pPr>
    <w:rPr>
      <w:rFonts w:asciiTheme="minorHAnsi" w:hAnsiTheme="minorHAnsi" w:cstheme="minorHAnsi"/>
      <w:noProof/>
      <w:color w:val="244061" w:themeColor="accent1" w:themeShade="80"/>
      <w:sz w:val="40"/>
      <w:szCs w:val="40"/>
    </w:rPr>
  </w:style>
  <w:style w:type="paragraph" w:customStyle="1" w:styleId="OracleNumbering">
    <w:name w:val="Oracle Numbering"/>
    <w:basedOn w:val="Normal"/>
    <w:next w:val="Subheading"/>
    <w:rsid w:val="00D37E47"/>
    <w:pPr>
      <w:numPr>
        <w:numId w:val="1"/>
      </w:numPr>
      <w:pBdr>
        <w:bottom w:val="single" w:sz="36" w:space="1" w:color="C0C0C0"/>
      </w:pBdr>
      <w:ind w:right="-1701"/>
    </w:pPr>
    <w:rPr>
      <w:color w:val="FFBB30"/>
      <w:sz w:val="80"/>
    </w:rPr>
  </w:style>
  <w:style w:type="paragraph" w:customStyle="1" w:styleId="LegalNotice">
    <w:name w:val="Legal Notice"/>
    <w:basedOn w:val="Normal"/>
    <w:rsid w:val="00B33AA2"/>
  </w:style>
  <w:style w:type="paragraph" w:styleId="TOC2">
    <w:name w:val="toc 2"/>
    <w:basedOn w:val="Normal"/>
    <w:next w:val="Normal"/>
    <w:autoRedefine/>
    <w:uiPriority w:val="39"/>
    <w:rsid w:val="00F06471"/>
    <w:pPr>
      <w:tabs>
        <w:tab w:val="left" w:pos="1080"/>
        <w:tab w:val="right" w:leader="dot" w:pos="8290"/>
      </w:tabs>
      <w:ind w:left="567"/>
    </w:pPr>
  </w:style>
  <w:style w:type="paragraph" w:customStyle="1" w:styleId="Subheading2">
    <w:name w:val="Subheading 2"/>
    <w:basedOn w:val="Normal"/>
    <w:next w:val="Normal"/>
    <w:rsid w:val="00B33AA2"/>
    <w:pPr>
      <w:spacing w:before="240" w:after="240"/>
    </w:pPr>
    <w:rPr>
      <w:color w:val="C1C1C1"/>
      <w:sz w:val="26"/>
      <w:szCs w:val="20"/>
    </w:rPr>
  </w:style>
  <w:style w:type="paragraph" w:customStyle="1" w:styleId="Bullet1a">
    <w:name w:val="Bullet 1a"/>
    <w:basedOn w:val="Normal"/>
    <w:rsid w:val="004E6CFE"/>
    <w:pPr>
      <w:tabs>
        <w:tab w:val="num" w:pos="244"/>
        <w:tab w:val="left" w:pos="432"/>
      </w:tabs>
      <w:spacing w:before="120"/>
      <w:ind w:left="244" w:hanging="244"/>
    </w:pPr>
    <w:rPr>
      <w:rFonts w:ascii="Book Antiqua" w:hAnsi="Book Antiqua"/>
      <w:color w:val="auto"/>
      <w:sz w:val="24"/>
      <w:szCs w:val="20"/>
    </w:rPr>
  </w:style>
  <w:style w:type="paragraph" w:customStyle="1" w:styleId="Bullets">
    <w:name w:val="Bullets"/>
    <w:basedOn w:val="Normal"/>
    <w:next w:val="BulletsCopyItalics"/>
    <w:link w:val="BulletsChar"/>
    <w:rsid w:val="007E0C55"/>
    <w:pPr>
      <w:numPr>
        <w:numId w:val="4"/>
      </w:numPr>
    </w:pPr>
    <w:rPr>
      <w:b/>
      <w:bCs/>
    </w:rPr>
  </w:style>
  <w:style w:type="paragraph" w:customStyle="1" w:styleId="BulletsCopyItalics">
    <w:name w:val="Bullets Copy Italics"/>
    <w:basedOn w:val="Normal"/>
    <w:link w:val="BulletsCopyItalicsChar"/>
    <w:rsid w:val="005A78A9"/>
    <w:pPr>
      <w:ind w:left="244"/>
    </w:pPr>
    <w:rPr>
      <w:i/>
      <w:iCs/>
      <w:szCs w:val="20"/>
    </w:rPr>
  </w:style>
  <w:style w:type="paragraph" w:customStyle="1" w:styleId="Technisch4">
    <w:name w:val="Technisch 4"/>
    <w:rsid w:val="004E6CFE"/>
    <w:pPr>
      <w:tabs>
        <w:tab w:val="left" w:pos="-720"/>
      </w:tabs>
    </w:pPr>
    <w:rPr>
      <w:rFonts w:ascii="Letter Gothic" w:hAnsi="Letter Gothic"/>
      <w:b/>
      <w:sz w:val="24"/>
      <w:lang w:val="en-US"/>
    </w:rPr>
  </w:style>
  <w:style w:type="character" w:customStyle="1" w:styleId="BulletsChar">
    <w:name w:val="Bullets Char"/>
    <w:link w:val="Bullets"/>
    <w:rsid w:val="007E0C55"/>
    <w:rPr>
      <w:rFonts w:ascii="Myriad Pro" w:hAnsi="Myriad Pro"/>
      <w:b/>
      <w:bCs/>
      <w:color w:val="333333"/>
      <w:szCs w:val="24"/>
      <w:lang w:eastAsia="en-US"/>
    </w:rPr>
  </w:style>
  <w:style w:type="character" w:customStyle="1" w:styleId="BulletsCopyItalicsChar">
    <w:name w:val="Bullets Copy Italics Char"/>
    <w:link w:val="BulletsCopyItalics"/>
    <w:rsid w:val="005A78A9"/>
    <w:rPr>
      <w:rFonts w:ascii="Myriad Pro" w:hAnsi="Myriad Pro"/>
      <w:i/>
      <w:iCs/>
      <w:color w:val="333333"/>
      <w:lang w:val="en-GB" w:eastAsia="en-US" w:bidi="ar-SA"/>
    </w:rPr>
  </w:style>
  <w:style w:type="character" w:customStyle="1" w:styleId="NormalItalic">
    <w:name w:val="Normal Italic"/>
    <w:rsid w:val="008F24D3"/>
    <w:rPr>
      <w:i/>
      <w:iCs/>
    </w:rPr>
  </w:style>
  <w:style w:type="table" w:customStyle="1" w:styleId="MediumShading2-Accent12">
    <w:name w:val="Medium Shading 2 - Accent 12"/>
    <w:basedOn w:val="TableNormal"/>
    <w:uiPriority w:val="64"/>
    <w:rsid w:val="00DE5AD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11">
    <w:name w:val="Средняя заливка 2 - Акцент 11"/>
    <w:basedOn w:val="TableNormal"/>
    <w:uiPriority w:val="64"/>
    <w:rsid w:val="000129F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PlainText">
    <w:name w:val="Plain Text"/>
    <w:basedOn w:val="Normal"/>
    <w:rsid w:val="0085134F"/>
    <w:pPr>
      <w:jc w:val="left"/>
    </w:pPr>
    <w:rPr>
      <w:rFonts w:ascii="Courier New" w:eastAsia="MS Mincho" w:hAnsi="Courier New" w:cs="Courier New"/>
      <w:color w:val="auto"/>
      <w:szCs w:val="20"/>
      <w:lang w:eastAsia="ja-JP"/>
    </w:rPr>
  </w:style>
  <w:style w:type="character" w:styleId="FollowedHyperlink">
    <w:name w:val="FollowedHyperlink"/>
    <w:rsid w:val="006E7066"/>
    <w:rPr>
      <w:color w:val="800080"/>
      <w:u w:val="single"/>
    </w:rPr>
  </w:style>
  <w:style w:type="paragraph" w:styleId="Revision">
    <w:name w:val="Revision"/>
    <w:hidden/>
    <w:uiPriority w:val="99"/>
    <w:semiHidden/>
    <w:rsid w:val="00C4221B"/>
    <w:rPr>
      <w:rFonts w:ascii="Myriad Pro" w:hAnsi="Myriad Pro"/>
      <w:color w:val="333333"/>
      <w:szCs w:val="24"/>
      <w:lang w:eastAsia="en-US"/>
    </w:rPr>
  </w:style>
  <w:style w:type="table" w:styleId="ColorfulGrid-Accent5">
    <w:name w:val="Colorful Grid Accent 5"/>
    <w:basedOn w:val="TableNormal"/>
    <w:uiPriority w:val="73"/>
    <w:rsid w:val="005910A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uiPriority w:val="73"/>
    <w:rsid w:val="002C6A6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5">
    <w:name w:val="Medium Grid 3 Accent 5"/>
    <w:basedOn w:val="TableNormal"/>
    <w:uiPriority w:val="69"/>
    <w:rsid w:val="002C6A6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OCHeading">
    <w:name w:val="TOC Heading"/>
    <w:basedOn w:val="Heading1"/>
    <w:next w:val="Normal"/>
    <w:uiPriority w:val="39"/>
    <w:semiHidden/>
    <w:unhideWhenUsed/>
    <w:qFormat/>
    <w:rsid w:val="00EC1CD4"/>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table" w:styleId="LightGrid-Accent5">
    <w:name w:val="Light Grid Accent 5"/>
    <w:basedOn w:val="TableNormal"/>
    <w:uiPriority w:val="62"/>
    <w:rsid w:val="00E3494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5">
    <w:name w:val="Medium Grid 1 Accent 5"/>
    <w:basedOn w:val="TableNormal"/>
    <w:uiPriority w:val="67"/>
    <w:rsid w:val="00E3494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4">
    <w:name w:val="Light Grid Accent 4"/>
    <w:basedOn w:val="TableNormal"/>
    <w:uiPriority w:val="62"/>
    <w:rsid w:val="00D52F9D"/>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Grid2-Accent1">
    <w:name w:val="Medium Grid 2 Accent 1"/>
    <w:basedOn w:val="TableNormal"/>
    <w:uiPriority w:val="68"/>
    <w:rsid w:val="00D03B7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rsid w:val="00252EC0"/>
    <w:rPr>
      <w:rFonts w:ascii="Arial" w:hAnsi="Arial" w:cs="Arial"/>
      <w:b/>
      <w:bCs/>
      <w:color w:val="333333"/>
      <w:kern w:val="32"/>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2A9"/>
    <w:pPr>
      <w:jc w:val="both"/>
    </w:pPr>
    <w:rPr>
      <w:rFonts w:ascii="Myriad Pro" w:hAnsi="Myriad Pro"/>
      <w:color w:val="333333"/>
      <w:szCs w:val="24"/>
      <w:lang w:eastAsia="en-US"/>
    </w:rPr>
  </w:style>
  <w:style w:type="paragraph" w:styleId="Heading1">
    <w:name w:val="heading 1"/>
    <w:basedOn w:val="Normal"/>
    <w:next w:val="Normal"/>
    <w:link w:val="Heading1Char"/>
    <w:qFormat/>
    <w:rsid w:val="00251B3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1B3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E53B6"/>
    <w:pPr>
      <w:keepNext/>
      <w:outlineLvl w:val="2"/>
    </w:pPr>
    <w:rPr>
      <w:rFonts w:ascii="Arial" w:hAnsi="Arial" w:cs="Arial"/>
      <w:b/>
      <w:bCs/>
      <w:szCs w:val="20"/>
      <w:lang w:val="en-AU"/>
    </w:rPr>
  </w:style>
  <w:style w:type="paragraph" w:styleId="Heading6">
    <w:name w:val="heading 6"/>
    <w:basedOn w:val="Normal"/>
    <w:next w:val="Normal"/>
    <w:qFormat/>
    <w:rsid w:val="009E53B6"/>
    <w:pPr>
      <w:spacing w:before="240" w:after="60"/>
      <w:outlineLvl w:val="5"/>
    </w:pPr>
    <w:rPr>
      <w:b/>
      <w:bCs/>
      <w:sz w:val="22"/>
      <w:szCs w:val="22"/>
      <w:lang w:val="en-US"/>
    </w:rPr>
  </w:style>
  <w:style w:type="paragraph" w:styleId="Heading7">
    <w:name w:val="heading 7"/>
    <w:basedOn w:val="Normal"/>
    <w:next w:val="Normal"/>
    <w:qFormat/>
    <w:rsid w:val="009E53B6"/>
    <w:pPr>
      <w:spacing w:before="240" w:after="60"/>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ondLevelBullets">
    <w:name w:val="Second Level Bullets"/>
    <w:basedOn w:val="Bullets"/>
    <w:rsid w:val="00465BFA"/>
    <w:pPr>
      <w:numPr>
        <w:ilvl w:val="1"/>
        <w:numId w:val="5"/>
      </w:numPr>
    </w:pPr>
  </w:style>
  <w:style w:type="paragraph" w:styleId="ListParagraph">
    <w:name w:val="List Paragraph"/>
    <w:basedOn w:val="Normal"/>
    <w:qFormat/>
    <w:rsid w:val="009E53B6"/>
    <w:pPr>
      <w:spacing w:after="200" w:line="276" w:lineRule="auto"/>
      <w:ind w:left="720"/>
      <w:contextualSpacing/>
    </w:pPr>
    <w:rPr>
      <w:rFonts w:ascii="Calibri" w:eastAsia="Calibri" w:hAnsi="Calibri"/>
      <w:sz w:val="22"/>
      <w:szCs w:val="22"/>
    </w:rPr>
  </w:style>
  <w:style w:type="character" w:customStyle="1" w:styleId="HeaderChar">
    <w:name w:val="Header Char"/>
    <w:basedOn w:val="DefaultParagraphFont"/>
    <w:semiHidden/>
    <w:rsid w:val="009E53B6"/>
  </w:style>
  <w:style w:type="paragraph" w:styleId="Header">
    <w:name w:val="header"/>
    <w:basedOn w:val="Normal"/>
    <w:unhideWhenUsed/>
    <w:rsid w:val="009E53B6"/>
    <w:pPr>
      <w:tabs>
        <w:tab w:val="center" w:pos="4513"/>
        <w:tab w:val="right" w:pos="9026"/>
      </w:tabs>
    </w:pPr>
    <w:rPr>
      <w:rFonts w:ascii="Calibri" w:eastAsia="Calibri" w:hAnsi="Calibri"/>
      <w:sz w:val="22"/>
      <w:szCs w:val="22"/>
    </w:rPr>
  </w:style>
  <w:style w:type="paragraph" w:styleId="Footer">
    <w:name w:val="footer"/>
    <w:basedOn w:val="Normal"/>
    <w:unhideWhenUsed/>
    <w:rsid w:val="009E53B6"/>
    <w:pPr>
      <w:tabs>
        <w:tab w:val="center" w:pos="4513"/>
        <w:tab w:val="right" w:pos="9026"/>
      </w:tabs>
    </w:pPr>
    <w:rPr>
      <w:rFonts w:ascii="Calibri" w:eastAsia="Calibri" w:hAnsi="Calibri"/>
      <w:sz w:val="22"/>
      <w:szCs w:val="22"/>
    </w:rPr>
  </w:style>
  <w:style w:type="character" w:customStyle="1" w:styleId="FooterChar">
    <w:name w:val="Footer Char"/>
    <w:basedOn w:val="DefaultParagraphFont"/>
    <w:semiHidden/>
    <w:rsid w:val="009E53B6"/>
  </w:style>
  <w:style w:type="paragraph" w:styleId="BalloonText">
    <w:name w:val="Balloon Text"/>
    <w:basedOn w:val="Normal"/>
    <w:semiHidden/>
    <w:unhideWhenUsed/>
    <w:rsid w:val="009E53B6"/>
    <w:rPr>
      <w:rFonts w:ascii="Tahoma" w:eastAsia="Calibri" w:hAnsi="Tahoma" w:cs="Tahoma"/>
      <w:sz w:val="16"/>
      <w:szCs w:val="16"/>
    </w:rPr>
  </w:style>
  <w:style w:type="character" w:customStyle="1" w:styleId="BalloonTextChar">
    <w:name w:val="Balloon Text Char"/>
    <w:semiHidden/>
    <w:rsid w:val="009E53B6"/>
    <w:rPr>
      <w:rFonts w:ascii="Tahoma" w:hAnsi="Tahoma" w:cs="Tahoma"/>
      <w:sz w:val="16"/>
      <w:szCs w:val="16"/>
    </w:rPr>
  </w:style>
  <w:style w:type="paragraph" w:customStyle="1" w:styleId="Copyright">
    <w:name w:val="Copyright"/>
    <w:basedOn w:val="Footer"/>
    <w:rsid w:val="008F24D3"/>
    <w:rPr>
      <w:rFonts w:ascii="Myriad Pro" w:hAnsi="Myriad Pro"/>
      <w:color w:val="C1C1C1"/>
      <w:sz w:val="16"/>
    </w:rPr>
  </w:style>
  <w:style w:type="paragraph" w:customStyle="1" w:styleId="SecondLevelBullettext">
    <w:name w:val="Second Level Bullet text"/>
    <w:basedOn w:val="SecondLevelBullets"/>
    <w:rsid w:val="00465BFA"/>
    <w:pPr>
      <w:numPr>
        <w:ilvl w:val="0"/>
        <w:numId w:val="0"/>
      </w:numPr>
      <w:ind w:left="567"/>
    </w:pPr>
    <w:rPr>
      <w:b w:val="0"/>
      <w:i/>
    </w:rPr>
  </w:style>
  <w:style w:type="character" w:styleId="FootnoteReference">
    <w:name w:val="footnote reference"/>
    <w:semiHidden/>
    <w:rsid w:val="009E53B6"/>
    <w:rPr>
      <w:position w:val="6"/>
      <w:sz w:val="16"/>
      <w:szCs w:val="16"/>
    </w:rPr>
  </w:style>
  <w:style w:type="paragraph" w:styleId="FootnoteText">
    <w:name w:val="footnote text"/>
    <w:basedOn w:val="Normal"/>
    <w:semiHidden/>
    <w:rsid w:val="009E53B6"/>
    <w:rPr>
      <w:szCs w:val="20"/>
      <w:lang w:eastAsia="en-GB"/>
    </w:rPr>
  </w:style>
  <w:style w:type="character" w:customStyle="1" w:styleId="FootnoteTextChar">
    <w:name w:val="Footnote Text Char"/>
    <w:semiHidden/>
    <w:rsid w:val="009E53B6"/>
    <w:rPr>
      <w:rFonts w:ascii="Times New Roman" w:eastAsia="Times New Roman" w:hAnsi="Times New Roman" w:cs="Times New Roman"/>
      <w:sz w:val="20"/>
      <w:szCs w:val="20"/>
      <w:lang w:eastAsia="en-GB"/>
    </w:rPr>
  </w:style>
  <w:style w:type="paragraph" w:styleId="NormalWeb">
    <w:name w:val="Normal (Web)"/>
    <w:basedOn w:val="Normal"/>
    <w:uiPriority w:val="99"/>
    <w:unhideWhenUsed/>
    <w:rsid w:val="009E53B6"/>
    <w:pPr>
      <w:spacing w:before="100" w:beforeAutospacing="1" w:after="100" w:afterAutospacing="1"/>
    </w:pPr>
    <w:rPr>
      <w:lang w:eastAsia="en-GB"/>
    </w:rPr>
  </w:style>
  <w:style w:type="character" w:customStyle="1" w:styleId="Heading3Char">
    <w:name w:val="Heading 3 Char"/>
    <w:semiHidden/>
    <w:rsid w:val="009E53B6"/>
    <w:rPr>
      <w:rFonts w:ascii="Arial" w:eastAsia="Times New Roman" w:hAnsi="Arial" w:cs="Arial"/>
      <w:b/>
      <w:bCs/>
      <w:lang w:val="en-AU"/>
    </w:rPr>
  </w:style>
  <w:style w:type="character" w:customStyle="1" w:styleId="Heading6Char">
    <w:name w:val="Heading 6 Char"/>
    <w:semiHidden/>
    <w:rsid w:val="009E53B6"/>
    <w:rPr>
      <w:rFonts w:ascii="Times New Roman" w:eastAsia="Times New Roman" w:hAnsi="Times New Roman"/>
      <w:b/>
      <w:bCs/>
      <w:sz w:val="22"/>
      <w:szCs w:val="22"/>
    </w:rPr>
  </w:style>
  <w:style w:type="character" w:customStyle="1" w:styleId="Heading7Char">
    <w:name w:val="Heading 7 Char"/>
    <w:semiHidden/>
    <w:rsid w:val="009E53B6"/>
    <w:rPr>
      <w:rFonts w:ascii="Times New Roman" w:eastAsia="Times New Roman" w:hAnsi="Times New Roman"/>
      <w:sz w:val="24"/>
      <w:szCs w:val="24"/>
    </w:rPr>
  </w:style>
  <w:style w:type="numbering" w:customStyle="1" w:styleId="NoList1">
    <w:name w:val="No List1"/>
    <w:next w:val="NoList"/>
    <w:semiHidden/>
    <w:rsid w:val="009E53B6"/>
  </w:style>
  <w:style w:type="table" w:customStyle="1" w:styleId="OracleTable">
    <w:name w:val="Oracle Table"/>
    <w:basedOn w:val="TableNormal"/>
    <w:rsid w:val="00474395"/>
    <w:rPr>
      <w:rFonts w:ascii="Myriad Pro" w:hAnsi="Myriad Pro"/>
      <w:color w:val="FFFFFF"/>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libri" w:hAnsi="Calibri"/>
        <w:b/>
        <w:color w:val="FFFFFF"/>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CC00"/>
      </w:tcPr>
    </w:tblStylePr>
  </w:style>
  <w:style w:type="paragraph" w:styleId="BodyTextIndent">
    <w:name w:val="Body Text Indent"/>
    <w:basedOn w:val="Normal"/>
    <w:semiHidden/>
    <w:rsid w:val="009E53B6"/>
    <w:pPr>
      <w:spacing w:after="120"/>
      <w:ind w:left="283"/>
    </w:pPr>
    <w:rPr>
      <w:rFonts w:ascii="Arial" w:eastAsia="SimSun" w:hAnsi="Arial"/>
      <w:szCs w:val="20"/>
      <w:lang w:eastAsia="en-GB"/>
    </w:rPr>
  </w:style>
  <w:style w:type="character" w:customStyle="1" w:styleId="BodyTextIndentChar">
    <w:name w:val="Body Text Indent Char"/>
    <w:semiHidden/>
    <w:rsid w:val="009E53B6"/>
    <w:rPr>
      <w:rFonts w:ascii="Arial" w:eastAsia="SimSun" w:hAnsi="Arial"/>
      <w:lang w:val="en-GB" w:eastAsia="en-GB"/>
    </w:rPr>
  </w:style>
  <w:style w:type="paragraph" w:styleId="Caption">
    <w:name w:val="caption"/>
    <w:basedOn w:val="Normal"/>
    <w:next w:val="Normal"/>
    <w:qFormat/>
    <w:rsid w:val="009E53B6"/>
    <w:pPr>
      <w:ind w:left="720"/>
    </w:pPr>
    <w:rPr>
      <w:rFonts w:ascii="Arial" w:eastAsia="SimSun" w:hAnsi="Arial"/>
      <w:b/>
      <w:sz w:val="18"/>
      <w:szCs w:val="20"/>
      <w:lang w:val="en-US"/>
    </w:rPr>
  </w:style>
  <w:style w:type="table" w:customStyle="1" w:styleId="TableNormal1">
    <w:name w:val="Table Normal1"/>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table" w:customStyle="1" w:styleId="TableNormal2">
    <w:name w:val="Table Normal2"/>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table" w:customStyle="1" w:styleId="TableNormal3">
    <w:name w:val="Table Normal3"/>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table" w:customStyle="1" w:styleId="TableNormal4">
    <w:name w:val="Table Normal4"/>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table" w:customStyle="1" w:styleId="TableNormal5">
    <w:name w:val="Table Normal5"/>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table" w:customStyle="1" w:styleId="TableNormal6">
    <w:name w:val="Table Normal6"/>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table" w:customStyle="1" w:styleId="TableNormal7">
    <w:name w:val="Table Normal7"/>
    <w:next w:val="TableNormal"/>
    <w:semiHidden/>
    <w:rsid w:val="009E53B6"/>
    <w:rPr>
      <w:rFonts w:ascii="Times" w:eastAsia="SimSun" w:hAnsi="Times"/>
      <w:lang w:val="en-US" w:eastAsia="en-US"/>
    </w:rPr>
    <w:tblPr>
      <w:tblInd w:w="0" w:type="dxa"/>
      <w:tblCellMar>
        <w:top w:w="0" w:type="dxa"/>
        <w:left w:w="108" w:type="dxa"/>
        <w:bottom w:w="0" w:type="dxa"/>
        <w:right w:w="108" w:type="dxa"/>
      </w:tblCellMar>
    </w:tblPr>
  </w:style>
  <w:style w:type="paragraph" w:styleId="BodyText2">
    <w:name w:val="Body Text 2"/>
    <w:basedOn w:val="Normal"/>
    <w:link w:val="BodyText2Char"/>
    <w:rsid w:val="005F5316"/>
    <w:pPr>
      <w:spacing w:after="120" w:line="480" w:lineRule="auto"/>
    </w:pPr>
  </w:style>
  <w:style w:type="character" w:customStyle="1" w:styleId="BodyText2Char">
    <w:name w:val="Body Text 2 Char"/>
    <w:link w:val="BodyText2"/>
    <w:rsid w:val="005F5316"/>
    <w:rPr>
      <w:rFonts w:ascii="Myriad Pro" w:hAnsi="Myriad Pro"/>
      <w:color w:val="333333"/>
      <w:szCs w:val="24"/>
      <w:lang w:val="en-GB"/>
    </w:rPr>
  </w:style>
  <w:style w:type="paragraph" w:customStyle="1" w:styleId="instruction">
    <w:name w:val="instruction"/>
    <w:basedOn w:val="Normal"/>
    <w:semiHidden/>
    <w:rsid w:val="009E53B6"/>
    <w:pPr>
      <w:tabs>
        <w:tab w:val="left" w:pos="720"/>
        <w:tab w:val="left" w:pos="1440"/>
        <w:tab w:val="right" w:leader="dot" w:pos="5760"/>
        <w:tab w:val="left" w:pos="6480"/>
      </w:tabs>
    </w:pPr>
    <w:rPr>
      <w:rFonts w:cs="Mangal"/>
      <w:i/>
      <w:lang w:val="nl-NL" w:eastAsia="nl-NL" w:bidi="ne-NP"/>
    </w:rPr>
  </w:style>
  <w:style w:type="table" w:styleId="TableGrid">
    <w:name w:val="Table Grid"/>
    <w:basedOn w:val="TableNormal"/>
    <w:rsid w:val="00126E1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twoord">
    <w:name w:val="antwoord"/>
    <w:basedOn w:val="Normal"/>
    <w:semiHidden/>
    <w:rsid w:val="009E53B6"/>
    <w:pPr>
      <w:keepNext/>
      <w:keepLines/>
      <w:tabs>
        <w:tab w:val="right" w:leader="dot" w:pos="7200"/>
        <w:tab w:val="left" w:pos="7470"/>
        <w:tab w:val="left" w:pos="7920"/>
      </w:tabs>
      <w:ind w:left="1440"/>
    </w:pPr>
    <w:rPr>
      <w:rFonts w:ascii="Arial" w:hAnsi="Arial" w:cs="Mangal"/>
      <w:lang w:val="nl-NL" w:eastAsia="nl-NL" w:bidi="ne-NP"/>
    </w:rPr>
  </w:style>
  <w:style w:type="table" w:customStyle="1" w:styleId="MediumShading2-Accent11">
    <w:name w:val="Medium Shading 2 - Accent 11"/>
    <w:basedOn w:val="TableNormal"/>
    <w:uiPriority w:val="64"/>
    <w:rsid w:val="00126E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semiHidden/>
    <w:rsid w:val="009E53B6"/>
    <w:rPr>
      <w:sz w:val="16"/>
      <w:szCs w:val="16"/>
    </w:rPr>
  </w:style>
  <w:style w:type="paragraph" w:styleId="CommentText">
    <w:name w:val="annotation text"/>
    <w:basedOn w:val="Normal"/>
    <w:semiHidden/>
    <w:rsid w:val="009E53B6"/>
    <w:rPr>
      <w:szCs w:val="20"/>
      <w:lang w:val="en-US"/>
    </w:rPr>
  </w:style>
  <w:style w:type="character" w:customStyle="1" w:styleId="CommentTextChar">
    <w:name w:val="Comment Text Char"/>
    <w:semiHidden/>
    <w:rsid w:val="009E53B6"/>
    <w:rPr>
      <w:rFonts w:ascii="Times New Roman" w:eastAsia="Times New Roman" w:hAnsi="Times New Roman"/>
    </w:rPr>
  </w:style>
  <w:style w:type="paragraph" w:styleId="CommentSubject">
    <w:name w:val="annotation subject"/>
    <w:basedOn w:val="CommentText"/>
    <w:next w:val="CommentText"/>
    <w:semiHidden/>
    <w:rsid w:val="009E53B6"/>
    <w:rPr>
      <w:b/>
      <w:bCs/>
    </w:rPr>
  </w:style>
  <w:style w:type="character" w:customStyle="1" w:styleId="CommentSubjectChar">
    <w:name w:val="Comment Subject Char"/>
    <w:semiHidden/>
    <w:rsid w:val="009E53B6"/>
    <w:rPr>
      <w:rFonts w:ascii="Times New Roman" w:eastAsia="Times New Roman" w:hAnsi="Times New Roman"/>
      <w:b/>
      <w:bCs/>
    </w:rPr>
  </w:style>
  <w:style w:type="paragraph" w:customStyle="1" w:styleId="column">
    <w:name w:val="column"/>
    <w:basedOn w:val="Normal"/>
    <w:semiHidden/>
    <w:rsid w:val="009E53B6"/>
    <w:pPr>
      <w:keepNext/>
      <w:keepLines/>
      <w:tabs>
        <w:tab w:val="right" w:pos="5760"/>
        <w:tab w:val="right" w:pos="6480"/>
        <w:tab w:val="right" w:pos="7200"/>
        <w:tab w:val="right" w:pos="7920"/>
        <w:tab w:val="right" w:pos="8640"/>
        <w:tab w:val="right" w:pos="9360"/>
      </w:tabs>
    </w:pPr>
    <w:rPr>
      <w:rFonts w:ascii="Arial" w:eastAsia="SimSun" w:hAnsi="Arial"/>
      <w:sz w:val="16"/>
      <w:szCs w:val="20"/>
      <w:lang w:eastAsia="en-GB"/>
    </w:rPr>
  </w:style>
  <w:style w:type="character" w:styleId="Hyperlink">
    <w:name w:val="Hyperlink"/>
    <w:uiPriority w:val="99"/>
    <w:rsid w:val="009E53B6"/>
    <w:rPr>
      <w:color w:val="0000FF"/>
      <w:u w:val="single"/>
    </w:rPr>
  </w:style>
  <w:style w:type="numbering" w:customStyle="1" w:styleId="NoList2">
    <w:name w:val="No List2"/>
    <w:next w:val="NoList"/>
    <w:semiHidden/>
    <w:rsid w:val="009E53B6"/>
  </w:style>
  <w:style w:type="paragraph" w:styleId="BodyText">
    <w:name w:val="Body Text"/>
    <w:basedOn w:val="Normal"/>
    <w:link w:val="BodyTextChar"/>
    <w:rsid w:val="004E6CFE"/>
    <w:pPr>
      <w:spacing w:after="120"/>
    </w:pPr>
  </w:style>
  <w:style w:type="character" w:styleId="PageNumber">
    <w:name w:val="page number"/>
    <w:basedOn w:val="DefaultParagraphFont"/>
    <w:semiHidden/>
    <w:rsid w:val="009E53B6"/>
  </w:style>
  <w:style w:type="character" w:customStyle="1" w:styleId="BodyTextChar">
    <w:name w:val="Body Text Char"/>
    <w:link w:val="BodyText"/>
    <w:rsid w:val="004E6CFE"/>
    <w:rPr>
      <w:rFonts w:ascii="Myriad Pro" w:hAnsi="Myriad Pro"/>
      <w:color w:val="333333"/>
      <w:szCs w:val="24"/>
      <w:lang w:val="en-GB"/>
    </w:rPr>
  </w:style>
  <w:style w:type="paragraph" w:styleId="BodyTextIndent2">
    <w:name w:val="Body Text Indent 2"/>
    <w:basedOn w:val="Normal"/>
    <w:semiHidden/>
    <w:rsid w:val="009E53B6"/>
    <w:pPr>
      <w:spacing w:after="120" w:line="480" w:lineRule="auto"/>
      <w:ind w:left="283"/>
    </w:pPr>
    <w:rPr>
      <w:lang w:val="en-US"/>
    </w:rPr>
  </w:style>
  <w:style w:type="paragraph" w:customStyle="1" w:styleId="ContentsTitle">
    <w:name w:val="Contents Title"/>
    <w:basedOn w:val="Normal"/>
    <w:rsid w:val="001013F6"/>
    <w:pPr>
      <w:pBdr>
        <w:bottom w:val="single" w:sz="36" w:space="1" w:color="C0C0C0"/>
      </w:pBdr>
      <w:ind w:left="-1701"/>
      <w:jc w:val="right"/>
    </w:pPr>
    <w:rPr>
      <w:b/>
      <w:color w:val="FDBB30"/>
      <w:sz w:val="70"/>
      <w:szCs w:val="20"/>
    </w:rPr>
  </w:style>
  <w:style w:type="paragraph" w:customStyle="1" w:styleId="ContentsSubtitle">
    <w:name w:val="Contents Subtitle"/>
    <w:basedOn w:val="Normal"/>
    <w:rsid w:val="001013F6"/>
    <w:pPr>
      <w:spacing w:before="120"/>
      <w:jc w:val="right"/>
    </w:pPr>
    <w:rPr>
      <w:color w:val="808080"/>
      <w:sz w:val="32"/>
    </w:rPr>
  </w:style>
  <w:style w:type="paragraph" w:customStyle="1" w:styleId="Subheading">
    <w:name w:val="Subheading"/>
    <w:next w:val="Normal"/>
    <w:rsid w:val="00B33AA2"/>
    <w:pPr>
      <w:spacing w:before="240" w:after="240"/>
    </w:pPr>
    <w:rPr>
      <w:rFonts w:ascii="Myriad Pro" w:hAnsi="Myriad Pro"/>
      <w:color w:val="333333"/>
      <w:sz w:val="32"/>
      <w:lang w:eastAsia="en-US"/>
    </w:rPr>
  </w:style>
  <w:style w:type="paragraph" w:customStyle="1" w:styleId="SubheadNumbering">
    <w:name w:val="Subhead Numbering"/>
    <w:basedOn w:val="Subheading"/>
    <w:next w:val="Subheading"/>
    <w:rsid w:val="00BD5825"/>
    <w:pPr>
      <w:pBdr>
        <w:bottom w:val="single" w:sz="36" w:space="1" w:color="C0C0C0"/>
      </w:pBdr>
      <w:ind w:right="-1701"/>
    </w:pPr>
    <w:rPr>
      <w:color w:val="FDBB30"/>
      <w:sz w:val="80"/>
    </w:rPr>
  </w:style>
  <w:style w:type="numbering" w:customStyle="1" w:styleId="StyleNumbered">
    <w:name w:val="Style Numbered"/>
    <w:basedOn w:val="NoList"/>
    <w:semiHidden/>
    <w:rsid w:val="00251B39"/>
    <w:pPr>
      <w:numPr>
        <w:numId w:val="2"/>
      </w:numPr>
    </w:pPr>
  </w:style>
  <w:style w:type="paragraph" w:styleId="TOC1">
    <w:name w:val="toc 1"/>
    <w:basedOn w:val="Normal"/>
    <w:autoRedefine/>
    <w:uiPriority w:val="39"/>
    <w:rsid w:val="005D190B"/>
    <w:pPr>
      <w:numPr>
        <w:numId w:val="3"/>
      </w:numPr>
      <w:tabs>
        <w:tab w:val="clear" w:pos="680"/>
        <w:tab w:val="right" w:pos="567"/>
        <w:tab w:val="right" w:leader="dot" w:pos="8290"/>
      </w:tabs>
      <w:spacing w:line="480" w:lineRule="exact"/>
      <w:ind w:left="567" w:hanging="567"/>
    </w:pPr>
    <w:rPr>
      <w:rFonts w:asciiTheme="minorHAnsi" w:hAnsiTheme="minorHAnsi" w:cstheme="minorHAnsi"/>
      <w:noProof/>
      <w:color w:val="244061" w:themeColor="accent1" w:themeShade="80"/>
      <w:sz w:val="40"/>
      <w:szCs w:val="40"/>
    </w:rPr>
  </w:style>
  <w:style w:type="paragraph" w:customStyle="1" w:styleId="OracleNumbering">
    <w:name w:val="Oracle Numbering"/>
    <w:basedOn w:val="Normal"/>
    <w:next w:val="Subheading"/>
    <w:rsid w:val="00D37E47"/>
    <w:pPr>
      <w:numPr>
        <w:numId w:val="1"/>
      </w:numPr>
      <w:pBdr>
        <w:bottom w:val="single" w:sz="36" w:space="1" w:color="C0C0C0"/>
      </w:pBdr>
      <w:ind w:right="-1701"/>
    </w:pPr>
    <w:rPr>
      <w:color w:val="FFBB30"/>
      <w:sz w:val="80"/>
    </w:rPr>
  </w:style>
  <w:style w:type="paragraph" w:customStyle="1" w:styleId="LegalNotice">
    <w:name w:val="Legal Notice"/>
    <w:basedOn w:val="Normal"/>
    <w:rsid w:val="00B33AA2"/>
  </w:style>
  <w:style w:type="paragraph" w:styleId="TOC2">
    <w:name w:val="toc 2"/>
    <w:basedOn w:val="Normal"/>
    <w:next w:val="Normal"/>
    <w:autoRedefine/>
    <w:uiPriority w:val="39"/>
    <w:rsid w:val="00F06471"/>
    <w:pPr>
      <w:tabs>
        <w:tab w:val="left" w:pos="1080"/>
        <w:tab w:val="right" w:leader="dot" w:pos="8290"/>
      </w:tabs>
      <w:ind w:left="567"/>
    </w:pPr>
  </w:style>
  <w:style w:type="paragraph" w:customStyle="1" w:styleId="Subheading2">
    <w:name w:val="Subheading 2"/>
    <w:basedOn w:val="Normal"/>
    <w:next w:val="Normal"/>
    <w:rsid w:val="00B33AA2"/>
    <w:pPr>
      <w:spacing w:before="240" w:after="240"/>
    </w:pPr>
    <w:rPr>
      <w:color w:val="C1C1C1"/>
      <w:sz w:val="26"/>
      <w:szCs w:val="20"/>
    </w:rPr>
  </w:style>
  <w:style w:type="paragraph" w:customStyle="1" w:styleId="Bullet1a">
    <w:name w:val="Bullet 1a"/>
    <w:basedOn w:val="Normal"/>
    <w:rsid w:val="004E6CFE"/>
    <w:pPr>
      <w:tabs>
        <w:tab w:val="num" w:pos="244"/>
        <w:tab w:val="left" w:pos="432"/>
      </w:tabs>
      <w:spacing w:before="120"/>
      <w:ind w:left="244" w:hanging="244"/>
    </w:pPr>
    <w:rPr>
      <w:rFonts w:ascii="Book Antiqua" w:hAnsi="Book Antiqua"/>
      <w:color w:val="auto"/>
      <w:sz w:val="24"/>
      <w:szCs w:val="20"/>
    </w:rPr>
  </w:style>
  <w:style w:type="paragraph" w:customStyle="1" w:styleId="Bullets">
    <w:name w:val="Bullets"/>
    <w:basedOn w:val="Normal"/>
    <w:next w:val="BulletsCopyItalics"/>
    <w:link w:val="BulletsChar"/>
    <w:rsid w:val="007E0C55"/>
    <w:pPr>
      <w:numPr>
        <w:numId w:val="4"/>
      </w:numPr>
    </w:pPr>
    <w:rPr>
      <w:b/>
      <w:bCs/>
    </w:rPr>
  </w:style>
  <w:style w:type="paragraph" w:customStyle="1" w:styleId="BulletsCopyItalics">
    <w:name w:val="Bullets Copy Italics"/>
    <w:basedOn w:val="Normal"/>
    <w:link w:val="BulletsCopyItalicsChar"/>
    <w:rsid w:val="005A78A9"/>
    <w:pPr>
      <w:ind w:left="244"/>
    </w:pPr>
    <w:rPr>
      <w:i/>
      <w:iCs/>
      <w:szCs w:val="20"/>
    </w:rPr>
  </w:style>
  <w:style w:type="paragraph" w:customStyle="1" w:styleId="Technisch4">
    <w:name w:val="Technisch 4"/>
    <w:rsid w:val="004E6CFE"/>
    <w:pPr>
      <w:tabs>
        <w:tab w:val="left" w:pos="-720"/>
      </w:tabs>
    </w:pPr>
    <w:rPr>
      <w:rFonts w:ascii="Letter Gothic" w:hAnsi="Letter Gothic"/>
      <w:b/>
      <w:sz w:val="24"/>
      <w:lang w:val="en-US"/>
    </w:rPr>
  </w:style>
  <w:style w:type="character" w:customStyle="1" w:styleId="BulletsChar">
    <w:name w:val="Bullets Char"/>
    <w:link w:val="Bullets"/>
    <w:rsid w:val="007E0C55"/>
    <w:rPr>
      <w:rFonts w:ascii="Myriad Pro" w:hAnsi="Myriad Pro"/>
      <w:b/>
      <w:bCs/>
      <w:color w:val="333333"/>
      <w:szCs w:val="24"/>
      <w:lang w:eastAsia="en-US"/>
    </w:rPr>
  </w:style>
  <w:style w:type="character" w:customStyle="1" w:styleId="BulletsCopyItalicsChar">
    <w:name w:val="Bullets Copy Italics Char"/>
    <w:link w:val="BulletsCopyItalics"/>
    <w:rsid w:val="005A78A9"/>
    <w:rPr>
      <w:rFonts w:ascii="Myriad Pro" w:hAnsi="Myriad Pro"/>
      <w:i/>
      <w:iCs/>
      <w:color w:val="333333"/>
      <w:lang w:val="en-GB" w:eastAsia="en-US" w:bidi="ar-SA"/>
    </w:rPr>
  </w:style>
  <w:style w:type="character" w:customStyle="1" w:styleId="NormalItalic">
    <w:name w:val="Normal Italic"/>
    <w:rsid w:val="008F24D3"/>
    <w:rPr>
      <w:i/>
      <w:iCs/>
    </w:rPr>
  </w:style>
  <w:style w:type="table" w:customStyle="1" w:styleId="MediumShading2-Accent12">
    <w:name w:val="Medium Shading 2 - Accent 12"/>
    <w:basedOn w:val="TableNormal"/>
    <w:uiPriority w:val="64"/>
    <w:rsid w:val="00DE5AD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11">
    <w:name w:val="Средняя заливка 2 - Акцент 11"/>
    <w:basedOn w:val="TableNormal"/>
    <w:uiPriority w:val="64"/>
    <w:rsid w:val="000129F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PlainText">
    <w:name w:val="Plain Text"/>
    <w:basedOn w:val="Normal"/>
    <w:rsid w:val="0085134F"/>
    <w:pPr>
      <w:jc w:val="left"/>
    </w:pPr>
    <w:rPr>
      <w:rFonts w:ascii="Courier New" w:eastAsia="MS Mincho" w:hAnsi="Courier New" w:cs="Courier New"/>
      <w:color w:val="auto"/>
      <w:szCs w:val="20"/>
      <w:lang w:eastAsia="ja-JP"/>
    </w:rPr>
  </w:style>
  <w:style w:type="character" w:styleId="FollowedHyperlink">
    <w:name w:val="FollowedHyperlink"/>
    <w:rsid w:val="006E7066"/>
    <w:rPr>
      <w:color w:val="800080"/>
      <w:u w:val="single"/>
    </w:rPr>
  </w:style>
  <w:style w:type="paragraph" w:styleId="Revision">
    <w:name w:val="Revision"/>
    <w:hidden/>
    <w:uiPriority w:val="99"/>
    <w:semiHidden/>
    <w:rsid w:val="00C4221B"/>
    <w:rPr>
      <w:rFonts w:ascii="Myriad Pro" w:hAnsi="Myriad Pro"/>
      <w:color w:val="333333"/>
      <w:szCs w:val="24"/>
      <w:lang w:eastAsia="en-US"/>
    </w:rPr>
  </w:style>
  <w:style w:type="table" w:styleId="ColorfulGrid-Accent5">
    <w:name w:val="Colorful Grid Accent 5"/>
    <w:basedOn w:val="TableNormal"/>
    <w:uiPriority w:val="73"/>
    <w:rsid w:val="005910A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uiPriority w:val="73"/>
    <w:rsid w:val="002C6A6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5">
    <w:name w:val="Medium Grid 3 Accent 5"/>
    <w:basedOn w:val="TableNormal"/>
    <w:uiPriority w:val="69"/>
    <w:rsid w:val="002C6A6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OCHeading">
    <w:name w:val="TOC Heading"/>
    <w:basedOn w:val="Heading1"/>
    <w:next w:val="Normal"/>
    <w:uiPriority w:val="39"/>
    <w:semiHidden/>
    <w:unhideWhenUsed/>
    <w:qFormat/>
    <w:rsid w:val="00EC1CD4"/>
    <w:pPr>
      <w:keepLine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eastAsia="ja-JP"/>
    </w:rPr>
  </w:style>
  <w:style w:type="table" w:styleId="LightGrid-Accent5">
    <w:name w:val="Light Grid Accent 5"/>
    <w:basedOn w:val="TableNormal"/>
    <w:uiPriority w:val="62"/>
    <w:rsid w:val="00E3494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5">
    <w:name w:val="Medium Grid 1 Accent 5"/>
    <w:basedOn w:val="TableNormal"/>
    <w:uiPriority w:val="67"/>
    <w:rsid w:val="00E3494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4">
    <w:name w:val="Light Grid Accent 4"/>
    <w:basedOn w:val="TableNormal"/>
    <w:uiPriority w:val="62"/>
    <w:rsid w:val="00D52F9D"/>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Grid2-Accent1">
    <w:name w:val="Medium Grid 2 Accent 1"/>
    <w:basedOn w:val="TableNormal"/>
    <w:uiPriority w:val="68"/>
    <w:rsid w:val="00D03B7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rsid w:val="00252EC0"/>
    <w:rPr>
      <w:rFonts w:ascii="Arial" w:hAnsi="Arial" w:cs="Arial"/>
      <w:b/>
      <w:bCs/>
      <w:color w:val="333333"/>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3187">
      <w:bodyDiv w:val="1"/>
      <w:marLeft w:val="0"/>
      <w:marRight w:val="0"/>
      <w:marTop w:val="0"/>
      <w:marBottom w:val="0"/>
      <w:divBdr>
        <w:top w:val="none" w:sz="0" w:space="0" w:color="auto"/>
        <w:left w:val="none" w:sz="0" w:space="0" w:color="auto"/>
        <w:bottom w:val="none" w:sz="0" w:space="0" w:color="auto"/>
        <w:right w:val="none" w:sz="0" w:space="0" w:color="auto"/>
      </w:divBdr>
    </w:div>
    <w:div w:id="151533049">
      <w:bodyDiv w:val="1"/>
      <w:marLeft w:val="0"/>
      <w:marRight w:val="0"/>
      <w:marTop w:val="0"/>
      <w:marBottom w:val="0"/>
      <w:divBdr>
        <w:top w:val="none" w:sz="0" w:space="0" w:color="auto"/>
        <w:left w:val="none" w:sz="0" w:space="0" w:color="auto"/>
        <w:bottom w:val="none" w:sz="0" w:space="0" w:color="auto"/>
        <w:right w:val="none" w:sz="0" w:space="0" w:color="auto"/>
      </w:divBdr>
      <w:divsChild>
        <w:div w:id="1096825023">
          <w:marLeft w:val="0"/>
          <w:marRight w:val="0"/>
          <w:marTop w:val="0"/>
          <w:marBottom w:val="0"/>
          <w:divBdr>
            <w:top w:val="none" w:sz="0" w:space="0" w:color="auto"/>
            <w:left w:val="none" w:sz="0" w:space="0" w:color="auto"/>
            <w:bottom w:val="none" w:sz="0" w:space="0" w:color="auto"/>
            <w:right w:val="none" w:sz="0" w:space="0" w:color="auto"/>
          </w:divBdr>
          <w:divsChild>
            <w:div w:id="160582199">
              <w:marLeft w:val="0"/>
              <w:marRight w:val="0"/>
              <w:marTop w:val="0"/>
              <w:marBottom w:val="0"/>
              <w:divBdr>
                <w:top w:val="none" w:sz="0" w:space="0" w:color="auto"/>
                <w:left w:val="none" w:sz="0" w:space="0" w:color="auto"/>
                <w:bottom w:val="none" w:sz="0" w:space="0" w:color="auto"/>
                <w:right w:val="none" w:sz="0" w:space="0" w:color="auto"/>
              </w:divBdr>
              <w:divsChild>
                <w:div w:id="487986574">
                  <w:marLeft w:val="0"/>
                  <w:marRight w:val="0"/>
                  <w:marTop w:val="0"/>
                  <w:marBottom w:val="0"/>
                  <w:divBdr>
                    <w:top w:val="none" w:sz="0" w:space="0" w:color="auto"/>
                    <w:left w:val="none" w:sz="0" w:space="0" w:color="auto"/>
                    <w:bottom w:val="none" w:sz="0" w:space="0" w:color="auto"/>
                    <w:right w:val="none" w:sz="0" w:space="0" w:color="auto"/>
                  </w:divBdr>
                  <w:divsChild>
                    <w:div w:id="1988507129">
                      <w:marLeft w:val="0"/>
                      <w:marRight w:val="0"/>
                      <w:marTop w:val="0"/>
                      <w:marBottom w:val="0"/>
                      <w:divBdr>
                        <w:top w:val="none" w:sz="0" w:space="0" w:color="auto"/>
                        <w:left w:val="none" w:sz="0" w:space="0" w:color="auto"/>
                        <w:bottom w:val="none" w:sz="0" w:space="0" w:color="auto"/>
                        <w:right w:val="none" w:sz="0" w:space="0" w:color="auto"/>
                      </w:divBdr>
                      <w:divsChild>
                        <w:div w:id="498009970">
                          <w:marLeft w:val="0"/>
                          <w:marRight w:val="0"/>
                          <w:marTop w:val="0"/>
                          <w:marBottom w:val="0"/>
                          <w:divBdr>
                            <w:top w:val="none" w:sz="0" w:space="0" w:color="auto"/>
                            <w:left w:val="none" w:sz="0" w:space="0" w:color="auto"/>
                            <w:bottom w:val="none" w:sz="0" w:space="0" w:color="auto"/>
                            <w:right w:val="none" w:sz="0" w:space="0" w:color="auto"/>
                          </w:divBdr>
                        </w:div>
                        <w:div w:id="616642772">
                          <w:marLeft w:val="0"/>
                          <w:marRight w:val="0"/>
                          <w:marTop w:val="0"/>
                          <w:marBottom w:val="0"/>
                          <w:divBdr>
                            <w:top w:val="none" w:sz="0" w:space="0" w:color="auto"/>
                            <w:left w:val="none" w:sz="0" w:space="0" w:color="auto"/>
                            <w:bottom w:val="none" w:sz="0" w:space="0" w:color="auto"/>
                            <w:right w:val="none" w:sz="0" w:space="0" w:color="auto"/>
                          </w:divBdr>
                        </w:div>
                        <w:div w:id="676545096">
                          <w:marLeft w:val="0"/>
                          <w:marRight w:val="0"/>
                          <w:marTop w:val="0"/>
                          <w:marBottom w:val="0"/>
                          <w:divBdr>
                            <w:top w:val="none" w:sz="0" w:space="0" w:color="auto"/>
                            <w:left w:val="none" w:sz="0" w:space="0" w:color="auto"/>
                            <w:bottom w:val="none" w:sz="0" w:space="0" w:color="auto"/>
                            <w:right w:val="none" w:sz="0" w:space="0" w:color="auto"/>
                          </w:divBdr>
                        </w:div>
                        <w:div w:id="707267761">
                          <w:marLeft w:val="0"/>
                          <w:marRight w:val="0"/>
                          <w:marTop w:val="0"/>
                          <w:marBottom w:val="0"/>
                          <w:divBdr>
                            <w:top w:val="none" w:sz="0" w:space="0" w:color="auto"/>
                            <w:left w:val="none" w:sz="0" w:space="0" w:color="auto"/>
                            <w:bottom w:val="none" w:sz="0" w:space="0" w:color="auto"/>
                            <w:right w:val="none" w:sz="0" w:space="0" w:color="auto"/>
                          </w:divBdr>
                        </w:div>
                        <w:div w:id="924607034">
                          <w:marLeft w:val="0"/>
                          <w:marRight w:val="0"/>
                          <w:marTop w:val="0"/>
                          <w:marBottom w:val="0"/>
                          <w:divBdr>
                            <w:top w:val="none" w:sz="0" w:space="0" w:color="auto"/>
                            <w:left w:val="none" w:sz="0" w:space="0" w:color="auto"/>
                            <w:bottom w:val="none" w:sz="0" w:space="0" w:color="auto"/>
                            <w:right w:val="none" w:sz="0" w:space="0" w:color="auto"/>
                          </w:divBdr>
                        </w:div>
                        <w:div w:id="1217424683">
                          <w:marLeft w:val="0"/>
                          <w:marRight w:val="0"/>
                          <w:marTop w:val="0"/>
                          <w:marBottom w:val="0"/>
                          <w:divBdr>
                            <w:top w:val="none" w:sz="0" w:space="0" w:color="auto"/>
                            <w:left w:val="none" w:sz="0" w:space="0" w:color="auto"/>
                            <w:bottom w:val="none" w:sz="0" w:space="0" w:color="auto"/>
                            <w:right w:val="none" w:sz="0" w:space="0" w:color="auto"/>
                          </w:divBdr>
                        </w:div>
                        <w:div w:id="1467622121">
                          <w:marLeft w:val="0"/>
                          <w:marRight w:val="0"/>
                          <w:marTop w:val="0"/>
                          <w:marBottom w:val="0"/>
                          <w:divBdr>
                            <w:top w:val="none" w:sz="0" w:space="0" w:color="auto"/>
                            <w:left w:val="none" w:sz="0" w:space="0" w:color="auto"/>
                            <w:bottom w:val="none" w:sz="0" w:space="0" w:color="auto"/>
                            <w:right w:val="none" w:sz="0" w:space="0" w:color="auto"/>
                          </w:divBdr>
                        </w:div>
                        <w:div w:id="1720861218">
                          <w:marLeft w:val="0"/>
                          <w:marRight w:val="0"/>
                          <w:marTop w:val="0"/>
                          <w:marBottom w:val="0"/>
                          <w:divBdr>
                            <w:top w:val="none" w:sz="0" w:space="0" w:color="auto"/>
                            <w:left w:val="none" w:sz="0" w:space="0" w:color="auto"/>
                            <w:bottom w:val="none" w:sz="0" w:space="0" w:color="auto"/>
                            <w:right w:val="none" w:sz="0" w:space="0" w:color="auto"/>
                          </w:divBdr>
                        </w:div>
                        <w:div w:id="1811940437">
                          <w:marLeft w:val="0"/>
                          <w:marRight w:val="0"/>
                          <w:marTop w:val="0"/>
                          <w:marBottom w:val="0"/>
                          <w:divBdr>
                            <w:top w:val="none" w:sz="0" w:space="0" w:color="auto"/>
                            <w:left w:val="none" w:sz="0" w:space="0" w:color="auto"/>
                            <w:bottom w:val="none" w:sz="0" w:space="0" w:color="auto"/>
                            <w:right w:val="none" w:sz="0" w:space="0" w:color="auto"/>
                          </w:divBdr>
                        </w:div>
                        <w:div w:id="18635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05145">
      <w:bodyDiv w:val="1"/>
      <w:marLeft w:val="0"/>
      <w:marRight w:val="0"/>
      <w:marTop w:val="0"/>
      <w:marBottom w:val="0"/>
      <w:divBdr>
        <w:top w:val="none" w:sz="0" w:space="0" w:color="auto"/>
        <w:left w:val="none" w:sz="0" w:space="0" w:color="auto"/>
        <w:bottom w:val="none" w:sz="0" w:space="0" w:color="auto"/>
        <w:right w:val="none" w:sz="0" w:space="0" w:color="auto"/>
      </w:divBdr>
    </w:div>
    <w:div w:id="293371183">
      <w:bodyDiv w:val="1"/>
      <w:marLeft w:val="0"/>
      <w:marRight w:val="0"/>
      <w:marTop w:val="0"/>
      <w:marBottom w:val="0"/>
      <w:divBdr>
        <w:top w:val="none" w:sz="0" w:space="0" w:color="auto"/>
        <w:left w:val="none" w:sz="0" w:space="0" w:color="auto"/>
        <w:bottom w:val="none" w:sz="0" w:space="0" w:color="auto"/>
        <w:right w:val="none" w:sz="0" w:space="0" w:color="auto"/>
      </w:divBdr>
    </w:div>
    <w:div w:id="318461227">
      <w:bodyDiv w:val="1"/>
      <w:marLeft w:val="0"/>
      <w:marRight w:val="0"/>
      <w:marTop w:val="0"/>
      <w:marBottom w:val="0"/>
      <w:divBdr>
        <w:top w:val="none" w:sz="0" w:space="0" w:color="auto"/>
        <w:left w:val="none" w:sz="0" w:space="0" w:color="auto"/>
        <w:bottom w:val="none" w:sz="0" w:space="0" w:color="auto"/>
        <w:right w:val="none" w:sz="0" w:space="0" w:color="auto"/>
      </w:divBdr>
    </w:div>
    <w:div w:id="405884892">
      <w:bodyDiv w:val="1"/>
      <w:marLeft w:val="0"/>
      <w:marRight w:val="0"/>
      <w:marTop w:val="0"/>
      <w:marBottom w:val="0"/>
      <w:divBdr>
        <w:top w:val="none" w:sz="0" w:space="0" w:color="auto"/>
        <w:left w:val="none" w:sz="0" w:space="0" w:color="auto"/>
        <w:bottom w:val="none" w:sz="0" w:space="0" w:color="auto"/>
        <w:right w:val="none" w:sz="0" w:space="0" w:color="auto"/>
      </w:divBdr>
      <w:divsChild>
        <w:div w:id="1185939717">
          <w:marLeft w:val="850"/>
          <w:marRight w:val="0"/>
          <w:marTop w:val="120"/>
          <w:marBottom w:val="0"/>
          <w:divBdr>
            <w:top w:val="none" w:sz="0" w:space="0" w:color="auto"/>
            <w:left w:val="none" w:sz="0" w:space="0" w:color="auto"/>
            <w:bottom w:val="none" w:sz="0" w:space="0" w:color="auto"/>
            <w:right w:val="none" w:sz="0" w:space="0" w:color="auto"/>
          </w:divBdr>
        </w:div>
        <w:div w:id="1597251985">
          <w:marLeft w:val="850"/>
          <w:marRight w:val="0"/>
          <w:marTop w:val="120"/>
          <w:marBottom w:val="0"/>
          <w:divBdr>
            <w:top w:val="none" w:sz="0" w:space="0" w:color="auto"/>
            <w:left w:val="none" w:sz="0" w:space="0" w:color="auto"/>
            <w:bottom w:val="none" w:sz="0" w:space="0" w:color="auto"/>
            <w:right w:val="none" w:sz="0" w:space="0" w:color="auto"/>
          </w:divBdr>
        </w:div>
      </w:divsChild>
    </w:div>
    <w:div w:id="538277891">
      <w:bodyDiv w:val="1"/>
      <w:marLeft w:val="0"/>
      <w:marRight w:val="0"/>
      <w:marTop w:val="0"/>
      <w:marBottom w:val="0"/>
      <w:divBdr>
        <w:top w:val="none" w:sz="0" w:space="0" w:color="auto"/>
        <w:left w:val="none" w:sz="0" w:space="0" w:color="auto"/>
        <w:bottom w:val="none" w:sz="0" w:space="0" w:color="auto"/>
        <w:right w:val="none" w:sz="0" w:space="0" w:color="auto"/>
      </w:divBdr>
    </w:div>
    <w:div w:id="623345057">
      <w:bodyDiv w:val="1"/>
      <w:marLeft w:val="0"/>
      <w:marRight w:val="0"/>
      <w:marTop w:val="0"/>
      <w:marBottom w:val="0"/>
      <w:divBdr>
        <w:top w:val="none" w:sz="0" w:space="0" w:color="auto"/>
        <w:left w:val="none" w:sz="0" w:space="0" w:color="auto"/>
        <w:bottom w:val="none" w:sz="0" w:space="0" w:color="auto"/>
        <w:right w:val="none" w:sz="0" w:space="0" w:color="auto"/>
      </w:divBdr>
    </w:div>
    <w:div w:id="681902432">
      <w:bodyDiv w:val="1"/>
      <w:marLeft w:val="0"/>
      <w:marRight w:val="0"/>
      <w:marTop w:val="0"/>
      <w:marBottom w:val="0"/>
      <w:divBdr>
        <w:top w:val="none" w:sz="0" w:space="0" w:color="auto"/>
        <w:left w:val="none" w:sz="0" w:space="0" w:color="auto"/>
        <w:bottom w:val="none" w:sz="0" w:space="0" w:color="auto"/>
        <w:right w:val="none" w:sz="0" w:space="0" w:color="auto"/>
      </w:divBdr>
    </w:div>
    <w:div w:id="742223514">
      <w:bodyDiv w:val="1"/>
      <w:marLeft w:val="0"/>
      <w:marRight w:val="0"/>
      <w:marTop w:val="0"/>
      <w:marBottom w:val="0"/>
      <w:divBdr>
        <w:top w:val="none" w:sz="0" w:space="0" w:color="auto"/>
        <w:left w:val="none" w:sz="0" w:space="0" w:color="auto"/>
        <w:bottom w:val="none" w:sz="0" w:space="0" w:color="auto"/>
        <w:right w:val="none" w:sz="0" w:space="0" w:color="auto"/>
      </w:divBdr>
    </w:div>
    <w:div w:id="778529793">
      <w:bodyDiv w:val="1"/>
      <w:marLeft w:val="0"/>
      <w:marRight w:val="0"/>
      <w:marTop w:val="0"/>
      <w:marBottom w:val="0"/>
      <w:divBdr>
        <w:top w:val="none" w:sz="0" w:space="0" w:color="auto"/>
        <w:left w:val="none" w:sz="0" w:space="0" w:color="auto"/>
        <w:bottom w:val="none" w:sz="0" w:space="0" w:color="auto"/>
        <w:right w:val="none" w:sz="0" w:space="0" w:color="auto"/>
      </w:divBdr>
      <w:divsChild>
        <w:div w:id="1307591399">
          <w:marLeft w:val="0"/>
          <w:marRight w:val="0"/>
          <w:marTop w:val="0"/>
          <w:marBottom w:val="0"/>
          <w:divBdr>
            <w:top w:val="none" w:sz="0" w:space="0" w:color="auto"/>
            <w:left w:val="none" w:sz="0" w:space="0" w:color="auto"/>
            <w:bottom w:val="none" w:sz="0" w:space="0" w:color="auto"/>
            <w:right w:val="none" w:sz="0" w:space="0" w:color="auto"/>
          </w:divBdr>
          <w:divsChild>
            <w:div w:id="672607531">
              <w:marLeft w:val="0"/>
              <w:marRight w:val="0"/>
              <w:marTop w:val="0"/>
              <w:marBottom w:val="0"/>
              <w:divBdr>
                <w:top w:val="none" w:sz="0" w:space="0" w:color="auto"/>
                <w:left w:val="none" w:sz="0" w:space="0" w:color="auto"/>
                <w:bottom w:val="none" w:sz="0" w:space="0" w:color="auto"/>
                <w:right w:val="none" w:sz="0" w:space="0" w:color="auto"/>
              </w:divBdr>
              <w:divsChild>
                <w:div w:id="66273088">
                  <w:marLeft w:val="0"/>
                  <w:marRight w:val="0"/>
                  <w:marTop w:val="0"/>
                  <w:marBottom w:val="0"/>
                  <w:divBdr>
                    <w:top w:val="none" w:sz="0" w:space="0" w:color="auto"/>
                    <w:left w:val="none" w:sz="0" w:space="0" w:color="auto"/>
                    <w:bottom w:val="none" w:sz="0" w:space="0" w:color="auto"/>
                    <w:right w:val="none" w:sz="0" w:space="0" w:color="auto"/>
                  </w:divBdr>
                  <w:divsChild>
                    <w:div w:id="15952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94302">
      <w:bodyDiv w:val="1"/>
      <w:marLeft w:val="0"/>
      <w:marRight w:val="0"/>
      <w:marTop w:val="0"/>
      <w:marBottom w:val="0"/>
      <w:divBdr>
        <w:top w:val="none" w:sz="0" w:space="0" w:color="auto"/>
        <w:left w:val="none" w:sz="0" w:space="0" w:color="auto"/>
        <w:bottom w:val="none" w:sz="0" w:space="0" w:color="auto"/>
        <w:right w:val="none" w:sz="0" w:space="0" w:color="auto"/>
      </w:divBdr>
    </w:div>
    <w:div w:id="874583130">
      <w:bodyDiv w:val="1"/>
      <w:marLeft w:val="0"/>
      <w:marRight w:val="0"/>
      <w:marTop w:val="0"/>
      <w:marBottom w:val="0"/>
      <w:divBdr>
        <w:top w:val="none" w:sz="0" w:space="0" w:color="auto"/>
        <w:left w:val="none" w:sz="0" w:space="0" w:color="auto"/>
        <w:bottom w:val="none" w:sz="0" w:space="0" w:color="auto"/>
        <w:right w:val="none" w:sz="0" w:space="0" w:color="auto"/>
      </w:divBdr>
      <w:divsChild>
        <w:div w:id="742719709">
          <w:marLeft w:val="0"/>
          <w:marRight w:val="0"/>
          <w:marTop w:val="0"/>
          <w:marBottom w:val="0"/>
          <w:divBdr>
            <w:top w:val="none" w:sz="0" w:space="0" w:color="auto"/>
            <w:left w:val="none" w:sz="0" w:space="0" w:color="auto"/>
            <w:bottom w:val="none" w:sz="0" w:space="0" w:color="auto"/>
            <w:right w:val="none" w:sz="0" w:space="0" w:color="auto"/>
          </w:divBdr>
          <w:divsChild>
            <w:div w:id="1539051749">
              <w:marLeft w:val="0"/>
              <w:marRight w:val="0"/>
              <w:marTop w:val="0"/>
              <w:marBottom w:val="0"/>
              <w:divBdr>
                <w:top w:val="none" w:sz="0" w:space="0" w:color="auto"/>
                <w:left w:val="none" w:sz="0" w:space="0" w:color="auto"/>
                <w:bottom w:val="none" w:sz="0" w:space="0" w:color="auto"/>
                <w:right w:val="none" w:sz="0" w:space="0" w:color="auto"/>
              </w:divBdr>
              <w:divsChild>
                <w:div w:id="829372372">
                  <w:marLeft w:val="0"/>
                  <w:marRight w:val="0"/>
                  <w:marTop w:val="0"/>
                  <w:marBottom w:val="0"/>
                  <w:divBdr>
                    <w:top w:val="none" w:sz="0" w:space="0" w:color="auto"/>
                    <w:left w:val="none" w:sz="0" w:space="0" w:color="auto"/>
                    <w:bottom w:val="none" w:sz="0" w:space="0" w:color="auto"/>
                    <w:right w:val="none" w:sz="0" w:space="0" w:color="auto"/>
                  </w:divBdr>
                  <w:divsChild>
                    <w:div w:id="18120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9395">
      <w:bodyDiv w:val="1"/>
      <w:marLeft w:val="0"/>
      <w:marRight w:val="0"/>
      <w:marTop w:val="0"/>
      <w:marBottom w:val="0"/>
      <w:divBdr>
        <w:top w:val="none" w:sz="0" w:space="0" w:color="auto"/>
        <w:left w:val="none" w:sz="0" w:space="0" w:color="auto"/>
        <w:bottom w:val="none" w:sz="0" w:space="0" w:color="auto"/>
        <w:right w:val="none" w:sz="0" w:space="0" w:color="auto"/>
      </w:divBdr>
    </w:div>
    <w:div w:id="1028943583">
      <w:bodyDiv w:val="1"/>
      <w:marLeft w:val="0"/>
      <w:marRight w:val="0"/>
      <w:marTop w:val="0"/>
      <w:marBottom w:val="0"/>
      <w:divBdr>
        <w:top w:val="none" w:sz="0" w:space="0" w:color="auto"/>
        <w:left w:val="none" w:sz="0" w:space="0" w:color="auto"/>
        <w:bottom w:val="none" w:sz="0" w:space="0" w:color="auto"/>
        <w:right w:val="none" w:sz="0" w:space="0" w:color="auto"/>
      </w:divBdr>
      <w:divsChild>
        <w:div w:id="130055915">
          <w:marLeft w:val="187"/>
          <w:marRight w:val="0"/>
          <w:marTop w:val="16"/>
          <w:marBottom w:val="0"/>
          <w:divBdr>
            <w:top w:val="none" w:sz="0" w:space="0" w:color="auto"/>
            <w:left w:val="none" w:sz="0" w:space="0" w:color="auto"/>
            <w:bottom w:val="none" w:sz="0" w:space="0" w:color="auto"/>
            <w:right w:val="none" w:sz="0" w:space="0" w:color="auto"/>
          </w:divBdr>
        </w:div>
        <w:div w:id="153834774">
          <w:marLeft w:val="187"/>
          <w:marRight w:val="0"/>
          <w:marTop w:val="16"/>
          <w:marBottom w:val="0"/>
          <w:divBdr>
            <w:top w:val="none" w:sz="0" w:space="0" w:color="auto"/>
            <w:left w:val="none" w:sz="0" w:space="0" w:color="auto"/>
            <w:bottom w:val="none" w:sz="0" w:space="0" w:color="auto"/>
            <w:right w:val="none" w:sz="0" w:space="0" w:color="auto"/>
          </w:divBdr>
        </w:div>
        <w:div w:id="157889131">
          <w:marLeft w:val="173"/>
          <w:marRight w:val="0"/>
          <w:marTop w:val="16"/>
          <w:marBottom w:val="0"/>
          <w:divBdr>
            <w:top w:val="none" w:sz="0" w:space="0" w:color="auto"/>
            <w:left w:val="none" w:sz="0" w:space="0" w:color="auto"/>
            <w:bottom w:val="none" w:sz="0" w:space="0" w:color="auto"/>
            <w:right w:val="none" w:sz="0" w:space="0" w:color="auto"/>
          </w:divBdr>
        </w:div>
        <w:div w:id="203758181">
          <w:marLeft w:val="173"/>
          <w:marRight w:val="0"/>
          <w:marTop w:val="16"/>
          <w:marBottom w:val="0"/>
          <w:divBdr>
            <w:top w:val="none" w:sz="0" w:space="0" w:color="auto"/>
            <w:left w:val="none" w:sz="0" w:space="0" w:color="auto"/>
            <w:bottom w:val="none" w:sz="0" w:space="0" w:color="auto"/>
            <w:right w:val="none" w:sz="0" w:space="0" w:color="auto"/>
          </w:divBdr>
        </w:div>
        <w:div w:id="298460441">
          <w:marLeft w:val="173"/>
          <w:marRight w:val="0"/>
          <w:marTop w:val="16"/>
          <w:marBottom w:val="0"/>
          <w:divBdr>
            <w:top w:val="none" w:sz="0" w:space="0" w:color="auto"/>
            <w:left w:val="none" w:sz="0" w:space="0" w:color="auto"/>
            <w:bottom w:val="none" w:sz="0" w:space="0" w:color="auto"/>
            <w:right w:val="none" w:sz="0" w:space="0" w:color="auto"/>
          </w:divBdr>
        </w:div>
        <w:div w:id="539821656">
          <w:marLeft w:val="173"/>
          <w:marRight w:val="0"/>
          <w:marTop w:val="16"/>
          <w:marBottom w:val="0"/>
          <w:divBdr>
            <w:top w:val="none" w:sz="0" w:space="0" w:color="auto"/>
            <w:left w:val="none" w:sz="0" w:space="0" w:color="auto"/>
            <w:bottom w:val="none" w:sz="0" w:space="0" w:color="auto"/>
            <w:right w:val="none" w:sz="0" w:space="0" w:color="auto"/>
          </w:divBdr>
        </w:div>
        <w:div w:id="681707773">
          <w:marLeft w:val="173"/>
          <w:marRight w:val="0"/>
          <w:marTop w:val="16"/>
          <w:marBottom w:val="0"/>
          <w:divBdr>
            <w:top w:val="none" w:sz="0" w:space="0" w:color="auto"/>
            <w:left w:val="none" w:sz="0" w:space="0" w:color="auto"/>
            <w:bottom w:val="none" w:sz="0" w:space="0" w:color="auto"/>
            <w:right w:val="none" w:sz="0" w:space="0" w:color="auto"/>
          </w:divBdr>
        </w:div>
        <w:div w:id="841624591">
          <w:marLeft w:val="173"/>
          <w:marRight w:val="0"/>
          <w:marTop w:val="16"/>
          <w:marBottom w:val="0"/>
          <w:divBdr>
            <w:top w:val="none" w:sz="0" w:space="0" w:color="auto"/>
            <w:left w:val="none" w:sz="0" w:space="0" w:color="auto"/>
            <w:bottom w:val="none" w:sz="0" w:space="0" w:color="auto"/>
            <w:right w:val="none" w:sz="0" w:space="0" w:color="auto"/>
          </w:divBdr>
        </w:div>
        <w:div w:id="886571393">
          <w:marLeft w:val="187"/>
          <w:marRight w:val="0"/>
          <w:marTop w:val="16"/>
          <w:marBottom w:val="0"/>
          <w:divBdr>
            <w:top w:val="none" w:sz="0" w:space="0" w:color="auto"/>
            <w:left w:val="none" w:sz="0" w:space="0" w:color="auto"/>
            <w:bottom w:val="none" w:sz="0" w:space="0" w:color="auto"/>
            <w:right w:val="none" w:sz="0" w:space="0" w:color="auto"/>
          </w:divBdr>
        </w:div>
        <w:div w:id="905725680">
          <w:marLeft w:val="173"/>
          <w:marRight w:val="0"/>
          <w:marTop w:val="16"/>
          <w:marBottom w:val="0"/>
          <w:divBdr>
            <w:top w:val="none" w:sz="0" w:space="0" w:color="auto"/>
            <w:left w:val="none" w:sz="0" w:space="0" w:color="auto"/>
            <w:bottom w:val="none" w:sz="0" w:space="0" w:color="auto"/>
            <w:right w:val="none" w:sz="0" w:space="0" w:color="auto"/>
          </w:divBdr>
        </w:div>
        <w:div w:id="932054222">
          <w:marLeft w:val="173"/>
          <w:marRight w:val="0"/>
          <w:marTop w:val="16"/>
          <w:marBottom w:val="0"/>
          <w:divBdr>
            <w:top w:val="none" w:sz="0" w:space="0" w:color="auto"/>
            <w:left w:val="none" w:sz="0" w:space="0" w:color="auto"/>
            <w:bottom w:val="none" w:sz="0" w:space="0" w:color="auto"/>
            <w:right w:val="none" w:sz="0" w:space="0" w:color="auto"/>
          </w:divBdr>
        </w:div>
        <w:div w:id="1084424628">
          <w:marLeft w:val="173"/>
          <w:marRight w:val="0"/>
          <w:marTop w:val="16"/>
          <w:marBottom w:val="0"/>
          <w:divBdr>
            <w:top w:val="none" w:sz="0" w:space="0" w:color="auto"/>
            <w:left w:val="none" w:sz="0" w:space="0" w:color="auto"/>
            <w:bottom w:val="none" w:sz="0" w:space="0" w:color="auto"/>
            <w:right w:val="none" w:sz="0" w:space="0" w:color="auto"/>
          </w:divBdr>
        </w:div>
        <w:div w:id="1089737592">
          <w:marLeft w:val="187"/>
          <w:marRight w:val="0"/>
          <w:marTop w:val="16"/>
          <w:marBottom w:val="0"/>
          <w:divBdr>
            <w:top w:val="none" w:sz="0" w:space="0" w:color="auto"/>
            <w:left w:val="none" w:sz="0" w:space="0" w:color="auto"/>
            <w:bottom w:val="none" w:sz="0" w:space="0" w:color="auto"/>
            <w:right w:val="none" w:sz="0" w:space="0" w:color="auto"/>
          </w:divBdr>
        </w:div>
        <w:div w:id="1095133534">
          <w:marLeft w:val="173"/>
          <w:marRight w:val="0"/>
          <w:marTop w:val="16"/>
          <w:marBottom w:val="0"/>
          <w:divBdr>
            <w:top w:val="none" w:sz="0" w:space="0" w:color="auto"/>
            <w:left w:val="none" w:sz="0" w:space="0" w:color="auto"/>
            <w:bottom w:val="none" w:sz="0" w:space="0" w:color="auto"/>
            <w:right w:val="none" w:sz="0" w:space="0" w:color="auto"/>
          </w:divBdr>
        </w:div>
        <w:div w:id="1157184379">
          <w:marLeft w:val="173"/>
          <w:marRight w:val="0"/>
          <w:marTop w:val="16"/>
          <w:marBottom w:val="0"/>
          <w:divBdr>
            <w:top w:val="none" w:sz="0" w:space="0" w:color="auto"/>
            <w:left w:val="none" w:sz="0" w:space="0" w:color="auto"/>
            <w:bottom w:val="none" w:sz="0" w:space="0" w:color="auto"/>
            <w:right w:val="none" w:sz="0" w:space="0" w:color="auto"/>
          </w:divBdr>
        </w:div>
        <w:div w:id="1180003491">
          <w:marLeft w:val="173"/>
          <w:marRight w:val="0"/>
          <w:marTop w:val="16"/>
          <w:marBottom w:val="0"/>
          <w:divBdr>
            <w:top w:val="none" w:sz="0" w:space="0" w:color="auto"/>
            <w:left w:val="none" w:sz="0" w:space="0" w:color="auto"/>
            <w:bottom w:val="none" w:sz="0" w:space="0" w:color="auto"/>
            <w:right w:val="none" w:sz="0" w:space="0" w:color="auto"/>
          </w:divBdr>
        </w:div>
        <w:div w:id="1209487212">
          <w:marLeft w:val="173"/>
          <w:marRight w:val="0"/>
          <w:marTop w:val="16"/>
          <w:marBottom w:val="0"/>
          <w:divBdr>
            <w:top w:val="none" w:sz="0" w:space="0" w:color="auto"/>
            <w:left w:val="none" w:sz="0" w:space="0" w:color="auto"/>
            <w:bottom w:val="none" w:sz="0" w:space="0" w:color="auto"/>
            <w:right w:val="none" w:sz="0" w:space="0" w:color="auto"/>
          </w:divBdr>
        </w:div>
        <w:div w:id="1218659870">
          <w:marLeft w:val="173"/>
          <w:marRight w:val="0"/>
          <w:marTop w:val="16"/>
          <w:marBottom w:val="0"/>
          <w:divBdr>
            <w:top w:val="none" w:sz="0" w:space="0" w:color="auto"/>
            <w:left w:val="none" w:sz="0" w:space="0" w:color="auto"/>
            <w:bottom w:val="none" w:sz="0" w:space="0" w:color="auto"/>
            <w:right w:val="none" w:sz="0" w:space="0" w:color="auto"/>
          </w:divBdr>
        </w:div>
        <w:div w:id="1270821319">
          <w:marLeft w:val="173"/>
          <w:marRight w:val="0"/>
          <w:marTop w:val="16"/>
          <w:marBottom w:val="0"/>
          <w:divBdr>
            <w:top w:val="none" w:sz="0" w:space="0" w:color="auto"/>
            <w:left w:val="none" w:sz="0" w:space="0" w:color="auto"/>
            <w:bottom w:val="none" w:sz="0" w:space="0" w:color="auto"/>
            <w:right w:val="none" w:sz="0" w:space="0" w:color="auto"/>
          </w:divBdr>
        </w:div>
        <w:div w:id="1285237328">
          <w:marLeft w:val="173"/>
          <w:marRight w:val="0"/>
          <w:marTop w:val="16"/>
          <w:marBottom w:val="0"/>
          <w:divBdr>
            <w:top w:val="none" w:sz="0" w:space="0" w:color="auto"/>
            <w:left w:val="none" w:sz="0" w:space="0" w:color="auto"/>
            <w:bottom w:val="none" w:sz="0" w:space="0" w:color="auto"/>
            <w:right w:val="none" w:sz="0" w:space="0" w:color="auto"/>
          </w:divBdr>
        </w:div>
        <w:div w:id="1298029728">
          <w:marLeft w:val="173"/>
          <w:marRight w:val="0"/>
          <w:marTop w:val="16"/>
          <w:marBottom w:val="0"/>
          <w:divBdr>
            <w:top w:val="none" w:sz="0" w:space="0" w:color="auto"/>
            <w:left w:val="none" w:sz="0" w:space="0" w:color="auto"/>
            <w:bottom w:val="none" w:sz="0" w:space="0" w:color="auto"/>
            <w:right w:val="none" w:sz="0" w:space="0" w:color="auto"/>
          </w:divBdr>
        </w:div>
        <w:div w:id="1357652444">
          <w:marLeft w:val="173"/>
          <w:marRight w:val="0"/>
          <w:marTop w:val="16"/>
          <w:marBottom w:val="0"/>
          <w:divBdr>
            <w:top w:val="none" w:sz="0" w:space="0" w:color="auto"/>
            <w:left w:val="none" w:sz="0" w:space="0" w:color="auto"/>
            <w:bottom w:val="none" w:sz="0" w:space="0" w:color="auto"/>
            <w:right w:val="none" w:sz="0" w:space="0" w:color="auto"/>
          </w:divBdr>
        </w:div>
        <w:div w:id="1370685642">
          <w:marLeft w:val="173"/>
          <w:marRight w:val="0"/>
          <w:marTop w:val="16"/>
          <w:marBottom w:val="0"/>
          <w:divBdr>
            <w:top w:val="none" w:sz="0" w:space="0" w:color="auto"/>
            <w:left w:val="none" w:sz="0" w:space="0" w:color="auto"/>
            <w:bottom w:val="none" w:sz="0" w:space="0" w:color="auto"/>
            <w:right w:val="none" w:sz="0" w:space="0" w:color="auto"/>
          </w:divBdr>
        </w:div>
        <w:div w:id="1430926542">
          <w:marLeft w:val="173"/>
          <w:marRight w:val="0"/>
          <w:marTop w:val="16"/>
          <w:marBottom w:val="0"/>
          <w:divBdr>
            <w:top w:val="none" w:sz="0" w:space="0" w:color="auto"/>
            <w:left w:val="none" w:sz="0" w:space="0" w:color="auto"/>
            <w:bottom w:val="none" w:sz="0" w:space="0" w:color="auto"/>
            <w:right w:val="none" w:sz="0" w:space="0" w:color="auto"/>
          </w:divBdr>
        </w:div>
        <w:div w:id="1466849869">
          <w:marLeft w:val="173"/>
          <w:marRight w:val="0"/>
          <w:marTop w:val="16"/>
          <w:marBottom w:val="0"/>
          <w:divBdr>
            <w:top w:val="none" w:sz="0" w:space="0" w:color="auto"/>
            <w:left w:val="none" w:sz="0" w:space="0" w:color="auto"/>
            <w:bottom w:val="none" w:sz="0" w:space="0" w:color="auto"/>
            <w:right w:val="none" w:sz="0" w:space="0" w:color="auto"/>
          </w:divBdr>
        </w:div>
        <w:div w:id="1481771821">
          <w:marLeft w:val="173"/>
          <w:marRight w:val="0"/>
          <w:marTop w:val="16"/>
          <w:marBottom w:val="0"/>
          <w:divBdr>
            <w:top w:val="none" w:sz="0" w:space="0" w:color="auto"/>
            <w:left w:val="none" w:sz="0" w:space="0" w:color="auto"/>
            <w:bottom w:val="none" w:sz="0" w:space="0" w:color="auto"/>
            <w:right w:val="none" w:sz="0" w:space="0" w:color="auto"/>
          </w:divBdr>
        </w:div>
        <w:div w:id="1562790571">
          <w:marLeft w:val="173"/>
          <w:marRight w:val="0"/>
          <w:marTop w:val="16"/>
          <w:marBottom w:val="0"/>
          <w:divBdr>
            <w:top w:val="none" w:sz="0" w:space="0" w:color="auto"/>
            <w:left w:val="none" w:sz="0" w:space="0" w:color="auto"/>
            <w:bottom w:val="none" w:sz="0" w:space="0" w:color="auto"/>
            <w:right w:val="none" w:sz="0" w:space="0" w:color="auto"/>
          </w:divBdr>
        </w:div>
        <w:div w:id="1572496831">
          <w:marLeft w:val="173"/>
          <w:marRight w:val="0"/>
          <w:marTop w:val="16"/>
          <w:marBottom w:val="0"/>
          <w:divBdr>
            <w:top w:val="none" w:sz="0" w:space="0" w:color="auto"/>
            <w:left w:val="none" w:sz="0" w:space="0" w:color="auto"/>
            <w:bottom w:val="none" w:sz="0" w:space="0" w:color="auto"/>
            <w:right w:val="none" w:sz="0" w:space="0" w:color="auto"/>
          </w:divBdr>
        </w:div>
        <w:div w:id="1573084147">
          <w:marLeft w:val="173"/>
          <w:marRight w:val="0"/>
          <w:marTop w:val="16"/>
          <w:marBottom w:val="0"/>
          <w:divBdr>
            <w:top w:val="none" w:sz="0" w:space="0" w:color="auto"/>
            <w:left w:val="none" w:sz="0" w:space="0" w:color="auto"/>
            <w:bottom w:val="none" w:sz="0" w:space="0" w:color="auto"/>
            <w:right w:val="none" w:sz="0" w:space="0" w:color="auto"/>
          </w:divBdr>
        </w:div>
        <w:div w:id="1628318025">
          <w:marLeft w:val="187"/>
          <w:marRight w:val="0"/>
          <w:marTop w:val="16"/>
          <w:marBottom w:val="0"/>
          <w:divBdr>
            <w:top w:val="none" w:sz="0" w:space="0" w:color="auto"/>
            <w:left w:val="none" w:sz="0" w:space="0" w:color="auto"/>
            <w:bottom w:val="none" w:sz="0" w:space="0" w:color="auto"/>
            <w:right w:val="none" w:sz="0" w:space="0" w:color="auto"/>
          </w:divBdr>
        </w:div>
        <w:div w:id="1677533092">
          <w:marLeft w:val="173"/>
          <w:marRight w:val="0"/>
          <w:marTop w:val="16"/>
          <w:marBottom w:val="0"/>
          <w:divBdr>
            <w:top w:val="none" w:sz="0" w:space="0" w:color="auto"/>
            <w:left w:val="none" w:sz="0" w:space="0" w:color="auto"/>
            <w:bottom w:val="none" w:sz="0" w:space="0" w:color="auto"/>
            <w:right w:val="none" w:sz="0" w:space="0" w:color="auto"/>
          </w:divBdr>
        </w:div>
        <w:div w:id="1716539200">
          <w:marLeft w:val="173"/>
          <w:marRight w:val="0"/>
          <w:marTop w:val="16"/>
          <w:marBottom w:val="0"/>
          <w:divBdr>
            <w:top w:val="none" w:sz="0" w:space="0" w:color="auto"/>
            <w:left w:val="none" w:sz="0" w:space="0" w:color="auto"/>
            <w:bottom w:val="none" w:sz="0" w:space="0" w:color="auto"/>
            <w:right w:val="none" w:sz="0" w:space="0" w:color="auto"/>
          </w:divBdr>
        </w:div>
        <w:div w:id="1813868778">
          <w:marLeft w:val="173"/>
          <w:marRight w:val="0"/>
          <w:marTop w:val="16"/>
          <w:marBottom w:val="0"/>
          <w:divBdr>
            <w:top w:val="none" w:sz="0" w:space="0" w:color="auto"/>
            <w:left w:val="none" w:sz="0" w:space="0" w:color="auto"/>
            <w:bottom w:val="none" w:sz="0" w:space="0" w:color="auto"/>
            <w:right w:val="none" w:sz="0" w:space="0" w:color="auto"/>
          </w:divBdr>
        </w:div>
        <w:div w:id="1844776459">
          <w:marLeft w:val="173"/>
          <w:marRight w:val="0"/>
          <w:marTop w:val="16"/>
          <w:marBottom w:val="0"/>
          <w:divBdr>
            <w:top w:val="none" w:sz="0" w:space="0" w:color="auto"/>
            <w:left w:val="none" w:sz="0" w:space="0" w:color="auto"/>
            <w:bottom w:val="none" w:sz="0" w:space="0" w:color="auto"/>
            <w:right w:val="none" w:sz="0" w:space="0" w:color="auto"/>
          </w:divBdr>
        </w:div>
        <w:div w:id="1913197239">
          <w:marLeft w:val="187"/>
          <w:marRight w:val="0"/>
          <w:marTop w:val="16"/>
          <w:marBottom w:val="0"/>
          <w:divBdr>
            <w:top w:val="none" w:sz="0" w:space="0" w:color="auto"/>
            <w:left w:val="none" w:sz="0" w:space="0" w:color="auto"/>
            <w:bottom w:val="none" w:sz="0" w:space="0" w:color="auto"/>
            <w:right w:val="none" w:sz="0" w:space="0" w:color="auto"/>
          </w:divBdr>
        </w:div>
        <w:div w:id="1982802837">
          <w:marLeft w:val="187"/>
          <w:marRight w:val="0"/>
          <w:marTop w:val="16"/>
          <w:marBottom w:val="0"/>
          <w:divBdr>
            <w:top w:val="none" w:sz="0" w:space="0" w:color="auto"/>
            <w:left w:val="none" w:sz="0" w:space="0" w:color="auto"/>
            <w:bottom w:val="none" w:sz="0" w:space="0" w:color="auto"/>
            <w:right w:val="none" w:sz="0" w:space="0" w:color="auto"/>
          </w:divBdr>
        </w:div>
        <w:div w:id="2023362042">
          <w:marLeft w:val="173"/>
          <w:marRight w:val="0"/>
          <w:marTop w:val="16"/>
          <w:marBottom w:val="0"/>
          <w:divBdr>
            <w:top w:val="none" w:sz="0" w:space="0" w:color="auto"/>
            <w:left w:val="none" w:sz="0" w:space="0" w:color="auto"/>
            <w:bottom w:val="none" w:sz="0" w:space="0" w:color="auto"/>
            <w:right w:val="none" w:sz="0" w:space="0" w:color="auto"/>
          </w:divBdr>
        </w:div>
        <w:div w:id="2065369333">
          <w:marLeft w:val="173"/>
          <w:marRight w:val="0"/>
          <w:marTop w:val="16"/>
          <w:marBottom w:val="0"/>
          <w:divBdr>
            <w:top w:val="none" w:sz="0" w:space="0" w:color="auto"/>
            <w:left w:val="none" w:sz="0" w:space="0" w:color="auto"/>
            <w:bottom w:val="none" w:sz="0" w:space="0" w:color="auto"/>
            <w:right w:val="none" w:sz="0" w:space="0" w:color="auto"/>
          </w:divBdr>
        </w:div>
        <w:div w:id="2100757320">
          <w:marLeft w:val="173"/>
          <w:marRight w:val="0"/>
          <w:marTop w:val="16"/>
          <w:marBottom w:val="0"/>
          <w:divBdr>
            <w:top w:val="none" w:sz="0" w:space="0" w:color="auto"/>
            <w:left w:val="none" w:sz="0" w:space="0" w:color="auto"/>
            <w:bottom w:val="none" w:sz="0" w:space="0" w:color="auto"/>
            <w:right w:val="none" w:sz="0" w:space="0" w:color="auto"/>
          </w:divBdr>
        </w:div>
        <w:div w:id="2128499824">
          <w:marLeft w:val="187"/>
          <w:marRight w:val="0"/>
          <w:marTop w:val="16"/>
          <w:marBottom w:val="0"/>
          <w:divBdr>
            <w:top w:val="none" w:sz="0" w:space="0" w:color="auto"/>
            <w:left w:val="none" w:sz="0" w:space="0" w:color="auto"/>
            <w:bottom w:val="none" w:sz="0" w:space="0" w:color="auto"/>
            <w:right w:val="none" w:sz="0" w:space="0" w:color="auto"/>
          </w:divBdr>
        </w:div>
      </w:divsChild>
    </w:div>
    <w:div w:id="1033069596">
      <w:bodyDiv w:val="1"/>
      <w:marLeft w:val="0"/>
      <w:marRight w:val="0"/>
      <w:marTop w:val="0"/>
      <w:marBottom w:val="0"/>
      <w:divBdr>
        <w:top w:val="none" w:sz="0" w:space="0" w:color="auto"/>
        <w:left w:val="none" w:sz="0" w:space="0" w:color="auto"/>
        <w:bottom w:val="none" w:sz="0" w:space="0" w:color="auto"/>
        <w:right w:val="none" w:sz="0" w:space="0" w:color="auto"/>
      </w:divBdr>
    </w:div>
    <w:div w:id="1097675026">
      <w:bodyDiv w:val="1"/>
      <w:marLeft w:val="0"/>
      <w:marRight w:val="0"/>
      <w:marTop w:val="0"/>
      <w:marBottom w:val="0"/>
      <w:divBdr>
        <w:top w:val="none" w:sz="0" w:space="0" w:color="auto"/>
        <w:left w:val="none" w:sz="0" w:space="0" w:color="auto"/>
        <w:bottom w:val="none" w:sz="0" w:space="0" w:color="auto"/>
        <w:right w:val="none" w:sz="0" w:space="0" w:color="auto"/>
      </w:divBdr>
    </w:div>
    <w:div w:id="1256744837">
      <w:bodyDiv w:val="1"/>
      <w:marLeft w:val="0"/>
      <w:marRight w:val="0"/>
      <w:marTop w:val="0"/>
      <w:marBottom w:val="0"/>
      <w:divBdr>
        <w:top w:val="none" w:sz="0" w:space="0" w:color="auto"/>
        <w:left w:val="none" w:sz="0" w:space="0" w:color="auto"/>
        <w:bottom w:val="none" w:sz="0" w:space="0" w:color="auto"/>
        <w:right w:val="none" w:sz="0" w:space="0" w:color="auto"/>
      </w:divBdr>
    </w:div>
    <w:div w:id="1323653869">
      <w:bodyDiv w:val="1"/>
      <w:marLeft w:val="0"/>
      <w:marRight w:val="0"/>
      <w:marTop w:val="0"/>
      <w:marBottom w:val="0"/>
      <w:divBdr>
        <w:top w:val="none" w:sz="0" w:space="0" w:color="auto"/>
        <w:left w:val="none" w:sz="0" w:space="0" w:color="auto"/>
        <w:bottom w:val="none" w:sz="0" w:space="0" w:color="auto"/>
        <w:right w:val="none" w:sz="0" w:space="0" w:color="auto"/>
      </w:divBdr>
    </w:div>
    <w:div w:id="1467699605">
      <w:bodyDiv w:val="1"/>
      <w:marLeft w:val="0"/>
      <w:marRight w:val="0"/>
      <w:marTop w:val="0"/>
      <w:marBottom w:val="0"/>
      <w:divBdr>
        <w:top w:val="none" w:sz="0" w:space="0" w:color="auto"/>
        <w:left w:val="none" w:sz="0" w:space="0" w:color="auto"/>
        <w:bottom w:val="none" w:sz="0" w:space="0" w:color="auto"/>
        <w:right w:val="none" w:sz="0" w:space="0" w:color="auto"/>
      </w:divBdr>
    </w:div>
    <w:div w:id="171673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7D928-1AB0-4845-B80E-FC6B898F2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5636</Words>
  <Characters>32131</Characters>
  <Application>Microsoft Office Word</Application>
  <DocSecurity>8</DocSecurity>
  <Lines>267</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GCS-S Protocol</vt:lpstr>
      <vt:lpstr>GCS-S Protocol</vt:lpstr>
    </vt:vector>
  </TitlesOfParts>
  <Company>Myriad Training Ltd</Company>
  <LinksUpToDate>false</LinksUpToDate>
  <CharactersWithSpaces>37692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GCS-S Protocol</dc:title>
  <dc:creator>IMRB International</dc:creator>
  <cp:lastModifiedBy>Taina Vauhkonen</cp:lastModifiedBy>
  <cp:revision>3</cp:revision>
  <cp:lastPrinted>2014-06-23T14:46:00Z</cp:lastPrinted>
  <dcterms:created xsi:type="dcterms:W3CDTF">2014-06-23T17:00:00Z</dcterms:created>
  <dcterms:modified xsi:type="dcterms:W3CDTF">2014-06-23T17:01:00Z</dcterms:modified>
</cp:coreProperties>
</file>