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9B" w:rsidRPr="00C62B6B" w:rsidRDefault="00F0419B" w:rsidP="00EE1C51">
      <w:pPr>
        <w:ind w:right="55"/>
        <w:rPr>
          <w:color w:val="2B0330"/>
          <w:spacing w:val="5"/>
          <w:kern w:val="28"/>
        </w:rPr>
      </w:pPr>
    </w:p>
    <w:p w:rsidR="00686D60" w:rsidRPr="00C62B6B" w:rsidRDefault="00686D60" w:rsidP="00EE1C51">
      <w:pPr>
        <w:pStyle w:val="Title"/>
        <w:spacing w:after="0" w:line="288" w:lineRule="auto"/>
        <w:ind w:right="55"/>
        <w:rPr>
          <w:rFonts w:eastAsia="Verdana"/>
          <w:noProof/>
          <w:sz w:val="24"/>
          <w:szCs w:val="24"/>
        </w:rPr>
      </w:pPr>
      <w:bookmarkStart w:id="0" w:name="_Toc523033297"/>
    </w:p>
    <w:p w:rsidR="00686D60" w:rsidRPr="00C62B6B" w:rsidRDefault="00686D60" w:rsidP="00EE1C51">
      <w:pPr>
        <w:pStyle w:val="Title"/>
        <w:spacing w:after="0" w:line="288" w:lineRule="auto"/>
        <w:ind w:right="55"/>
        <w:rPr>
          <w:rFonts w:eastAsia="Verdana"/>
          <w:noProof/>
          <w:sz w:val="24"/>
          <w:szCs w:val="24"/>
        </w:rPr>
      </w:pPr>
      <w:r w:rsidRPr="00C62B6B">
        <w:rPr>
          <w:rFonts w:eastAsia="Verdana"/>
          <w:noProof/>
          <w:sz w:val="24"/>
          <w:szCs w:val="24"/>
        </w:rPr>
        <w:t xml:space="preserve">            </w:t>
      </w:r>
    </w:p>
    <w:p w:rsidR="00686D60" w:rsidRPr="00C62B6B" w:rsidRDefault="00686D60" w:rsidP="00EE1C51">
      <w:pPr>
        <w:pStyle w:val="Title"/>
        <w:spacing w:after="0" w:line="288" w:lineRule="auto"/>
        <w:ind w:right="55"/>
        <w:rPr>
          <w:sz w:val="24"/>
          <w:szCs w:val="24"/>
        </w:rPr>
      </w:pPr>
      <w:r w:rsidRPr="00C62B6B">
        <w:rPr>
          <w:sz w:val="24"/>
          <w:szCs w:val="24"/>
        </w:rPr>
        <w:t xml:space="preserve">      </w:t>
      </w:r>
    </w:p>
    <w:p w:rsidR="00686D60" w:rsidRPr="00C62B6B" w:rsidRDefault="00686D60" w:rsidP="00EE1C51">
      <w:pPr>
        <w:ind w:right="55"/>
      </w:pPr>
    </w:p>
    <w:p w:rsidR="00686D60" w:rsidRPr="00C62B6B" w:rsidRDefault="00686D60" w:rsidP="00EE1C51">
      <w:pPr>
        <w:ind w:right="55"/>
      </w:pPr>
    </w:p>
    <w:p w:rsidR="00686D60" w:rsidRPr="00C62B6B" w:rsidRDefault="00686D60" w:rsidP="00EE1C51">
      <w:pPr>
        <w:ind w:right="55"/>
      </w:pPr>
    </w:p>
    <w:p w:rsidR="005250AC" w:rsidRDefault="005250AC">
      <w:pPr>
        <w:ind w:right="55"/>
      </w:pPr>
    </w:p>
    <w:p w:rsidR="0028310B" w:rsidRPr="0028310B" w:rsidRDefault="0028310B" w:rsidP="00EE1C51">
      <w:pPr>
        <w:spacing w:line="240" w:lineRule="auto"/>
        <w:ind w:right="55"/>
        <w:jc w:val="both"/>
        <w:rPr>
          <w:rFonts w:ascii="Times New Roman" w:hAnsi="Times New Roman"/>
          <w:sz w:val="20"/>
        </w:rPr>
      </w:pPr>
    </w:p>
    <w:p w:rsidR="0028310B" w:rsidRPr="0028310B" w:rsidRDefault="00C011C8" w:rsidP="00EE1C51">
      <w:pPr>
        <w:spacing w:line="240" w:lineRule="auto"/>
        <w:ind w:right="55"/>
        <w:jc w:val="both"/>
        <w:rPr>
          <w:rFonts w:ascii="Times New Roman" w:hAnsi="Times New Roman"/>
          <w:sz w:val="20"/>
        </w:rPr>
      </w:pPr>
      <w:r>
        <w:rPr>
          <w:rFonts w:ascii="Times New Roman" w:hAnsi="Times New Roman"/>
          <w:noProof/>
          <w:sz w:val="20"/>
          <w:lang w:eastAsia="zh-TW"/>
        </w:rPr>
        <mc:AlternateContent>
          <mc:Choice Requires="wps">
            <w:drawing>
              <wp:anchor distT="0" distB="0" distL="114300" distR="114300" simplePos="0" relativeHeight="251659264" behindDoc="0" locked="0" layoutInCell="1" allowOverlap="1">
                <wp:simplePos x="0" y="0"/>
                <wp:positionH relativeFrom="column">
                  <wp:posOffset>1610360</wp:posOffset>
                </wp:positionH>
                <wp:positionV relativeFrom="page">
                  <wp:posOffset>3448050</wp:posOffset>
                </wp:positionV>
                <wp:extent cx="3975100" cy="2779395"/>
                <wp:effectExtent l="0" t="0" r="0" b="1905"/>
                <wp:wrapNone/>
                <wp:docPr id="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77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F3E" w:rsidRDefault="009D5F3E" w:rsidP="007060B5">
                            <w:pPr>
                              <w:spacing w:line="960" w:lineRule="exact"/>
                              <w:rPr>
                                <w:b/>
                                <w:color w:val="808080"/>
                                <w:sz w:val="100"/>
                                <w:szCs w:val="80"/>
                              </w:rPr>
                            </w:pPr>
                            <w:r>
                              <w:rPr>
                                <w:b/>
                                <w:color w:val="808080"/>
                                <w:sz w:val="100"/>
                                <w:szCs w:val="80"/>
                              </w:rPr>
                              <w:t>4Cast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126.8pt;margin-top:271.5pt;width:313pt;height:2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u4twIAAL0FAAAOAAAAZHJzL2Uyb0RvYy54bWysVG1vmzAQ/j5p/8Hyd8pLTQiopGpDmCZ1&#10;L1K7H+CACdbAZrYT0k377zubJE1bTZq28cHCvvNz99w9vqvrfd+hHVOaS5Hj8CLAiIlK1lxscvzl&#10;ofTmGGlDRU07KViOH5nG14u3b67GIWORbGVXM4UAROhsHHLcGjNkvq+rlvVUX8iBCTA2UvXUwFZt&#10;/FrREdD7zo+CYOaPUtWDkhXTGk6LyYgXDr9pWGU+NY1mBnU5htyMW5Vb13b1F1c02yg6tLw6pEH/&#10;IouecgFBT1AFNRRtFX8F1fNKSS0bc1HJ3pdNwyvmOACbMHjB5r6lA3NcoDh6OJVJ/z/Y6uPus0K8&#10;znGEkaA9tOiB7Q26lXsUJ7Y846Az8LofwM/s4Rza7Kjq4U5WXzUSctlSsWE3SsmxZbSG9EJ70z+7&#10;OuFoC7IeP8ga4tCtkQ5o36je1g6qgQAd2vR4ao3NpYLDyzSJwwBMFdiiJEkv09jFoNnx+qC0ecdk&#10;j+xPjhX03sHT3Z02Nh2aHV1sNCFL3nWu/514dgCO0wkEh6vWZtNw7fyRBulqvpoTj0SzlUeCovBu&#10;yiXxZmWYxMVlsVwW4U8bNyRZy+uaCRvmKK2Q/FnrDiKfRHESl5Ydry2cTUmrzXrZKbSjIO3SfYeC&#10;nLn5z9NwRQAuLyiFEQluo9QrZ/PEIyWJvTQJ5l4QprfpLCApKcrnlO64YP9OCY05TuMontT0W26B&#10;+15zo1nPDQyPjvc5np+caGY1uBK1a62hvJv+z0ph038qBbT72GinWCvSSa5mv94DipXxWtaPoF0l&#10;QVmgQph48NNK9R2jEaZHjvW3LVUMo+69AP2nISF23LgNiZMINurcsj63UFEBVI4rozCaNkszDant&#10;oPimhVjTmxPyBl5Nw52en/I6vDWYEY7WYZ7ZIXS+d15PU3fxCwAA//8DAFBLAwQUAAYACAAAACEA&#10;t6liLuEAAAALAQAADwAAAGRycy9kb3ducmV2LnhtbEyPwU7DMAyG70i8Q2QkLoilbKztSt0JIU1C&#10;ExwYPEDaeE21JqmarCtvjznB0fan399fbmfbi4nG0HmH8LBIQJBrvO5ci/D1ubvPQYSonFa9d4Tw&#10;TQG21fVVqQrtL+6DpkNsBYe4UCgEE+NQSBkaQ1aFhR/I8e3oR6sij2Mr9aguHG57uUySVFrVOf5g&#10;1EAvhprT4WwR7syQvL8dX+udThtz2geV2WmPeHszPz+BiDTHPxh+9VkdKnaq/dnpIHqE5XqVMoqw&#10;flxxKSbybMObGmGTJxnIqpT/O1Q/AAAA//8DAFBLAQItABQABgAIAAAAIQC2gziS/gAAAOEBAAAT&#10;AAAAAAAAAAAAAAAAAAAAAABbQ29udGVudF9UeXBlc10ueG1sUEsBAi0AFAAGAAgAAAAhADj9If/W&#10;AAAAlAEAAAsAAAAAAAAAAAAAAAAALwEAAF9yZWxzLy5yZWxzUEsBAi0AFAAGAAgAAAAhAFCGa7i3&#10;AgAAvQUAAA4AAAAAAAAAAAAAAAAALgIAAGRycy9lMm9Eb2MueG1sUEsBAi0AFAAGAAgAAAAhALep&#10;Yi7hAAAACwEAAA8AAAAAAAAAAAAAAAAAEQUAAGRycy9kb3ducmV2LnhtbFBLBQYAAAAABAAEAPMA&#10;AAAfBgAAAAA=&#10;" filled="f" stroked="f">
                <v:textbox>
                  <w:txbxContent>
                    <w:p w:rsidR="009D5F3E" w:rsidRDefault="009D5F3E" w:rsidP="007060B5">
                      <w:pPr>
                        <w:spacing w:line="960" w:lineRule="exact"/>
                        <w:rPr>
                          <w:b/>
                          <w:color w:val="808080"/>
                          <w:sz w:val="100"/>
                          <w:szCs w:val="80"/>
                        </w:rPr>
                      </w:pPr>
                      <w:r>
                        <w:rPr>
                          <w:b/>
                          <w:color w:val="808080"/>
                          <w:sz w:val="100"/>
                          <w:szCs w:val="80"/>
                        </w:rPr>
                        <w:t>4Cast</w:t>
                      </w:r>
                    </w:p>
                  </w:txbxContent>
                </v:textbox>
                <w10:wrap anchory="page"/>
              </v:shape>
            </w:pict>
          </mc:Fallback>
        </mc:AlternateContent>
      </w:r>
      <w:r>
        <w:rPr>
          <w:rFonts w:ascii="Times New Roman" w:hAnsi="Times New Roman"/>
          <w:noProof/>
          <w:sz w:val="20"/>
          <w:lang w:eastAsia="zh-TW"/>
        </w:rPr>
        <mc:AlternateContent>
          <mc:Choice Requires="wps">
            <w:drawing>
              <wp:anchor distT="0" distB="0" distL="114300" distR="114300" simplePos="0" relativeHeight="251660288" behindDoc="0" locked="0" layoutInCell="1" allowOverlap="1">
                <wp:simplePos x="0" y="0"/>
                <wp:positionH relativeFrom="column">
                  <wp:posOffset>1677035</wp:posOffset>
                </wp:positionH>
                <wp:positionV relativeFrom="page">
                  <wp:posOffset>6764020</wp:posOffset>
                </wp:positionV>
                <wp:extent cx="3060700" cy="730250"/>
                <wp:effectExtent l="0" t="0" r="0" b="0"/>
                <wp:wrapNone/>
                <wp:docPr id="29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F3E" w:rsidRPr="008844CE" w:rsidRDefault="009D5F3E" w:rsidP="0028310B">
                            <w:pPr>
                              <w:rPr>
                                <w:b/>
                                <w:color w:val="808080"/>
                                <w:sz w:val="56"/>
                                <w:szCs w:val="56"/>
                              </w:rPr>
                            </w:pPr>
                            <w:r>
                              <w:rPr>
                                <w:b/>
                                <w:color w:val="808080"/>
                                <w:sz w:val="56"/>
                                <w:szCs w:val="56"/>
                              </w:rPr>
                              <w:t>April 2013 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7" type="#_x0000_t202" style="position:absolute;left:0;text-align:left;margin-left:132.05pt;margin-top:532.6pt;width:24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VrvAIAAMMFAAAOAAAAZHJzL2Uyb0RvYy54bWysVNtunDAQfa/Uf7D8TjAEdgGFrZJlqSql&#10;FynpB3jBLFbBprZ32bTqv3ds9pbkpWrLA7I94zNnZo7n5t2+79COKc2lyHFwRTBiopI1F5scf30s&#10;vQQjbaioaScFy/ET0/jd4u2bm3HIWChb2dVMIQAROhuHHLfGDJnv66plPdVXcmACjI1UPTWwVRu/&#10;VnQE9L7zQ0Jm/ihVPShZMa3htJiMeOHwm4ZV5nPTaGZQl2PgZtxfuf/a/v3FDc02ig4trw406F+w&#10;6CkXEPQEVVBD0VbxV1A9r5TUsjFXlex92TS8Yi4HyCYgL7J5aOnAXC5QHD2cyqT/H2z1afdFIV7n&#10;OExTjATtoUmPbG/QndyjOLEFGgedgd/DAJ5mD+fQaJesHu5l9U0jIZctFRt2q5QcW0ZrIBjYm/7F&#10;1QlHW5D1+FHWEIdujXRA+0b1tnpQDwTo0KinU3MslwoOr8mMzAmYKrDNr0kYu+75NDveHpQ275ns&#10;kV3kWEHzHTrd3Wtj2dDs6GKDCVnyrnMC6MSzA3CcTiA2XLU2y8L182dK0lWySiIvCmcrLyJF4d2W&#10;y8iblcE8Lq6L5bIIftm4QZS1vK6ZsGGO2gqiP+vdQeWTKk7q0rLjtYWzlLTarJedQjsK2i7d52oO&#10;lrOb/5yGKwLk8iKlIIzIXZh65SyZe1EZxV46J4lHgvQunZEojYryeUr3XLB/TwmNOU7jMJ7EdCb9&#10;Ijfivte50aznBqZHx/scJycnmlkJrkTtWmso76b1RSks/XMpoN3HRjvBWo1OajX79d49DqdmK+a1&#10;rJ9AwUqCwECLMPlg0Ur1A6MRpkiO9fctVQyj7oOAV5AGUWTHjttE8TyEjbq0rC8tVFQAlWOD0bRc&#10;mmlUbQfFNy1Emt6dkLfwchruRH1mdXhvMClcboepZkfR5d55nWfv4jcAAAD//wMAUEsDBBQABgAI&#10;AAAAIQDJlu4E3wAAAA0BAAAPAAAAZHJzL2Rvd25yZXYueG1sTI/BTsMwEETvSP0Haytxo3aiNC0h&#10;ToVAXEGUgsTNjbdJRLyOYrcJf89yguPOPM3OlLvZ9eKCY+g8aUhWCgRS7W1HjYbD29PNFkSIhqzp&#10;PaGGbwywqxZXpSmsn+gVL/vYCA6hUBgNbYxDIWWoW3QmrPyAxN7Jj85EPsdG2tFMHO56mSqVS2c6&#10;4g+tGfChxfprf3Ya3p9Pnx+Zemke3XqY/KwkuVup9fVyvr8DEXGOfzD81ufqUHGnoz+TDaLXkOZZ&#10;wigbKl+nIBjZZDlLR5aSrUpBVqX8v6L6AQAA//8DAFBLAQItABQABgAIAAAAIQC2gziS/gAAAOEB&#10;AAATAAAAAAAAAAAAAAAAAAAAAABbQ29udGVudF9UeXBlc10ueG1sUEsBAi0AFAAGAAgAAAAhADj9&#10;If/WAAAAlAEAAAsAAAAAAAAAAAAAAAAALwEAAF9yZWxzLy5yZWxzUEsBAi0AFAAGAAgAAAAhAHiQ&#10;ZWu8AgAAwwUAAA4AAAAAAAAAAAAAAAAALgIAAGRycy9lMm9Eb2MueG1sUEsBAi0AFAAGAAgAAAAh&#10;AMmW7gTfAAAADQEAAA8AAAAAAAAAAAAAAAAAFgUAAGRycy9kb3ducmV2LnhtbFBLBQYAAAAABAAE&#10;APMAAAAiBgAAAAA=&#10;" filled="f" stroked="f">
                <v:textbox>
                  <w:txbxContent>
                    <w:p w:rsidR="009D5F3E" w:rsidRPr="008844CE" w:rsidRDefault="009D5F3E" w:rsidP="0028310B">
                      <w:pPr>
                        <w:rPr>
                          <w:b/>
                          <w:color w:val="808080"/>
                          <w:sz w:val="56"/>
                          <w:szCs w:val="56"/>
                        </w:rPr>
                      </w:pPr>
                      <w:r>
                        <w:rPr>
                          <w:b/>
                          <w:color w:val="808080"/>
                          <w:sz w:val="56"/>
                          <w:szCs w:val="56"/>
                        </w:rPr>
                        <w:t>April 2013 v1</w:t>
                      </w:r>
                    </w:p>
                  </w:txbxContent>
                </v:textbox>
                <w10:wrap anchory="page"/>
              </v:shape>
            </w:pict>
          </mc:Fallback>
        </mc:AlternateContent>
      </w:r>
    </w:p>
    <w:p w:rsidR="0028310B" w:rsidRPr="0028310B" w:rsidRDefault="0028310B" w:rsidP="00EE1C51">
      <w:pPr>
        <w:spacing w:line="240" w:lineRule="auto"/>
        <w:ind w:right="55"/>
        <w:jc w:val="both"/>
        <w:rPr>
          <w:rFonts w:ascii="Times New Roman" w:hAnsi="Times New Roman"/>
          <w:sz w:val="20"/>
        </w:rPr>
        <w:sectPr w:rsidR="0028310B" w:rsidRPr="0028310B" w:rsidSect="00EE1C51">
          <w:headerReference w:type="default" r:id="rId10"/>
          <w:footerReference w:type="default" r:id="rId11"/>
          <w:type w:val="nextColumn"/>
          <w:pgSz w:w="11900" w:h="16840"/>
          <w:pgMar w:top="1440" w:right="1418" w:bottom="1440" w:left="1077" w:header="708" w:footer="708" w:gutter="0"/>
          <w:pgNumType w:start="1"/>
          <w:cols w:space="708"/>
        </w:sectPr>
      </w:pPr>
    </w:p>
    <w:p w:rsidR="0028310B" w:rsidRPr="0028310B" w:rsidRDefault="0028310B" w:rsidP="00EE1C51">
      <w:pPr>
        <w:spacing w:line="240" w:lineRule="auto"/>
        <w:ind w:right="55"/>
        <w:jc w:val="both"/>
        <w:rPr>
          <w:rFonts w:ascii="Calibri" w:hAnsi="Calibri" w:cs="Calibri"/>
          <w:color w:val="4D4D4D"/>
          <w:sz w:val="20"/>
        </w:rPr>
      </w:pPr>
      <w:r w:rsidRPr="0028310B">
        <w:rPr>
          <w:rFonts w:ascii="Calibri" w:hAnsi="Calibri" w:cs="Calibri"/>
          <w:color w:val="4D4D4D"/>
          <w:sz w:val="20"/>
        </w:rPr>
        <w:lastRenderedPageBreak/>
        <w:t>LEGAL NOTICE</w:t>
      </w:r>
    </w:p>
    <w:p w:rsidR="0028310B" w:rsidRPr="0028310B" w:rsidRDefault="0028310B" w:rsidP="00EE1C51">
      <w:pPr>
        <w:spacing w:line="240" w:lineRule="auto"/>
        <w:ind w:right="55"/>
        <w:jc w:val="both"/>
        <w:rPr>
          <w:rFonts w:ascii="Calibri" w:hAnsi="Calibri" w:cs="Calibri"/>
          <w:color w:val="4D4D4D"/>
          <w:sz w:val="20"/>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ASU30</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Cs/>
          <w:color w:val="4D4D4D"/>
          <w:sz w:val="16"/>
          <w:szCs w:val="16"/>
          <w:u w:val="single"/>
        </w:rPr>
      </w:pPr>
      <w:r w:rsidRPr="0028310B">
        <w:rPr>
          <w:rFonts w:ascii="Calibri" w:hAnsi="Calibri" w:cs="Calibri"/>
          <w:bCs/>
          <w:iCs/>
          <w:color w:val="4D4D4D"/>
          <w:sz w:val="16"/>
          <w:szCs w:val="16"/>
          <w:u w:val="single"/>
        </w:rPr>
        <w:t>LOCAL LEGISLATION / REGULATIONS</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COPYRIGHT AND CONFIDENTIALITY</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British-American Tobacco (Holdings) Limited 201</w:t>
      </w:r>
      <w:r w:rsidR="004F7E8E">
        <w:rPr>
          <w:rFonts w:ascii="Calibri" w:hAnsi="Calibri" w:cs="Calibri"/>
          <w:bCs/>
          <w:i/>
          <w:iCs/>
          <w:color w:val="4D4D4D"/>
          <w:sz w:val="16"/>
          <w:szCs w:val="16"/>
        </w:rPr>
        <w:t>3</w:t>
      </w:r>
      <w:r w:rsidRPr="0028310B">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Unauthorised possession or use of this material or disclosure of the proprietary information without the prior written consent of BAT may result in legal action.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THIRD PARTY TRADEMARKS</w:t>
      </w:r>
    </w:p>
    <w:p w:rsidR="0028310B" w:rsidRPr="0028310B" w:rsidRDefault="0028310B" w:rsidP="00EE1C51">
      <w:pPr>
        <w:spacing w:line="240" w:lineRule="auto"/>
        <w:ind w:right="55"/>
        <w:rPr>
          <w:rFonts w:ascii="Calibri" w:hAnsi="Calibri" w:cs="Calibri"/>
          <w:color w:val="4D4D4D"/>
          <w:sz w:val="16"/>
          <w:szCs w:val="16"/>
        </w:rPr>
      </w:pPr>
      <w:r w:rsidRPr="0028310B">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5250AC" w:rsidRDefault="0028310B" w:rsidP="00A27876">
      <w:pPr>
        <w:spacing w:line="240" w:lineRule="auto"/>
        <w:ind w:right="55"/>
      </w:pPr>
      <w:r>
        <w:br w:type="page"/>
      </w:r>
    </w:p>
    <w:p w:rsidR="005525A0" w:rsidRDefault="005525A0" w:rsidP="00EE1C51">
      <w:pPr>
        <w:ind w:right="55"/>
      </w:pPr>
    </w:p>
    <w:p w:rsidR="00FF7C81" w:rsidRPr="00C62B6B" w:rsidRDefault="00FF7C81" w:rsidP="00EE1C51">
      <w:pPr>
        <w:ind w:right="55"/>
      </w:pPr>
    </w:p>
    <w:bookmarkEnd w:id="0" w:displacedByCustomXml="next"/>
    <w:bookmarkStart w:id="1" w:name="_Toc296340916" w:displacedByCustomXml="next"/>
    <w:bookmarkStart w:id="2" w:name="_Toc279740571" w:displacedByCustomXml="next"/>
    <w:bookmarkStart w:id="3" w:name="_Toc278888769" w:displacedByCustomXml="next"/>
    <w:sdt>
      <w:sdtPr>
        <w:rPr>
          <w:rFonts w:ascii="Verdana" w:eastAsia="Times New Roman" w:hAnsi="Verdana" w:cs="Times New Roman"/>
          <w:b w:val="0"/>
          <w:bCs w:val="0"/>
          <w:color w:val="333333"/>
          <w:sz w:val="24"/>
          <w:szCs w:val="24"/>
          <w:lang w:val="en-GB" w:eastAsia="en-US"/>
        </w:rPr>
        <w:id w:val="977723219"/>
        <w:docPartObj>
          <w:docPartGallery w:val="Table of Contents"/>
          <w:docPartUnique/>
        </w:docPartObj>
      </w:sdtPr>
      <w:sdtEndPr>
        <w:rPr>
          <w:noProof/>
        </w:rPr>
      </w:sdtEndPr>
      <w:sdtContent>
        <w:p w:rsidR="00AE6E7A" w:rsidRDefault="00AE6E7A">
          <w:pPr>
            <w:pStyle w:val="TOCHeading"/>
          </w:pPr>
          <w:r>
            <w:t>Contents</w:t>
          </w:r>
        </w:p>
        <w:p w:rsidR="007D1929" w:rsidRDefault="001D78B9">
          <w:pPr>
            <w:pStyle w:val="TOC1"/>
            <w:rPr>
              <w:rFonts w:asciiTheme="minorHAnsi" w:eastAsiaTheme="minorEastAsia" w:hAnsiTheme="minorHAnsi" w:cstheme="minorBidi"/>
              <w:b w:val="0"/>
              <w:noProof/>
              <w:color w:val="auto"/>
              <w:sz w:val="22"/>
              <w:szCs w:val="22"/>
              <w:lang w:eastAsia="zh-TW"/>
            </w:rPr>
          </w:pPr>
          <w:r>
            <w:fldChar w:fldCharType="begin"/>
          </w:r>
          <w:r w:rsidR="00AE6E7A">
            <w:instrText xml:space="preserve"> TOC \o "1-3" \h \z \u </w:instrText>
          </w:r>
          <w:r>
            <w:fldChar w:fldCharType="separate"/>
          </w:r>
          <w:hyperlink w:anchor="_Toc353700149" w:history="1">
            <w:r w:rsidR="007D1929" w:rsidRPr="00E04CE6">
              <w:rPr>
                <w:rStyle w:val="Hyperlink"/>
                <w:noProof/>
              </w:rPr>
              <w:t>1.</w:t>
            </w:r>
            <w:r w:rsidR="007D1929">
              <w:rPr>
                <w:rFonts w:asciiTheme="minorHAnsi" w:eastAsiaTheme="minorEastAsia" w:hAnsiTheme="minorHAnsi" w:cstheme="minorBidi"/>
                <w:b w:val="0"/>
                <w:noProof/>
                <w:color w:val="auto"/>
                <w:sz w:val="22"/>
                <w:szCs w:val="22"/>
                <w:lang w:eastAsia="zh-TW"/>
              </w:rPr>
              <w:tab/>
            </w:r>
            <w:r w:rsidR="007D1929" w:rsidRPr="00E04CE6">
              <w:rPr>
                <w:rStyle w:val="Hyperlink"/>
                <w:noProof/>
              </w:rPr>
              <w:t>Overview – 4Cast Study:</w:t>
            </w:r>
            <w:r w:rsidR="007D1929">
              <w:rPr>
                <w:noProof/>
                <w:webHidden/>
              </w:rPr>
              <w:tab/>
            </w:r>
            <w:r w:rsidR="007D1929">
              <w:rPr>
                <w:noProof/>
                <w:webHidden/>
              </w:rPr>
              <w:fldChar w:fldCharType="begin"/>
            </w:r>
            <w:r w:rsidR="007D1929">
              <w:rPr>
                <w:noProof/>
                <w:webHidden/>
              </w:rPr>
              <w:instrText xml:space="preserve"> PAGEREF _Toc353700149 \h </w:instrText>
            </w:r>
            <w:r w:rsidR="007D1929">
              <w:rPr>
                <w:noProof/>
                <w:webHidden/>
              </w:rPr>
            </w:r>
            <w:r w:rsidR="007D1929">
              <w:rPr>
                <w:noProof/>
                <w:webHidden/>
              </w:rPr>
              <w:fldChar w:fldCharType="separate"/>
            </w:r>
            <w:r w:rsidR="007D1929">
              <w:rPr>
                <w:noProof/>
                <w:webHidden/>
              </w:rPr>
              <w:t>3</w:t>
            </w:r>
            <w:r w:rsidR="007D1929">
              <w:rPr>
                <w:noProof/>
                <w:webHidden/>
              </w:rPr>
              <w:fldChar w:fldCharType="end"/>
            </w:r>
          </w:hyperlink>
        </w:p>
        <w:p w:rsidR="007D1929" w:rsidRDefault="007D1929">
          <w:pPr>
            <w:pStyle w:val="TOC1"/>
            <w:rPr>
              <w:rFonts w:asciiTheme="minorHAnsi" w:eastAsiaTheme="minorEastAsia" w:hAnsiTheme="minorHAnsi" w:cstheme="minorBidi"/>
              <w:b w:val="0"/>
              <w:noProof/>
              <w:color w:val="auto"/>
              <w:sz w:val="22"/>
              <w:szCs w:val="22"/>
              <w:lang w:eastAsia="zh-TW"/>
            </w:rPr>
          </w:pPr>
          <w:hyperlink w:anchor="_Toc353700150" w:history="1">
            <w:r w:rsidRPr="00E04CE6">
              <w:rPr>
                <w:rStyle w:val="Hyperlink"/>
                <w:noProof/>
              </w:rPr>
              <w:t>2.</w:t>
            </w:r>
            <w:r>
              <w:rPr>
                <w:rFonts w:asciiTheme="minorHAnsi" w:eastAsiaTheme="minorEastAsia" w:hAnsiTheme="minorHAnsi" w:cstheme="minorBidi"/>
                <w:b w:val="0"/>
                <w:noProof/>
                <w:color w:val="auto"/>
                <w:sz w:val="22"/>
                <w:szCs w:val="22"/>
                <w:lang w:eastAsia="zh-TW"/>
              </w:rPr>
              <w:tab/>
            </w:r>
            <w:r w:rsidRPr="00E04CE6">
              <w:rPr>
                <w:rStyle w:val="Hyperlink"/>
                <w:noProof/>
              </w:rPr>
              <w:t>How to set up a 4Cast Study?</w:t>
            </w:r>
            <w:r>
              <w:rPr>
                <w:noProof/>
                <w:webHidden/>
              </w:rPr>
              <w:tab/>
            </w:r>
            <w:r>
              <w:rPr>
                <w:noProof/>
                <w:webHidden/>
              </w:rPr>
              <w:fldChar w:fldCharType="begin"/>
            </w:r>
            <w:r>
              <w:rPr>
                <w:noProof/>
                <w:webHidden/>
              </w:rPr>
              <w:instrText xml:space="preserve"> PAGEREF _Toc353700150 \h </w:instrText>
            </w:r>
            <w:r>
              <w:rPr>
                <w:noProof/>
                <w:webHidden/>
              </w:rPr>
            </w:r>
            <w:r>
              <w:rPr>
                <w:noProof/>
                <w:webHidden/>
              </w:rPr>
              <w:fldChar w:fldCharType="separate"/>
            </w:r>
            <w:r>
              <w:rPr>
                <w:noProof/>
                <w:webHidden/>
              </w:rPr>
              <w:t>5</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51" w:history="1">
            <w:r w:rsidRPr="00E04CE6">
              <w:rPr>
                <w:rStyle w:val="Hyperlink"/>
                <w:noProof/>
              </w:rPr>
              <w:t>2.1</w:t>
            </w:r>
            <w:r>
              <w:rPr>
                <w:rFonts w:asciiTheme="minorHAnsi" w:eastAsiaTheme="minorEastAsia" w:hAnsiTheme="minorHAnsi" w:cstheme="minorBidi"/>
                <w:noProof/>
                <w:color w:val="auto"/>
                <w:sz w:val="22"/>
                <w:szCs w:val="22"/>
                <w:lang w:eastAsia="zh-TW"/>
              </w:rPr>
              <w:tab/>
            </w:r>
            <w:r w:rsidRPr="00E04CE6">
              <w:rPr>
                <w:rStyle w:val="Hyperlink"/>
                <w:noProof/>
              </w:rPr>
              <w:t>Sample Size and type:</w:t>
            </w:r>
            <w:r>
              <w:rPr>
                <w:noProof/>
                <w:webHidden/>
              </w:rPr>
              <w:tab/>
            </w:r>
            <w:r>
              <w:rPr>
                <w:noProof/>
                <w:webHidden/>
              </w:rPr>
              <w:fldChar w:fldCharType="begin"/>
            </w:r>
            <w:r>
              <w:rPr>
                <w:noProof/>
                <w:webHidden/>
              </w:rPr>
              <w:instrText xml:space="preserve"> PAGEREF _Toc353700151 \h </w:instrText>
            </w:r>
            <w:r>
              <w:rPr>
                <w:noProof/>
                <w:webHidden/>
              </w:rPr>
            </w:r>
            <w:r>
              <w:rPr>
                <w:noProof/>
                <w:webHidden/>
              </w:rPr>
              <w:fldChar w:fldCharType="separate"/>
            </w:r>
            <w:r>
              <w:rPr>
                <w:noProof/>
                <w:webHidden/>
              </w:rPr>
              <w:t>5</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52" w:history="1">
            <w:r w:rsidRPr="00E04CE6">
              <w:rPr>
                <w:rStyle w:val="Hyperlink"/>
                <w:noProof/>
              </w:rPr>
              <w:t>2.2</w:t>
            </w:r>
            <w:r>
              <w:rPr>
                <w:rFonts w:asciiTheme="minorHAnsi" w:eastAsiaTheme="minorEastAsia" w:hAnsiTheme="minorHAnsi" w:cstheme="minorBidi"/>
                <w:noProof/>
                <w:color w:val="auto"/>
                <w:sz w:val="22"/>
                <w:szCs w:val="22"/>
                <w:lang w:eastAsia="zh-TW"/>
              </w:rPr>
              <w:tab/>
            </w:r>
            <w:r w:rsidRPr="00E04CE6">
              <w:rPr>
                <w:rStyle w:val="Hyperlink"/>
                <w:noProof/>
              </w:rPr>
              <w:t>Stimulus materials and requirements:</w:t>
            </w:r>
            <w:r>
              <w:rPr>
                <w:noProof/>
                <w:webHidden/>
              </w:rPr>
              <w:tab/>
            </w:r>
            <w:r>
              <w:rPr>
                <w:noProof/>
                <w:webHidden/>
              </w:rPr>
              <w:fldChar w:fldCharType="begin"/>
            </w:r>
            <w:r>
              <w:rPr>
                <w:noProof/>
                <w:webHidden/>
              </w:rPr>
              <w:instrText xml:space="preserve"> PAGEREF _Toc353700152 \h </w:instrText>
            </w:r>
            <w:r>
              <w:rPr>
                <w:noProof/>
                <w:webHidden/>
              </w:rPr>
            </w:r>
            <w:r>
              <w:rPr>
                <w:noProof/>
                <w:webHidden/>
              </w:rPr>
              <w:fldChar w:fldCharType="separate"/>
            </w:r>
            <w:r>
              <w:rPr>
                <w:noProof/>
                <w:webHidden/>
              </w:rPr>
              <w:t>8</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53" w:history="1">
            <w:r w:rsidRPr="00E04CE6">
              <w:rPr>
                <w:rStyle w:val="Hyperlink"/>
                <w:noProof/>
              </w:rPr>
              <w:t>2.3</w:t>
            </w:r>
            <w:r>
              <w:rPr>
                <w:rFonts w:asciiTheme="minorHAnsi" w:eastAsiaTheme="minorEastAsia" w:hAnsiTheme="minorHAnsi" w:cstheme="minorBidi"/>
                <w:noProof/>
                <w:color w:val="auto"/>
                <w:sz w:val="22"/>
                <w:szCs w:val="22"/>
                <w:lang w:eastAsia="zh-TW"/>
              </w:rPr>
              <w:tab/>
            </w:r>
            <w:r w:rsidRPr="00E04CE6">
              <w:rPr>
                <w:rStyle w:val="Hyperlink"/>
                <w:noProof/>
              </w:rPr>
              <w:t>Interview location and requirements:</w:t>
            </w:r>
            <w:r>
              <w:rPr>
                <w:noProof/>
                <w:webHidden/>
              </w:rPr>
              <w:tab/>
            </w:r>
            <w:r>
              <w:rPr>
                <w:noProof/>
                <w:webHidden/>
              </w:rPr>
              <w:fldChar w:fldCharType="begin"/>
            </w:r>
            <w:r>
              <w:rPr>
                <w:noProof/>
                <w:webHidden/>
              </w:rPr>
              <w:instrText xml:space="preserve"> PAGEREF _Toc353700153 \h </w:instrText>
            </w:r>
            <w:r>
              <w:rPr>
                <w:noProof/>
                <w:webHidden/>
              </w:rPr>
            </w:r>
            <w:r>
              <w:rPr>
                <w:noProof/>
                <w:webHidden/>
              </w:rPr>
              <w:fldChar w:fldCharType="separate"/>
            </w:r>
            <w:r>
              <w:rPr>
                <w:noProof/>
                <w:webHidden/>
              </w:rPr>
              <w:t>10</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54" w:history="1">
            <w:r w:rsidRPr="00E04CE6">
              <w:rPr>
                <w:rStyle w:val="Hyperlink"/>
                <w:noProof/>
              </w:rPr>
              <w:t>2.4</w:t>
            </w:r>
            <w:r>
              <w:rPr>
                <w:rFonts w:asciiTheme="minorHAnsi" w:eastAsiaTheme="minorEastAsia" w:hAnsiTheme="minorHAnsi" w:cstheme="minorBidi"/>
                <w:noProof/>
                <w:color w:val="auto"/>
                <w:sz w:val="22"/>
                <w:szCs w:val="22"/>
                <w:lang w:eastAsia="zh-TW"/>
              </w:rPr>
              <w:tab/>
            </w:r>
            <w:r w:rsidRPr="00E04CE6">
              <w:rPr>
                <w:rStyle w:val="Hyperlink"/>
                <w:noProof/>
              </w:rPr>
              <w:t>Validation Process:</w:t>
            </w:r>
            <w:r>
              <w:rPr>
                <w:noProof/>
                <w:webHidden/>
              </w:rPr>
              <w:tab/>
            </w:r>
            <w:r>
              <w:rPr>
                <w:noProof/>
                <w:webHidden/>
              </w:rPr>
              <w:fldChar w:fldCharType="begin"/>
            </w:r>
            <w:r>
              <w:rPr>
                <w:noProof/>
                <w:webHidden/>
              </w:rPr>
              <w:instrText xml:space="preserve"> PAGEREF _Toc353700154 \h </w:instrText>
            </w:r>
            <w:r>
              <w:rPr>
                <w:noProof/>
                <w:webHidden/>
              </w:rPr>
            </w:r>
            <w:r>
              <w:rPr>
                <w:noProof/>
                <w:webHidden/>
              </w:rPr>
              <w:fldChar w:fldCharType="separate"/>
            </w:r>
            <w:r>
              <w:rPr>
                <w:noProof/>
                <w:webHidden/>
              </w:rPr>
              <w:t>10</w:t>
            </w:r>
            <w:r>
              <w:rPr>
                <w:noProof/>
                <w:webHidden/>
              </w:rPr>
              <w:fldChar w:fldCharType="end"/>
            </w:r>
          </w:hyperlink>
        </w:p>
        <w:p w:rsidR="007D1929" w:rsidRDefault="007D1929">
          <w:pPr>
            <w:pStyle w:val="TOC1"/>
            <w:rPr>
              <w:rFonts w:asciiTheme="minorHAnsi" w:eastAsiaTheme="minorEastAsia" w:hAnsiTheme="minorHAnsi" w:cstheme="minorBidi"/>
              <w:b w:val="0"/>
              <w:noProof/>
              <w:color w:val="auto"/>
              <w:sz w:val="22"/>
              <w:szCs w:val="22"/>
              <w:lang w:eastAsia="zh-TW"/>
            </w:rPr>
          </w:pPr>
          <w:hyperlink w:anchor="_Toc353700155" w:history="1">
            <w:r w:rsidRPr="00E04CE6">
              <w:rPr>
                <w:rStyle w:val="Hyperlink"/>
                <w:noProof/>
              </w:rPr>
              <w:t>3.</w:t>
            </w:r>
            <w:r>
              <w:rPr>
                <w:rFonts w:asciiTheme="minorHAnsi" w:eastAsiaTheme="minorEastAsia" w:hAnsiTheme="minorHAnsi" w:cstheme="minorBidi"/>
                <w:b w:val="0"/>
                <w:noProof/>
                <w:color w:val="auto"/>
                <w:sz w:val="22"/>
                <w:szCs w:val="22"/>
                <w:lang w:eastAsia="zh-TW"/>
              </w:rPr>
              <w:tab/>
            </w:r>
            <w:r w:rsidRPr="00E04CE6">
              <w:rPr>
                <w:rStyle w:val="Hyperlink"/>
                <w:noProof/>
              </w:rPr>
              <w:t>The Interview and Questionnaire flow</w:t>
            </w:r>
            <w:r>
              <w:rPr>
                <w:noProof/>
                <w:webHidden/>
              </w:rPr>
              <w:tab/>
            </w:r>
            <w:r>
              <w:rPr>
                <w:noProof/>
                <w:webHidden/>
              </w:rPr>
              <w:fldChar w:fldCharType="begin"/>
            </w:r>
            <w:r>
              <w:rPr>
                <w:noProof/>
                <w:webHidden/>
              </w:rPr>
              <w:instrText xml:space="preserve"> PAGEREF _Toc353700155 \h </w:instrText>
            </w:r>
            <w:r>
              <w:rPr>
                <w:noProof/>
                <w:webHidden/>
              </w:rPr>
            </w:r>
            <w:r>
              <w:rPr>
                <w:noProof/>
                <w:webHidden/>
              </w:rPr>
              <w:fldChar w:fldCharType="separate"/>
            </w:r>
            <w:r>
              <w:rPr>
                <w:noProof/>
                <w:webHidden/>
              </w:rPr>
              <w:t>12</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56" w:history="1">
            <w:r w:rsidRPr="00E04CE6">
              <w:rPr>
                <w:rStyle w:val="Hyperlink"/>
                <w:noProof/>
              </w:rPr>
              <w:t>3.1</w:t>
            </w:r>
            <w:r>
              <w:rPr>
                <w:rFonts w:asciiTheme="minorHAnsi" w:eastAsiaTheme="minorEastAsia" w:hAnsiTheme="minorHAnsi" w:cstheme="minorBidi"/>
                <w:noProof/>
                <w:color w:val="auto"/>
                <w:sz w:val="22"/>
                <w:szCs w:val="22"/>
                <w:lang w:eastAsia="zh-TW"/>
              </w:rPr>
              <w:tab/>
            </w:r>
            <w:r w:rsidRPr="00E04CE6">
              <w:rPr>
                <w:rStyle w:val="Hyperlink"/>
                <w:noProof/>
              </w:rPr>
              <w:t>Interview Flow:</w:t>
            </w:r>
            <w:r>
              <w:rPr>
                <w:noProof/>
                <w:webHidden/>
              </w:rPr>
              <w:tab/>
            </w:r>
            <w:r>
              <w:rPr>
                <w:noProof/>
                <w:webHidden/>
              </w:rPr>
              <w:fldChar w:fldCharType="begin"/>
            </w:r>
            <w:r>
              <w:rPr>
                <w:noProof/>
                <w:webHidden/>
              </w:rPr>
              <w:instrText xml:space="preserve"> PAGEREF _Toc353700156 \h </w:instrText>
            </w:r>
            <w:r>
              <w:rPr>
                <w:noProof/>
                <w:webHidden/>
              </w:rPr>
            </w:r>
            <w:r>
              <w:rPr>
                <w:noProof/>
                <w:webHidden/>
              </w:rPr>
              <w:fldChar w:fldCharType="separate"/>
            </w:r>
            <w:r>
              <w:rPr>
                <w:noProof/>
                <w:webHidden/>
              </w:rPr>
              <w:t>12</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57" w:history="1">
            <w:r w:rsidRPr="00E04CE6">
              <w:rPr>
                <w:rStyle w:val="Hyperlink"/>
                <w:noProof/>
              </w:rPr>
              <w:t>3.2</w:t>
            </w:r>
            <w:r>
              <w:rPr>
                <w:rFonts w:asciiTheme="minorHAnsi" w:eastAsiaTheme="minorEastAsia" w:hAnsiTheme="minorHAnsi" w:cstheme="minorBidi"/>
                <w:noProof/>
                <w:color w:val="auto"/>
                <w:sz w:val="22"/>
                <w:szCs w:val="22"/>
                <w:lang w:eastAsia="zh-TW"/>
              </w:rPr>
              <w:tab/>
            </w:r>
            <w:r w:rsidRPr="00E04CE6">
              <w:rPr>
                <w:rStyle w:val="Hyperlink"/>
                <w:noProof/>
              </w:rPr>
              <w:t>Questionnaire flow and information areas:</w:t>
            </w:r>
            <w:r>
              <w:rPr>
                <w:noProof/>
                <w:webHidden/>
              </w:rPr>
              <w:tab/>
            </w:r>
            <w:r>
              <w:rPr>
                <w:noProof/>
                <w:webHidden/>
              </w:rPr>
              <w:fldChar w:fldCharType="begin"/>
            </w:r>
            <w:r>
              <w:rPr>
                <w:noProof/>
                <w:webHidden/>
              </w:rPr>
              <w:instrText xml:space="preserve"> PAGEREF _Toc353700157 \h </w:instrText>
            </w:r>
            <w:r>
              <w:rPr>
                <w:noProof/>
                <w:webHidden/>
              </w:rPr>
            </w:r>
            <w:r>
              <w:rPr>
                <w:noProof/>
                <w:webHidden/>
              </w:rPr>
              <w:fldChar w:fldCharType="separate"/>
            </w:r>
            <w:r>
              <w:rPr>
                <w:noProof/>
                <w:webHidden/>
              </w:rPr>
              <w:t>14</w:t>
            </w:r>
            <w:r>
              <w:rPr>
                <w:noProof/>
                <w:webHidden/>
              </w:rPr>
              <w:fldChar w:fldCharType="end"/>
            </w:r>
          </w:hyperlink>
        </w:p>
        <w:p w:rsidR="007D1929" w:rsidRDefault="007D1929">
          <w:pPr>
            <w:pStyle w:val="TOC1"/>
            <w:rPr>
              <w:rFonts w:asciiTheme="minorHAnsi" w:eastAsiaTheme="minorEastAsia" w:hAnsiTheme="minorHAnsi" w:cstheme="minorBidi"/>
              <w:b w:val="0"/>
              <w:noProof/>
              <w:color w:val="auto"/>
              <w:sz w:val="22"/>
              <w:szCs w:val="22"/>
              <w:lang w:eastAsia="zh-TW"/>
            </w:rPr>
          </w:pPr>
          <w:hyperlink w:anchor="_Toc353700158" w:history="1">
            <w:r w:rsidRPr="00E04CE6">
              <w:rPr>
                <w:rStyle w:val="Hyperlink"/>
                <w:noProof/>
              </w:rPr>
              <w:t>4.</w:t>
            </w:r>
            <w:r>
              <w:rPr>
                <w:rFonts w:asciiTheme="minorHAnsi" w:eastAsiaTheme="minorEastAsia" w:hAnsiTheme="minorHAnsi" w:cstheme="minorBidi"/>
                <w:b w:val="0"/>
                <w:noProof/>
                <w:color w:val="auto"/>
                <w:sz w:val="22"/>
                <w:szCs w:val="22"/>
                <w:lang w:eastAsia="zh-TW"/>
              </w:rPr>
              <w:tab/>
            </w:r>
            <w:r w:rsidRPr="00E04CE6">
              <w:rPr>
                <w:rStyle w:val="Hyperlink"/>
                <w:noProof/>
              </w:rPr>
              <w:t>Key Metrics and Analytics</w:t>
            </w:r>
            <w:r>
              <w:rPr>
                <w:noProof/>
                <w:webHidden/>
              </w:rPr>
              <w:tab/>
            </w:r>
            <w:r>
              <w:rPr>
                <w:noProof/>
                <w:webHidden/>
              </w:rPr>
              <w:fldChar w:fldCharType="begin"/>
            </w:r>
            <w:r>
              <w:rPr>
                <w:noProof/>
                <w:webHidden/>
              </w:rPr>
              <w:instrText xml:space="preserve"> PAGEREF _Toc353700158 \h </w:instrText>
            </w:r>
            <w:r>
              <w:rPr>
                <w:noProof/>
                <w:webHidden/>
              </w:rPr>
            </w:r>
            <w:r>
              <w:rPr>
                <w:noProof/>
                <w:webHidden/>
              </w:rPr>
              <w:fldChar w:fldCharType="separate"/>
            </w:r>
            <w:r>
              <w:rPr>
                <w:noProof/>
                <w:webHidden/>
              </w:rPr>
              <w:t>17</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59" w:history="1">
            <w:r w:rsidRPr="00E04CE6">
              <w:rPr>
                <w:rStyle w:val="Hyperlink"/>
                <w:noProof/>
              </w:rPr>
              <w:t>4.1</w:t>
            </w:r>
            <w:r>
              <w:rPr>
                <w:rFonts w:asciiTheme="minorHAnsi" w:eastAsiaTheme="minorEastAsia" w:hAnsiTheme="minorHAnsi" w:cstheme="minorBidi"/>
                <w:noProof/>
                <w:color w:val="auto"/>
                <w:sz w:val="22"/>
                <w:szCs w:val="22"/>
                <w:lang w:eastAsia="zh-TW"/>
              </w:rPr>
              <w:tab/>
            </w:r>
            <w:r w:rsidRPr="00E04CE6">
              <w:rPr>
                <w:rStyle w:val="Hyperlink"/>
                <w:noProof/>
              </w:rPr>
              <w:t>Action Standard Setting:</w:t>
            </w:r>
            <w:r>
              <w:rPr>
                <w:noProof/>
                <w:webHidden/>
              </w:rPr>
              <w:tab/>
            </w:r>
            <w:r>
              <w:rPr>
                <w:noProof/>
                <w:webHidden/>
              </w:rPr>
              <w:fldChar w:fldCharType="begin"/>
            </w:r>
            <w:r>
              <w:rPr>
                <w:noProof/>
                <w:webHidden/>
              </w:rPr>
              <w:instrText xml:space="preserve"> PAGEREF _Toc353700159 \h </w:instrText>
            </w:r>
            <w:r>
              <w:rPr>
                <w:noProof/>
                <w:webHidden/>
              </w:rPr>
            </w:r>
            <w:r>
              <w:rPr>
                <w:noProof/>
                <w:webHidden/>
              </w:rPr>
              <w:fldChar w:fldCharType="separate"/>
            </w:r>
            <w:r>
              <w:rPr>
                <w:noProof/>
                <w:webHidden/>
              </w:rPr>
              <w:t>17</w:t>
            </w:r>
            <w:r>
              <w:rPr>
                <w:noProof/>
                <w:webHidden/>
              </w:rPr>
              <w:fldChar w:fldCharType="end"/>
            </w:r>
          </w:hyperlink>
        </w:p>
        <w:p w:rsidR="007D1929" w:rsidRDefault="007D1929">
          <w:pPr>
            <w:pStyle w:val="TOC2"/>
            <w:rPr>
              <w:rFonts w:asciiTheme="minorHAnsi" w:eastAsiaTheme="minorEastAsia" w:hAnsiTheme="minorHAnsi" w:cstheme="minorBidi"/>
              <w:noProof/>
              <w:color w:val="auto"/>
              <w:sz w:val="22"/>
              <w:szCs w:val="22"/>
              <w:lang w:eastAsia="zh-TW"/>
            </w:rPr>
          </w:pPr>
          <w:hyperlink w:anchor="_Toc353700160" w:history="1">
            <w:r w:rsidRPr="00E04CE6">
              <w:rPr>
                <w:rStyle w:val="Hyperlink"/>
                <w:noProof/>
              </w:rPr>
              <w:t>4.2</w:t>
            </w:r>
            <w:r>
              <w:rPr>
                <w:rFonts w:asciiTheme="minorHAnsi" w:eastAsiaTheme="minorEastAsia" w:hAnsiTheme="minorHAnsi" w:cstheme="minorBidi"/>
                <w:noProof/>
                <w:color w:val="auto"/>
                <w:sz w:val="22"/>
                <w:szCs w:val="22"/>
                <w:lang w:eastAsia="zh-TW"/>
              </w:rPr>
              <w:tab/>
            </w:r>
            <w:r w:rsidRPr="00E04CE6">
              <w:rPr>
                <w:rStyle w:val="Hyperlink"/>
                <w:noProof/>
              </w:rPr>
              <w:t>Key Deliverables:</w:t>
            </w:r>
            <w:r>
              <w:rPr>
                <w:noProof/>
                <w:webHidden/>
              </w:rPr>
              <w:tab/>
            </w:r>
            <w:r>
              <w:rPr>
                <w:noProof/>
                <w:webHidden/>
              </w:rPr>
              <w:fldChar w:fldCharType="begin"/>
            </w:r>
            <w:r>
              <w:rPr>
                <w:noProof/>
                <w:webHidden/>
              </w:rPr>
              <w:instrText xml:space="preserve"> PAGEREF _Toc353700160 \h </w:instrText>
            </w:r>
            <w:r>
              <w:rPr>
                <w:noProof/>
                <w:webHidden/>
              </w:rPr>
            </w:r>
            <w:r>
              <w:rPr>
                <w:noProof/>
                <w:webHidden/>
              </w:rPr>
              <w:fldChar w:fldCharType="separate"/>
            </w:r>
            <w:r>
              <w:rPr>
                <w:noProof/>
                <w:webHidden/>
              </w:rPr>
              <w:t>17</w:t>
            </w:r>
            <w:r>
              <w:rPr>
                <w:noProof/>
                <w:webHidden/>
              </w:rPr>
              <w:fldChar w:fldCharType="end"/>
            </w:r>
          </w:hyperlink>
        </w:p>
        <w:p w:rsidR="007D1929" w:rsidRDefault="007D1929">
          <w:pPr>
            <w:pStyle w:val="TOC3"/>
            <w:rPr>
              <w:rFonts w:asciiTheme="minorHAnsi" w:eastAsiaTheme="minorEastAsia" w:hAnsiTheme="minorHAnsi" w:cstheme="minorBidi"/>
              <w:i w:val="0"/>
              <w:noProof/>
              <w:color w:val="auto"/>
              <w:sz w:val="22"/>
              <w:szCs w:val="22"/>
              <w:lang w:eastAsia="zh-TW"/>
            </w:rPr>
          </w:pPr>
          <w:hyperlink w:anchor="_Toc353700161" w:history="1">
            <w:r w:rsidRPr="00E04CE6">
              <w:rPr>
                <w:rStyle w:val="Hyperlink"/>
                <w:noProof/>
                <w:snapToGrid w:val="0"/>
                <w:w w:val="0"/>
                <w:lang w:val="en-US"/>
              </w:rPr>
              <w:t>4.2.1</w:t>
            </w:r>
            <w:r>
              <w:rPr>
                <w:rFonts w:asciiTheme="minorHAnsi" w:eastAsiaTheme="minorEastAsia" w:hAnsiTheme="minorHAnsi" w:cstheme="minorBidi"/>
                <w:i w:val="0"/>
                <w:noProof/>
                <w:color w:val="auto"/>
                <w:sz w:val="22"/>
                <w:szCs w:val="22"/>
                <w:lang w:eastAsia="zh-TW"/>
              </w:rPr>
              <w:tab/>
            </w:r>
            <w:r w:rsidRPr="00E04CE6">
              <w:rPr>
                <w:rStyle w:val="Hyperlink"/>
                <w:noProof/>
                <w:lang w:val="en-US"/>
              </w:rPr>
              <w:t>Volume share potential:</w:t>
            </w:r>
            <w:r>
              <w:rPr>
                <w:noProof/>
                <w:webHidden/>
              </w:rPr>
              <w:tab/>
            </w:r>
            <w:r>
              <w:rPr>
                <w:noProof/>
                <w:webHidden/>
              </w:rPr>
              <w:fldChar w:fldCharType="begin"/>
            </w:r>
            <w:r>
              <w:rPr>
                <w:noProof/>
                <w:webHidden/>
              </w:rPr>
              <w:instrText xml:space="preserve"> PAGEREF _Toc353700161 \h </w:instrText>
            </w:r>
            <w:r>
              <w:rPr>
                <w:noProof/>
                <w:webHidden/>
              </w:rPr>
            </w:r>
            <w:r>
              <w:rPr>
                <w:noProof/>
                <w:webHidden/>
              </w:rPr>
              <w:fldChar w:fldCharType="separate"/>
            </w:r>
            <w:r>
              <w:rPr>
                <w:noProof/>
                <w:webHidden/>
              </w:rPr>
              <w:t>18</w:t>
            </w:r>
            <w:r>
              <w:rPr>
                <w:noProof/>
                <w:webHidden/>
              </w:rPr>
              <w:fldChar w:fldCharType="end"/>
            </w:r>
          </w:hyperlink>
        </w:p>
        <w:p w:rsidR="007D1929" w:rsidRDefault="007D1929">
          <w:pPr>
            <w:pStyle w:val="TOC3"/>
            <w:rPr>
              <w:rFonts w:asciiTheme="minorHAnsi" w:eastAsiaTheme="minorEastAsia" w:hAnsiTheme="minorHAnsi" w:cstheme="minorBidi"/>
              <w:i w:val="0"/>
              <w:noProof/>
              <w:color w:val="auto"/>
              <w:sz w:val="22"/>
              <w:szCs w:val="22"/>
              <w:lang w:eastAsia="zh-TW"/>
            </w:rPr>
          </w:pPr>
          <w:hyperlink w:anchor="_Toc353700162" w:history="1">
            <w:r w:rsidRPr="00E04CE6">
              <w:rPr>
                <w:rStyle w:val="Hyperlink"/>
                <w:noProof/>
                <w:snapToGrid w:val="0"/>
                <w:w w:val="0"/>
                <w:lang w:val="en-US"/>
              </w:rPr>
              <w:t>4.2.2</w:t>
            </w:r>
            <w:r>
              <w:rPr>
                <w:rFonts w:asciiTheme="minorHAnsi" w:eastAsiaTheme="minorEastAsia" w:hAnsiTheme="minorHAnsi" w:cstheme="minorBidi"/>
                <w:i w:val="0"/>
                <w:noProof/>
                <w:color w:val="auto"/>
                <w:sz w:val="22"/>
                <w:szCs w:val="22"/>
                <w:lang w:eastAsia="zh-TW"/>
              </w:rPr>
              <w:tab/>
            </w:r>
            <w:r w:rsidRPr="00E04CE6">
              <w:rPr>
                <w:rStyle w:val="Hyperlink"/>
                <w:noProof/>
                <w:lang w:val="en-US"/>
              </w:rPr>
              <w:t>Diagnostics of mix element performance:</w:t>
            </w:r>
            <w:r>
              <w:rPr>
                <w:noProof/>
                <w:webHidden/>
              </w:rPr>
              <w:tab/>
            </w:r>
            <w:r>
              <w:rPr>
                <w:noProof/>
                <w:webHidden/>
              </w:rPr>
              <w:fldChar w:fldCharType="begin"/>
            </w:r>
            <w:r>
              <w:rPr>
                <w:noProof/>
                <w:webHidden/>
              </w:rPr>
              <w:instrText xml:space="preserve"> PAGEREF _Toc353700162 \h </w:instrText>
            </w:r>
            <w:r>
              <w:rPr>
                <w:noProof/>
                <w:webHidden/>
              </w:rPr>
            </w:r>
            <w:r>
              <w:rPr>
                <w:noProof/>
                <w:webHidden/>
              </w:rPr>
              <w:fldChar w:fldCharType="separate"/>
            </w:r>
            <w:r>
              <w:rPr>
                <w:noProof/>
                <w:webHidden/>
              </w:rPr>
              <w:t>20</w:t>
            </w:r>
            <w:r>
              <w:rPr>
                <w:noProof/>
                <w:webHidden/>
              </w:rPr>
              <w:fldChar w:fldCharType="end"/>
            </w:r>
          </w:hyperlink>
        </w:p>
        <w:p w:rsidR="007D1929" w:rsidRDefault="007D1929">
          <w:pPr>
            <w:pStyle w:val="TOC3"/>
            <w:rPr>
              <w:rFonts w:asciiTheme="minorHAnsi" w:eastAsiaTheme="minorEastAsia" w:hAnsiTheme="minorHAnsi" w:cstheme="minorBidi"/>
              <w:i w:val="0"/>
              <w:noProof/>
              <w:color w:val="auto"/>
              <w:sz w:val="22"/>
              <w:szCs w:val="22"/>
              <w:lang w:eastAsia="zh-TW"/>
            </w:rPr>
          </w:pPr>
          <w:hyperlink w:anchor="_Toc353700163" w:history="1">
            <w:r w:rsidRPr="00E04CE6">
              <w:rPr>
                <w:rStyle w:val="Hyperlink"/>
                <w:noProof/>
                <w:snapToGrid w:val="0"/>
                <w:w w:val="0"/>
              </w:rPr>
              <w:t>4.2.3</w:t>
            </w:r>
            <w:r>
              <w:rPr>
                <w:rFonts w:asciiTheme="minorHAnsi" w:eastAsiaTheme="minorEastAsia" w:hAnsiTheme="minorHAnsi" w:cstheme="minorBidi"/>
                <w:i w:val="0"/>
                <w:noProof/>
                <w:color w:val="auto"/>
                <w:sz w:val="22"/>
                <w:szCs w:val="22"/>
                <w:lang w:eastAsia="zh-TW"/>
              </w:rPr>
              <w:tab/>
            </w:r>
            <w:r w:rsidRPr="00E04CE6">
              <w:rPr>
                <w:rStyle w:val="Hyperlink"/>
                <w:noProof/>
              </w:rPr>
              <w:t>Comparison with Normative data:</w:t>
            </w:r>
            <w:r>
              <w:rPr>
                <w:noProof/>
                <w:webHidden/>
              </w:rPr>
              <w:tab/>
            </w:r>
            <w:r>
              <w:rPr>
                <w:noProof/>
                <w:webHidden/>
              </w:rPr>
              <w:fldChar w:fldCharType="begin"/>
            </w:r>
            <w:r>
              <w:rPr>
                <w:noProof/>
                <w:webHidden/>
              </w:rPr>
              <w:instrText xml:space="preserve"> PAGEREF _Toc353700163 \h </w:instrText>
            </w:r>
            <w:r>
              <w:rPr>
                <w:noProof/>
                <w:webHidden/>
              </w:rPr>
            </w:r>
            <w:r>
              <w:rPr>
                <w:noProof/>
                <w:webHidden/>
              </w:rPr>
              <w:fldChar w:fldCharType="separate"/>
            </w:r>
            <w:r>
              <w:rPr>
                <w:noProof/>
                <w:webHidden/>
              </w:rPr>
              <w:t>20</w:t>
            </w:r>
            <w:r>
              <w:rPr>
                <w:noProof/>
                <w:webHidden/>
              </w:rPr>
              <w:fldChar w:fldCharType="end"/>
            </w:r>
          </w:hyperlink>
        </w:p>
        <w:p w:rsidR="007D1929" w:rsidRDefault="007D1929">
          <w:pPr>
            <w:pStyle w:val="TOC3"/>
            <w:rPr>
              <w:rFonts w:asciiTheme="minorHAnsi" w:eastAsiaTheme="minorEastAsia" w:hAnsiTheme="minorHAnsi" w:cstheme="minorBidi"/>
              <w:i w:val="0"/>
              <w:noProof/>
              <w:color w:val="auto"/>
              <w:sz w:val="22"/>
              <w:szCs w:val="22"/>
              <w:lang w:eastAsia="zh-TW"/>
            </w:rPr>
          </w:pPr>
          <w:hyperlink w:anchor="_Toc353700164" w:history="1">
            <w:r w:rsidRPr="00E04CE6">
              <w:rPr>
                <w:rStyle w:val="Hyperlink"/>
                <w:noProof/>
                <w:snapToGrid w:val="0"/>
                <w:w w:val="0"/>
                <w:lang w:val="en-US"/>
              </w:rPr>
              <w:t>4.2.4</w:t>
            </w:r>
            <w:r>
              <w:rPr>
                <w:rFonts w:asciiTheme="minorHAnsi" w:eastAsiaTheme="minorEastAsia" w:hAnsiTheme="minorHAnsi" w:cstheme="minorBidi"/>
                <w:i w:val="0"/>
                <w:noProof/>
                <w:color w:val="auto"/>
                <w:sz w:val="22"/>
                <w:szCs w:val="22"/>
                <w:lang w:eastAsia="zh-TW"/>
              </w:rPr>
              <w:tab/>
            </w:r>
            <w:r w:rsidRPr="00E04CE6">
              <w:rPr>
                <w:rStyle w:val="Hyperlink"/>
                <w:noProof/>
                <w:lang w:val="en-US"/>
              </w:rPr>
              <w:t>Brand Equity Uplift:</w:t>
            </w:r>
            <w:r>
              <w:rPr>
                <w:noProof/>
                <w:webHidden/>
              </w:rPr>
              <w:tab/>
            </w:r>
            <w:r>
              <w:rPr>
                <w:noProof/>
                <w:webHidden/>
              </w:rPr>
              <w:fldChar w:fldCharType="begin"/>
            </w:r>
            <w:r>
              <w:rPr>
                <w:noProof/>
                <w:webHidden/>
              </w:rPr>
              <w:instrText xml:space="preserve"> PAGEREF _Toc353700164 \h </w:instrText>
            </w:r>
            <w:r>
              <w:rPr>
                <w:noProof/>
                <w:webHidden/>
              </w:rPr>
            </w:r>
            <w:r>
              <w:rPr>
                <w:noProof/>
                <w:webHidden/>
              </w:rPr>
              <w:fldChar w:fldCharType="separate"/>
            </w:r>
            <w:r>
              <w:rPr>
                <w:noProof/>
                <w:webHidden/>
              </w:rPr>
              <w:t>21</w:t>
            </w:r>
            <w:r>
              <w:rPr>
                <w:noProof/>
                <w:webHidden/>
              </w:rPr>
              <w:fldChar w:fldCharType="end"/>
            </w:r>
          </w:hyperlink>
        </w:p>
        <w:p w:rsidR="007D1929" w:rsidRDefault="007D1929">
          <w:pPr>
            <w:pStyle w:val="TOC3"/>
            <w:rPr>
              <w:rFonts w:asciiTheme="minorHAnsi" w:eastAsiaTheme="minorEastAsia" w:hAnsiTheme="minorHAnsi" w:cstheme="minorBidi"/>
              <w:i w:val="0"/>
              <w:noProof/>
              <w:color w:val="auto"/>
              <w:sz w:val="22"/>
              <w:szCs w:val="22"/>
              <w:lang w:eastAsia="zh-TW"/>
            </w:rPr>
          </w:pPr>
          <w:hyperlink w:anchor="_Toc353700165" w:history="1">
            <w:r w:rsidRPr="00E04CE6">
              <w:rPr>
                <w:rStyle w:val="Hyperlink"/>
                <w:noProof/>
                <w:snapToGrid w:val="0"/>
                <w:w w:val="0"/>
                <w:lang w:val="en-US"/>
              </w:rPr>
              <w:t>4.2.5</w:t>
            </w:r>
            <w:r>
              <w:rPr>
                <w:rFonts w:asciiTheme="minorHAnsi" w:eastAsiaTheme="minorEastAsia" w:hAnsiTheme="minorHAnsi" w:cstheme="minorBidi"/>
                <w:i w:val="0"/>
                <w:noProof/>
                <w:color w:val="auto"/>
                <w:sz w:val="22"/>
                <w:szCs w:val="22"/>
                <w:lang w:eastAsia="zh-TW"/>
              </w:rPr>
              <w:tab/>
            </w:r>
            <w:r w:rsidRPr="00E04CE6">
              <w:rPr>
                <w:rStyle w:val="Hyperlink"/>
                <w:noProof/>
                <w:lang w:val="en-US"/>
              </w:rPr>
              <w:t>Occasions and Moments Analysis (Optional):</w:t>
            </w:r>
            <w:r>
              <w:rPr>
                <w:noProof/>
                <w:webHidden/>
              </w:rPr>
              <w:tab/>
            </w:r>
            <w:r>
              <w:rPr>
                <w:noProof/>
                <w:webHidden/>
              </w:rPr>
              <w:fldChar w:fldCharType="begin"/>
            </w:r>
            <w:r>
              <w:rPr>
                <w:noProof/>
                <w:webHidden/>
              </w:rPr>
              <w:instrText xml:space="preserve"> PAGEREF _Toc353700165 \h </w:instrText>
            </w:r>
            <w:r>
              <w:rPr>
                <w:noProof/>
                <w:webHidden/>
              </w:rPr>
            </w:r>
            <w:r>
              <w:rPr>
                <w:noProof/>
                <w:webHidden/>
              </w:rPr>
              <w:fldChar w:fldCharType="separate"/>
            </w:r>
            <w:r>
              <w:rPr>
                <w:noProof/>
                <w:webHidden/>
              </w:rPr>
              <w:t>23</w:t>
            </w:r>
            <w:r>
              <w:rPr>
                <w:noProof/>
                <w:webHidden/>
              </w:rPr>
              <w:fldChar w:fldCharType="end"/>
            </w:r>
          </w:hyperlink>
        </w:p>
        <w:p w:rsidR="007D1929" w:rsidRDefault="007D1929">
          <w:pPr>
            <w:pStyle w:val="TOC3"/>
            <w:rPr>
              <w:rFonts w:asciiTheme="minorHAnsi" w:eastAsiaTheme="minorEastAsia" w:hAnsiTheme="minorHAnsi" w:cstheme="minorBidi"/>
              <w:i w:val="0"/>
              <w:noProof/>
              <w:color w:val="auto"/>
              <w:sz w:val="22"/>
              <w:szCs w:val="22"/>
              <w:lang w:eastAsia="zh-TW"/>
            </w:rPr>
          </w:pPr>
          <w:hyperlink w:anchor="_Toc353700166" w:history="1">
            <w:r w:rsidRPr="00E04CE6">
              <w:rPr>
                <w:rStyle w:val="Hyperlink"/>
                <w:noProof/>
                <w:snapToGrid w:val="0"/>
                <w:w w:val="0"/>
                <w:lang w:val="en-US"/>
              </w:rPr>
              <w:t>4.2.6</w:t>
            </w:r>
            <w:r>
              <w:rPr>
                <w:rFonts w:asciiTheme="minorHAnsi" w:eastAsiaTheme="minorEastAsia" w:hAnsiTheme="minorHAnsi" w:cstheme="minorBidi"/>
                <w:i w:val="0"/>
                <w:noProof/>
                <w:color w:val="auto"/>
                <w:sz w:val="22"/>
                <w:szCs w:val="22"/>
                <w:lang w:eastAsia="zh-TW"/>
              </w:rPr>
              <w:tab/>
            </w:r>
            <w:r w:rsidRPr="00E04CE6">
              <w:rPr>
                <w:rStyle w:val="Hyperlink"/>
                <w:noProof/>
                <w:lang w:val="en-US"/>
              </w:rPr>
              <w:t>Price Elasticity Module (Optional):</w:t>
            </w:r>
            <w:r>
              <w:rPr>
                <w:noProof/>
                <w:webHidden/>
              </w:rPr>
              <w:tab/>
            </w:r>
            <w:r>
              <w:rPr>
                <w:noProof/>
                <w:webHidden/>
              </w:rPr>
              <w:fldChar w:fldCharType="begin"/>
            </w:r>
            <w:r>
              <w:rPr>
                <w:noProof/>
                <w:webHidden/>
              </w:rPr>
              <w:instrText xml:space="preserve"> PAGEREF _Toc353700166 \h </w:instrText>
            </w:r>
            <w:r>
              <w:rPr>
                <w:noProof/>
                <w:webHidden/>
              </w:rPr>
            </w:r>
            <w:r>
              <w:rPr>
                <w:noProof/>
                <w:webHidden/>
              </w:rPr>
              <w:fldChar w:fldCharType="separate"/>
            </w:r>
            <w:r>
              <w:rPr>
                <w:noProof/>
                <w:webHidden/>
              </w:rPr>
              <w:t>23</w:t>
            </w:r>
            <w:r>
              <w:rPr>
                <w:noProof/>
                <w:webHidden/>
              </w:rPr>
              <w:fldChar w:fldCharType="end"/>
            </w:r>
          </w:hyperlink>
        </w:p>
        <w:p w:rsidR="007D1929" w:rsidRDefault="007D1929">
          <w:pPr>
            <w:pStyle w:val="TOC1"/>
            <w:rPr>
              <w:rFonts w:asciiTheme="minorHAnsi" w:eastAsiaTheme="minorEastAsia" w:hAnsiTheme="minorHAnsi" w:cstheme="minorBidi"/>
              <w:b w:val="0"/>
              <w:noProof/>
              <w:color w:val="auto"/>
              <w:sz w:val="22"/>
              <w:szCs w:val="22"/>
              <w:lang w:eastAsia="zh-TW"/>
            </w:rPr>
          </w:pPr>
          <w:hyperlink w:anchor="_Toc353700167" w:history="1">
            <w:r w:rsidRPr="00E04CE6">
              <w:rPr>
                <w:rStyle w:val="Hyperlink"/>
                <w:noProof/>
              </w:rPr>
              <w:t>5.</w:t>
            </w:r>
            <w:r>
              <w:rPr>
                <w:rFonts w:asciiTheme="minorHAnsi" w:eastAsiaTheme="minorEastAsia" w:hAnsiTheme="minorHAnsi" w:cstheme="minorBidi"/>
                <w:b w:val="0"/>
                <w:noProof/>
                <w:color w:val="auto"/>
                <w:sz w:val="22"/>
                <w:szCs w:val="22"/>
                <w:lang w:eastAsia="zh-TW"/>
              </w:rPr>
              <w:tab/>
            </w:r>
            <w:r w:rsidRPr="00E04CE6">
              <w:rPr>
                <w:rStyle w:val="Hyperlink"/>
                <w:noProof/>
              </w:rPr>
              <w:t>Agency for 4Cast</w:t>
            </w:r>
            <w:r>
              <w:rPr>
                <w:noProof/>
                <w:webHidden/>
              </w:rPr>
              <w:tab/>
            </w:r>
            <w:r>
              <w:rPr>
                <w:noProof/>
                <w:webHidden/>
              </w:rPr>
              <w:fldChar w:fldCharType="begin"/>
            </w:r>
            <w:r>
              <w:rPr>
                <w:noProof/>
                <w:webHidden/>
              </w:rPr>
              <w:instrText xml:space="preserve"> PAGEREF _Toc353700167 \h </w:instrText>
            </w:r>
            <w:r>
              <w:rPr>
                <w:noProof/>
                <w:webHidden/>
              </w:rPr>
            </w:r>
            <w:r>
              <w:rPr>
                <w:noProof/>
                <w:webHidden/>
              </w:rPr>
              <w:fldChar w:fldCharType="separate"/>
            </w:r>
            <w:r>
              <w:rPr>
                <w:noProof/>
                <w:webHidden/>
              </w:rPr>
              <w:t>23</w:t>
            </w:r>
            <w:r>
              <w:rPr>
                <w:noProof/>
                <w:webHidden/>
              </w:rPr>
              <w:fldChar w:fldCharType="end"/>
            </w:r>
          </w:hyperlink>
        </w:p>
        <w:p w:rsidR="00AE6E7A" w:rsidRDefault="001D78B9">
          <w:r>
            <w:rPr>
              <w:b/>
              <w:bCs/>
              <w:noProof/>
            </w:rPr>
            <w:fldChar w:fldCharType="end"/>
          </w:r>
        </w:p>
      </w:sdtContent>
    </w:sdt>
    <w:p w:rsidR="00632D83" w:rsidRPr="00C62B6B" w:rsidRDefault="00632D83" w:rsidP="00EE1C51">
      <w:pPr>
        <w:ind w:right="55"/>
        <w:rPr>
          <w:rFonts w:cs="Arial"/>
          <w:b/>
          <w:bCs/>
        </w:rPr>
      </w:pPr>
      <w:r w:rsidRPr="00C62B6B">
        <w:br w:type="page"/>
      </w:r>
      <w:bookmarkStart w:id="4" w:name="_GoBack"/>
      <w:bookmarkEnd w:id="4"/>
    </w:p>
    <w:p w:rsidR="006061F1" w:rsidRDefault="00CE3D94" w:rsidP="00EE1C51">
      <w:pPr>
        <w:pStyle w:val="Heading1"/>
        <w:ind w:right="55"/>
        <w:rPr>
          <w:sz w:val="40"/>
          <w:szCs w:val="40"/>
        </w:rPr>
      </w:pPr>
      <w:bookmarkStart w:id="5" w:name="_Toc352084793"/>
      <w:bookmarkStart w:id="6" w:name="_Toc353700149"/>
      <w:r>
        <w:rPr>
          <w:sz w:val="40"/>
          <w:szCs w:val="40"/>
        </w:rPr>
        <w:lastRenderedPageBreak/>
        <w:t xml:space="preserve">Overview – </w:t>
      </w:r>
      <w:r w:rsidR="004B12D4">
        <w:rPr>
          <w:sz w:val="40"/>
          <w:szCs w:val="40"/>
        </w:rPr>
        <w:t xml:space="preserve">4Cast </w:t>
      </w:r>
      <w:r w:rsidR="006310A1">
        <w:rPr>
          <w:sz w:val="40"/>
          <w:szCs w:val="40"/>
        </w:rPr>
        <w:t>Study</w:t>
      </w:r>
      <w:r>
        <w:rPr>
          <w:sz w:val="40"/>
          <w:szCs w:val="40"/>
        </w:rPr>
        <w:t>:</w:t>
      </w:r>
      <w:bookmarkEnd w:id="5"/>
      <w:bookmarkEnd w:id="6"/>
    </w:p>
    <w:p w:rsidR="00603A31" w:rsidRDefault="00603A31" w:rsidP="00DE6D02"/>
    <w:p w:rsidR="00790D07" w:rsidRDefault="000F36A3" w:rsidP="00DD56DC">
      <w:pPr>
        <w:jc w:val="both"/>
      </w:pPr>
      <w:r>
        <w:t xml:space="preserve">4Cast </w:t>
      </w:r>
      <w:r w:rsidR="00A26BE4">
        <w:t>is part of the</w:t>
      </w:r>
      <w:r w:rsidR="00360E69">
        <w:t xml:space="preserve"> new</w:t>
      </w:r>
      <w:r w:rsidR="00A26BE4">
        <w:t xml:space="preserve"> BAT 4Suite Innovation Testing toolkit. </w:t>
      </w:r>
      <w:r w:rsidR="00063F1E">
        <w:t xml:space="preserve">The </w:t>
      </w:r>
      <w:r w:rsidR="00360E69">
        <w:t>methodology</w:t>
      </w:r>
      <w:r w:rsidR="00063F1E">
        <w:t xml:space="preserve"> has been designed to </w:t>
      </w:r>
      <w:r w:rsidR="00C466C5" w:rsidRPr="00C466C5">
        <w:t>validate the market</w:t>
      </w:r>
      <w:r w:rsidR="00360E69">
        <w:t xml:space="preserve"> share</w:t>
      </w:r>
      <w:r w:rsidR="00C466C5" w:rsidRPr="00C466C5">
        <w:t xml:space="preserve"> potential of </w:t>
      </w:r>
      <w:r w:rsidR="00360E69">
        <w:t>a</w:t>
      </w:r>
      <w:r w:rsidR="00C466C5" w:rsidRPr="00C466C5">
        <w:t xml:space="preserve"> </w:t>
      </w:r>
      <w:r w:rsidR="00207B76">
        <w:t xml:space="preserve">final </w:t>
      </w:r>
      <w:r w:rsidR="00C466C5" w:rsidRPr="00C466C5">
        <w:t xml:space="preserve">offer </w:t>
      </w:r>
      <w:r w:rsidR="00C466C5" w:rsidRPr="00360E69">
        <w:rPr>
          <w:i/>
        </w:rPr>
        <w:t>(with all marketing mix elements complete and ready for launch)</w:t>
      </w:r>
      <w:r w:rsidR="00C466C5" w:rsidRPr="00C466C5">
        <w:t xml:space="preserve"> </w:t>
      </w:r>
      <w:r w:rsidR="00207B76">
        <w:t xml:space="preserve">prior to taking final launch </w:t>
      </w:r>
      <w:r w:rsidR="00360E69">
        <w:t xml:space="preserve">and resource allocation </w:t>
      </w:r>
      <w:r w:rsidR="00207B76">
        <w:t>decision</w:t>
      </w:r>
      <w:r w:rsidR="00360E69">
        <w:t>.</w:t>
      </w:r>
    </w:p>
    <w:p w:rsidR="00603A31" w:rsidRDefault="00603A31" w:rsidP="00DD56DC">
      <w:pPr>
        <w:jc w:val="both"/>
      </w:pPr>
    </w:p>
    <w:p w:rsidR="0021208C" w:rsidRDefault="0021208C" w:rsidP="00DD56DC">
      <w:pPr>
        <w:jc w:val="both"/>
      </w:pPr>
    </w:p>
    <w:p w:rsidR="0021208C" w:rsidRDefault="00E9631F" w:rsidP="00DD56DC">
      <w:pPr>
        <w:jc w:val="both"/>
      </w:pPr>
      <w:r>
        <w:rPr>
          <w:noProof/>
          <w:lang w:eastAsia="zh-TW"/>
        </w:rPr>
        <w:drawing>
          <wp:inline distT="0" distB="0" distL="0" distR="0" wp14:anchorId="48F57D56" wp14:editId="0CD6159A">
            <wp:extent cx="5956300" cy="2139950"/>
            <wp:effectExtent l="19050" t="19050" r="254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2139950"/>
                    </a:xfrm>
                    <a:prstGeom prst="rect">
                      <a:avLst/>
                    </a:prstGeom>
                    <a:noFill/>
                    <a:ln>
                      <a:solidFill>
                        <a:schemeClr val="accent1"/>
                      </a:solidFill>
                    </a:ln>
                  </pic:spPr>
                </pic:pic>
              </a:graphicData>
            </a:graphic>
          </wp:inline>
        </w:drawing>
      </w:r>
    </w:p>
    <w:p w:rsidR="001032F2" w:rsidRDefault="001032F2" w:rsidP="00DD56DC">
      <w:pPr>
        <w:jc w:val="both"/>
      </w:pPr>
    </w:p>
    <w:p w:rsidR="00031DAD" w:rsidRDefault="00031DAD" w:rsidP="00DD56DC">
      <w:pPr>
        <w:jc w:val="both"/>
      </w:pPr>
    </w:p>
    <w:p w:rsidR="00BE47EC" w:rsidRPr="003E7B5A" w:rsidRDefault="00776604" w:rsidP="00DD56DC">
      <w:pPr>
        <w:jc w:val="both"/>
        <w:rPr>
          <w:i/>
        </w:rPr>
      </w:pPr>
      <w:r w:rsidRPr="00776604">
        <w:t xml:space="preserve">4Cast </w:t>
      </w:r>
      <w:r w:rsidR="000F6C71">
        <w:t xml:space="preserve">will provide a comprehensive evaluation of the final offer and a </w:t>
      </w:r>
      <w:r w:rsidR="003E7B5A">
        <w:t>market</w:t>
      </w:r>
      <w:r w:rsidR="000F6C71">
        <w:t xml:space="preserve"> share potential of the offer along with marketing mix diagnostics.  </w:t>
      </w:r>
      <w:r w:rsidR="003E7B5A">
        <w:t>4Cast</w:t>
      </w:r>
      <w:r w:rsidR="000F6C71">
        <w:t xml:space="preserve"> can be</w:t>
      </w:r>
      <w:r w:rsidR="003E7B5A">
        <w:t xml:space="preserve"> used</w:t>
      </w:r>
      <w:r w:rsidR="000F6C71">
        <w:t xml:space="preserve"> </w:t>
      </w:r>
      <w:r w:rsidR="003E7B5A">
        <w:t xml:space="preserve">with </w:t>
      </w:r>
      <w:r w:rsidR="000F6C71">
        <w:t xml:space="preserve">both a new </w:t>
      </w:r>
      <w:r w:rsidR="003E7B5A">
        <w:t>brand /</w:t>
      </w:r>
      <w:r w:rsidR="000F6C71">
        <w:t xml:space="preserve">offer or </w:t>
      </w:r>
      <w:r w:rsidR="003E7B5A">
        <w:t>with</w:t>
      </w:r>
      <w:r w:rsidR="000F6C71">
        <w:t xml:space="preserve"> a re</w:t>
      </w:r>
      <w:r w:rsidR="003E7B5A">
        <w:t>-</w:t>
      </w:r>
      <w:r w:rsidR="000F6C71">
        <w:t>launch</w:t>
      </w:r>
      <w:r w:rsidR="003E7B5A">
        <w:t xml:space="preserve"> and marketing mix change</w:t>
      </w:r>
      <w:r w:rsidR="000F6C71">
        <w:t xml:space="preserve"> of an existing offer. </w:t>
      </w:r>
      <w:r w:rsidR="003E7B5A">
        <w:t xml:space="preserve">This tool replaces the earlier </w:t>
      </w:r>
      <w:r w:rsidR="003E7B5A" w:rsidRPr="003E7B5A">
        <w:rPr>
          <w:i/>
        </w:rPr>
        <w:t>Simulated Test Market (STM).</w:t>
      </w:r>
    </w:p>
    <w:p w:rsidR="00367632" w:rsidRDefault="00367632" w:rsidP="00DD56DC">
      <w:pPr>
        <w:jc w:val="both"/>
      </w:pPr>
    </w:p>
    <w:p w:rsidR="00367632" w:rsidRDefault="00367632" w:rsidP="00DD56DC">
      <w:pPr>
        <w:jc w:val="both"/>
      </w:pPr>
      <w:r>
        <w:t xml:space="preserve">The key business question that </w:t>
      </w:r>
      <w:r w:rsidR="007B4906">
        <w:t>4Cast helps to answer:</w:t>
      </w:r>
    </w:p>
    <w:p w:rsidR="00BE47EC" w:rsidRDefault="00BE47EC" w:rsidP="00DD56DC">
      <w:pPr>
        <w:jc w:val="both"/>
      </w:pPr>
    </w:p>
    <w:p w:rsidR="00BE47EC" w:rsidRPr="00901145" w:rsidRDefault="00901145" w:rsidP="00DD56DC">
      <w:pPr>
        <w:pStyle w:val="ListParagraph"/>
        <w:numPr>
          <w:ilvl w:val="0"/>
          <w:numId w:val="24"/>
        </w:numPr>
        <w:jc w:val="both"/>
        <w:rPr>
          <w:b/>
          <w:i/>
        </w:rPr>
      </w:pPr>
      <w:r w:rsidRPr="00901145">
        <w:rPr>
          <w:b/>
          <w:i/>
        </w:rPr>
        <w:t>Is the potential market share of this offer after 12 months of the launch large enough to justify the launch and investment of resources?</w:t>
      </w:r>
    </w:p>
    <w:p w:rsidR="00BE47EC" w:rsidRDefault="00BE47EC" w:rsidP="00DD56DC">
      <w:pPr>
        <w:jc w:val="both"/>
      </w:pPr>
    </w:p>
    <w:p w:rsidR="00BE47EC" w:rsidRDefault="009505C3" w:rsidP="00DD56DC">
      <w:pPr>
        <w:jc w:val="both"/>
      </w:pPr>
      <w:r w:rsidRPr="009505C3">
        <w:t xml:space="preserve">4Cast </w:t>
      </w:r>
      <w:r w:rsidR="000F6C71">
        <w:t xml:space="preserve">estimates the potential of the offer by providing </w:t>
      </w:r>
      <w:r w:rsidRPr="009505C3">
        <w:t xml:space="preserve">a </w:t>
      </w:r>
      <w:r w:rsidR="000F6C71">
        <w:t xml:space="preserve">robust </w:t>
      </w:r>
      <w:r w:rsidRPr="009505C3">
        <w:t xml:space="preserve">volumetric </w:t>
      </w:r>
      <w:r w:rsidR="006F4386">
        <w:t>share</w:t>
      </w:r>
      <w:r w:rsidRPr="009505C3">
        <w:t xml:space="preserve"> potential </w:t>
      </w:r>
      <w:r w:rsidR="002546BA">
        <w:t xml:space="preserve">projection as well as </w:t>
      </w:r>
      <w:r w:rsidRPr="009505C3">
        <w:t xml:space="preserve">mix elements diagnostics to understand what is driving </w:t>
      </w:r>
      <w:r w:rsidR="00822C2B">
        <w:t xml:space="preserve">or hindering </w:t>
      </w:r>
      <w:r w:rsidRPr="009505C3">
        <w:t>the potential</w:t>
      </w:r>
      <w:r w:rsidR="00B408EA">
        <w:t xml:space="preserve">.  </w:t>
      </w:r>
    </w:p>
    <w:p w:rsidR="00BE47EC" w:rsidRDefault="00BE47EC" w:rsidP="00DD56DC">
      <w:pPr>
        <w:jc w:val="both"/>
      </w:pPr>
    </w:p>
    <w:p w:rsidR="00B408EA" w:rsidRDefault="00B408EA" w:rsidP="00DD56DC">
      <w:pPr>
        <w:jc w:val="both"/>
      </w:pPr>
      <w:r>
        <w:t xml:space="preserve">In addition to providing a volumetric </w:t>
      </w:r>
      <w:r w:rsidR="00BC3368">
        <w:t>share projection</w:t>
      </w:r>
      <w:r>
        <w:t xml:space="preserve"> – </w:t>
      </w:r>
      <w:r w:rsidR="006F4386">
        <w:t xml:space="preserve">4Cast </w:t>
      </w:r>
      <w:r w:rsidR="00025D3D">
        <w:t>includes</w:t>
      </w:r>
      <w:r>
        <w:t xml:space="preserve"> benchmarking to</w:t>
      </w:r>
      <w:r w:rsidR="00025D3D">
        <w:t xml:space="preserve"> the BAT</w:t>
      </w:r>
      <w:r>
        <w:t xml:space="preserve"> </w:t>
      </w:r>
      <w:r w:rsidR="00025D3D">
        <w:t>tobacco database as well as the Kantar TNS</w:t>
      </w:r>
      <w:r>
        <w:t xml:space="preserve"> ex-</w:t>
      </w:r>
      <w:r>
        <w:lastRenderedPageBreak/>
        <w:t xml:space="preserve">category innovations database. These benchmarks will help us to understand how the tested </w:t>
      </w:r>
      <w:r w:rsidR="006F4386">
        <w:t xml:space="preserve">offer </w:t>
      </w:r>
      <w:r w:rsidR="00025D3D">
        <w:t>performs</w:t>
      </w:r>
      <w:r>
        <w:t xml:space="preserve"> on the main indicators against other </w:t>
      </w:r>
      <w:r w:rsidR="006F4386">
        <w:t>tobacco</w:t>
      </w:r>
      <w:r>
        <w:t xml:space="preserve"> and ex-category </w:t>
      </w:r>
      <w:r w:rsidR="00DD1B8B">
        <w:t>benchmarks.</w:t>
      </w:r>
    </w:p>
    <w:p w:rsidR="006F4386" w:rsidRDefault="006F4386" w:rsidP="00DD56DC">
      <w:pPr>
        <w:jc w:val="both"/>
      </w:pPr>
    </w:p>
    <w:p w:rsidR="00DF5E3A" w:rsidRDefault="00DF5E3A" w:rsidP="00DD56DC">
      <w:pPr>
        <w:jc w:val="both"/>
      </w:pPr>
      <w:r>
        <w:t>4Cast is in essence a simulation of the launch. The respondent</w:t>
      </w:r>
      <w:r w:rsidR="006F4386">
        <w:t xml:space="preserve"> will evaluate the final </w:t>
      </w:r>
      <w:r w:rsidR="002F5DCF">
        <w:t xml:space="preserve">and </w:t>
      </w:r>
      <w:r w:rsidR="006F4386">
        <w:t xml:space="preserve">full marketing mix. </w:t>
      </w:r>
      <w:r>
        <w:t>4Cast design includes a</w:t>
      </w:r>
      <w:r w:rsidR="00032B08" w:rsidRPr="00032B08">
        <w:t xml:space="preserve"> 1-stick smoking experience</w:t>
      </w:r>
      <w:r>
        <w:t xml:space="preserve"> during the first visit, a 2 days product placement at home</w:t>
      </w:r>
      <w:r w:rsidR="00032B08" w:rsidRPr="00032B08">
        <w:t xml:space="preserve"> followed by a second </w:t>
      </w:r>
      <w:r>
        <w:t>and final visit and interview</w:t>
      </w:r>
      <w:r w:rsidR="00032B08" w:rsidRPr="00032B08">
        <w:t xml:space="preserve">. </w:t>
      </w:r>
      <w:r>
        <w:t xml:space="preserve">This comprehensive design will give us a good understanding on the </w:t>
      </w:r>
      <w:r w:rsidR="0037193F">
        <w:t>respondent’s</w:t>
      </w:r>
      <w:r>
        <w:t xml:space="preserve"> expectations, judgment after a 1 stick trial and the intention to purchase after testing the product for two days. All of these elements help us to simulate and review the potential success of the launch and whether the offer is consistently interesting and appealing throughout the test. </w:t>
      </w:r>
    </w:p>
    <w:p w:rsidR="00DF5E3A" w:rsidRDefault="00DF5E3A" w:rsidP="00DD56DC">
      <w:pPr>
        <w:jc w:val="both"/>
      </w:pPr>
    </w:p>
    <w:p w:rsidR="00DF5E3A" w:rsidRDefault="00DF5E3A" w:rsidP="00DD56DC">
      <w:pPr>
        <w:jc w:val="both"/>
      </w:pPr>
      <w:r>
        <w:t>4Cast is mandatory for Cap3 and Cap2 projects for agreed lead markets (T15 a</w:t>
      </w:r>
      <w:r w:rsidR="00F1456F">
        <w:t>n</w:t>
      </w:r>
      <w:r>
        <w:t>d GFM).</w:t>
      </w:r>
      <w:r w:rsidR="00D633D0">
        <w:t xml:space="preserve"> 4Cast is optional for Cap1 projects.</w:t>
      </w:r>
    </w:p>
    <w:p w:rsidR="00DF5E3A" w:rsidRDefault="00DF5E3A" w:rsidP="00DD56DC">
      <w:pPr>
        <w:jc w:val="both"/>
      </w:pPr>
    </w:p>
    <w:p w:rsidR="00DF5E3A" w:rsidRDefault="00DF5E3A" w:rsidP="00DD56DC">
      <w:pPr>
        <w:jc w:val="both"/>
      </w:pPr>
      <w:r>
        <w:t>Also the following basic rules apply with 4Cast:</w:t>
      </w:r>
    </w:p>
    <w:p w:rsidR="00DF5E3A" w:rsidRDefault="00DF5E3A" w:rsidP="00DD56DC">
      <w:pPr>
        <w:jc w:val="both"/>
      </w:pPr>
    </w:p>
    <w:p w:rsidR="00DF5E3A" w:rsidRDefault="00DF5E3A" w:rsidP="00DD56DC">
      <w:pPr>
        <w:pStyle w:val="ListParagraph"/>
        <w:numPr>
          <w:ilvl w:val="0"/>
          <w:numId w:val="24"/>
        </w:numPr>
        <w:jc w:val="both"/>
      </w:pPr>
      <w:r>
        <w:t>Mandatory for T15 for any changes to the marketing mix for Global Drive Brands and Regional Brands or any high volume and high risk local brands.</w:t>
      </w:r>
    </w:p>
    <w:p w:rsidR="00DF5E3A" w:rsidRDefault="00DF5E3A" w:rsidP="00DD56DC">
      <w:pPr>
        <w:pStyle w:val="ListParagraph"/>
        <w:numPr>
          <w:ilvl w:val="0"/>
          <w:numId w:val="24"/>
        </w:numPr>
        <w:jc w:val="both"/>
      </w:pPr>
      <w:r>
        <w:t>Mandatory for T15 and GFM when doing a brand migration</w:t>
      </w:r>
    </w:p>
    <w:p w:rsidR="00DF5E3A" w:rsidRPr="00DF5E3A" w:rsidRDefault="00DF5E3A" w:rsidP="00DD56DC">
      <w:pPr>
        <w:pStyle w:val="ListParagraph"/>
        <w:numPr>
          <w:ilvl w:val="0"/>
          <w:numId w:val="24"/>
        </w:numPr>
        <w:jc w:val="both"/>
        <w:rPr>
          <w:i/>
        </w:rPr>
      </w:pPr>
      <w:r>
        <w:t xml:space="preserve">Mandatory for T15 and GFM if we are making a change to the product on Core range. </w:t>
      </w:r>
      <w:r w:rsidRPr="00DF5E3A">
        <w:rPr>
          <w:i/>
        </w:rPr>
        <w:t>(For example changing from regular product to a capsule range)</w:t>
      </w:r>
    </w:p>
    <w:p w:rsidR="00DF5E3A" w:rsidRDefault="00DF5E3A" w:rsidP="00DD56DC">
      <w:pPr>
        <w:jc w:val="both"/>
      </w:pPr>
    </w:p>
    <w:p w:rsidR="00DF5E3A" w:rsidRDefault="00DF5E3A" w:rsidP="00DD56DC">
      <w:pPr>
        <w:jc w:val="both"/>
      </w:pPr>
      <w:r>
        <w:t xml:space="preserve">The objective of 4Cast is risk mitigation – therefore it is mandatory in high risk and high investment situations as stated above. Any deviation from these standards requires a waiver. </w:t>
      </w:r>
    </w:p>
    <w:p w:rsidR="00032B08" w:rsidRDefault="00032B08" w:rsidP="00DD56DC">
      <w:pPr>
        <w:jc w:val="both"/>
      </w:pPr>
    </w:p>
    <w:p w:rsidR="00A92B12" w:rsidRDefault="00EE0611" w:rsidP="00DD56DC">
      <w:pPr>
        <w:spacing w:line="240" w:lineRule="auto"/>
        <w:jc w:val="both"/>
      </w:pPr>
      <w:r>
        <w:br w:type="page"/>
      </w:r>
    </w:p>
    <w:p w:rsidR="006061F1" w:rsidRDefault="00057C4D" w:rsidP="00DD56DC">
      <w:pPr>
        <w:pStyle w:val="Heading1"/>
        <w:ind w:right="55"/>
        <w:jc w:val="both"/>
        <w:rPr>
          <w:sz w:val="40"/>
          <w:szCs w:val="40"/>
        </w:rPr>
      </w:pPr>
      <w:bookmarkStart w:id="7" w:name="_Toc352084794"/>
      <w:bookmarkStart w:id="8" w:name="_Toc278888774"/>
      <w:bookmarkStart w:id="9" w:name="_Toc279740576"/>
      <w:bookmarkStart w:id="10" w:name="_Toc296340918"/>
      <w:bookmarkStart w:id="11" w:name="_Toc353700150"/>
      <w:bookmarkEnd w:id="3"/>
      <w:bookmarkEnd w:id="2"/>
      <w:bookmarkEnd w:id="1"/>
      <w:r>
        <w:rPr>
          <w:sz w:val="40"/>
          <w:szCs w:val="40"/>
        </w:rPr>
        <w:lastRenderedPageBreak/>
        <w:t>How to set up</w:t>
      </w:r>
      <w:r w:rsidR="00CE3D94">
        <w:rPr>
          <w:sz w:val="40"/>
          <w:szCs w:val="40"/>
        </w:rPr>
        <w:t xml:space="preserve"> a </w:t>
      </w:r>
      <w:r w:rsidR="0079267A">
        <w:rPr>
          <w:sz w:val="40"/>
          <w:szCs w:val="40"/>
        </w:rPr>
        <w:t xml:space="preserve">4Cast </w:t>
      </w:r>
      <w:r w:rsidR="00CE3D94">
        <w:rPr>
          <w:sz w:val="40"/>
          <w:szCs w:val="40"/>
        </w:rPr>
        <w:t>Study?</w:t>
      </w:r>
      <w:bookmarkEnd w:id="7"/>
      <w:bookmarkEnd w:id="11"/>
    </w:p>
    <w:p w:rsidR="00080D39" w:rsidRDefault="004C6E5D" w:rsidP="00DD56DC">
      <w:pPr>
        <w:jc w:val="both"/>
      </w:pPr>
      <w:r>
        <w:t xml:space="preserve">4Cast </w:t>
      </w:r>
      <w:r w:rsidR="00141A26">
        <w:t xml:space="preserve">is a quantitative test that is done with a </w:t>
      </w:r>
      <w:r w:rsidR="00141A26" w:rsidRPr="00080D39">
        <w:rPr>
          <w:i/>
        </w:rPr>
        <w:t>monadic</w:t>
      </w:r>
      <w:r w:rsidR="00141A26">
        <w:t xml:space="preserve"> panel setup where each respondent will test one </w:t>
      </w:r>
      <w:r w:rsidR="003E22D7">
        <w:t>offer</w:t>
      </w:r>
      <w:r w:rsidR="00141A26">
        <w:t xml:space="preserve">. </w:t>
      </w:r>
      <w:r w:rsidR="00080D39">
        <w:t xml:space="preserve">The test can be done at a central location or at the </w:t>
      </w:r>
      <w:r w:rsidR="0037193F">
        <w:t>respondent’s</w:t>
      </w:r>
      <w:r w:rsidR="00080D39">
        <w:t xml:space="preserve"> home or chosen location. It is mandatory that the first visit is done face to face however if logistically feasible and efficient the second visit may be done over phone or on-line. </w:t>
      </w:r>
    </w:p>
    <w:p w:rsidR="00080D39" w:rsidRDefault="00080D39" w:rsidP="00DD56DC">
      <w:pPr>
        <w:jc w:val="both"/>
      </w:pPr>
    </w:p>
    <w:p w:rsidR="00080D39" w:rsidRDefault="00080D39" w:rsidP="00DD56DC">
      <w:pPr>
        <w:jc w:val="both"/>
      </w:pPr>
      <w:r>
        <w:t>At minimum 4Cast has one panel to test the new offer. The following principles need to be followed:</w:t>
      </w:r>
    </w:p>
    <w:p w:rsidR="00080D39" w:rsidRDefault="00080D39" w:rsidP="00DD56DC">
      <w:pPr>
        <w:jc w:val="both"/>
      </w:pPr>
    </w:p>
    <w:p w:rsidR="00080D39" w:rsidRDefault="00080D39" w:rsidP="00DD56DC">
      <w:pPr>
        <w:pStyle w:val="ListParagraph"/>
        <w:numPr>
          <w:ilvl w:val="0"/>
          <w:numId w:val="42"/>
        </w:numPr>
        <w:jc w:val="both"/>
        <w:rPr>
          <w:i/>
        </w:rPr>
      </w:pPr>
      <w:r w:rsidRPr="006639D8">
        <w:rPr>
          <w:i/>
        </w:rPr>
        <w:t>When testing a new brand and one offer – minimum requirement is one SOB panel.</w:t>
      </w:r>
    </w:p>
    <w:p w:rsidR="00AC3316" w:rsidRPr="00AC3316" w:rsidRDefault="00AC3316" w:rsidP="00DD56DC">
      <w:pPr>
        <w:jc w:val="both"/>
        <w:rPr>
          <w:i/>
        </w:rPr>
      </w:pPr>
    </w:p>
    <w:p w:rsidR="00080D39" w:rsidRDefault="00080D39" w:rsidP="00DD56DC">
      <w:pPr>
        <w:pStyle w:val="ListParagraph"/>
        <w:numPr>
          <w:ilvl w:val="0"/>
          <w:numId w:val="42"/>
        </w:numPr>
        <w:jc w:val="both"/>
        <w:rPr>
          <w:i/>
        </w:rPr>
      </w:pPr>
      <w:r w:rsidRPr="006639D8">
        <w:rPr>
          <w:i/>
        </w:rPr>
        <w:t>If several offers are tested at the same time – this requires setting up matched panels that can test the offers simultaneously.</w:t>
      </w:r>
    </w:p>
    <w:p w:rsidR="00AC3316" w:rsidRPr="00AC3316" w:rsidRDefault="00AC3316" w:rsidP="00DD56DC">
      <w:pPr>
        <w:jc w:val="both"/>
        <w:rPr>
          <w:i/>
        </w:rPr>
      </w:pPr>
    </w:p>
    <w:p w:rsidR="00AC3316" w:rsidRDefault="00080D39" w:rsidP="00DD56DC">
      <w:pPr>
        <w:pStyle w:val="ListParagraph"/>
        <w:numPr>
          <w:ilvl w:val="0"/>
          <w:numId w:val="42"/>
        </w:numPr>
        <w:jc w:val="both"/>
        <w:rPr>
          <w:i/>
        </w:rPr>
      </w:pPr>
      <w:r w:rsidRPr="006639D8">
        <w:rPr>
          <w:i/>
        </w:rPr>
        <w:t xml:space="preserve">When testing a line extension for an existing brand in the market – it is recommended to include in addition to the SOB panel the OWN </w:t>
      </w:r>
    </w:p>
    <w:p w:rsidR="00080D39" w:rsidRDefault="00080D39" w:rsidP="00DD56DC">
      <w:pPr>
        <w:pStyle w:val="ListParagraph"/>
        <w:ind w:left="720"/>
        <w:jc w:val="both"/>
        <w:rPr>
          <w:i/>
        </w:rPr>
      </w:pPr>
      <w:r w:rsidRPr="006639D8">
        <w:rPr>
          <w:i/>
        </w:rPr>
        <w:t xml:space="preserve">franchise panel to measure cannibalisation and the net share gain. </w:t>
      </w:r>
    </w:p>
    <w:p w:rsidR="00AC3316" w:rsidRPr="006639D8" w:rsidRDefault="00AC3316" w:rsidP="00DD56DC">
      <w:pPr>
        <w:pStyle w:val="ListParagraph"/>
        <w:ind w:left="720"/>
        <w:jc w:val="both"/>
        <w:rPr>
          <w:i/>
        </w:rPr>
      </w:pPr>
    </w:p>
    <w:p w:rsidR="00080D39" w:rsidRDefault="00080D39" w:rsidP="00DD56DC">
      <w:pPr>
        <w:pStyle w:val="ListParagraph"/>
        <w:numPr>
          <w:ilvl w:val="0"/>
          <w:numId w:val="42"/>
        </w:numPr>
        <w:jc w:val="both"/>
      </w:pPr>
      <w:r w:rsidRPr="006639D8">
        <w:rPr>
          <w:i/>
        </w:rPr>
        <w:t xml:space="preserve">If the offer tested is a re-launch or a replacement of a current offer in the market – a control panel testing the current offer is mandatory. </w:t>
      </w:r>
    </w:p>
    <w:p w:rsidR="00080D39" w:rsidRDefault="00080D39" w:rsidP="00DD56DC">
      <w:pPr>
        <w:jc w:val="both"/>
      </w:pPr>
    </w:p>
    <w:p w:rsidR="00141A26" w:rsidRDefault="00141A26" w:rsidP="00DD56DC">
      <w:pPr>
        <w:jc w:val="both"/>
      </w:pPr>
    </w:p>
    <w:p w:rsidR="00141A26" w:rsidRPr="00AA6B02" w:rsidRDefault="00141A26" w:rsidP="00DD56DC">
      <w:pPr>
        <w:pStyle w:val="Heading2"/>
        <w:jc w:val="both"/>
      </w:pPr>
      <w:bookmarkStart w:id="12" w:name="_Toc353700151"/>
      <w:r w:rsidRPr="00AA6B02">
        <w:t>Sample Size</w:t>
      </w:r>
      <w:r w:rsidR="00066B1C">
        <w:t xml:space="preserve"> and type</w:t>
      </w:r>
      <w:r w:rsidRPr="00AA6B02">
        <w:t>:</w:t>
      </w:r>
      <w:bookmarkEnd w:id="12"/>
    </w:p>
    <w:p w:rsidR="00AA6B02" w:rsidRDefault="00AA6B02" w:rsidP="00DD56DC">
      <w:pPr>
        <w:jc w:val="both"/>
      </w:pPr>
    </w:p>
    <w:p w:rsidR="00141A26" w:rsidRDefault="00E433CE" w:rsidP="00DD56DC">
      <w:pPr>
        <w:jc w:val="both"/>
      </w:pPr>
      <w:r>
        <w:t>T</w:t>
      </w:r>
      <w:r w:rsidR="00141A26">
        <w:t xml:space="preserve">he </w:t>
      </w:r>
      <w:r>
        <w:t xml:space="preserve">main </w:t>
      </w:r>
      <w:r w:rsidR="00141A26">
        <w:t xml:space="preserve">objective of </w:t>
      </w:r>
      <w:r w:rsidR="008C1F5C">
        <w:t xml:space="preserve">4Cast </w:t>
      </w:r>
      <w:r w:rsidR="00141A26">
        <w:t xml:space="preserve">is to calculate the full potential of the </w:t>
      </w:r>
      <w:r w:rsidR="003E22D7">
        <w:t xml:space="preserve">offer </w:t>
      </w:r>
      <w:r w:rsidR="00141A26">
        <w:t xml:space="preserve">within a market – the minimum sample size is 300 smokers. </w:t>
      </w:r>
      <w:r w:rsidR="006B511E" w:rsidRPr="006B511E">
        <w:t xml:space="preserve">Markets with </w:t>
      </w:r>
      <w:r w:rsidR="0037193F" w:rsidRPr="006B511E">
        <w:t>high</w:t>
      </w:r>
      <w:r w:rsidR="006B511E" w:rsidRPr="006B511E">
        <w:t xml:space="preserve"> category diversity and regional differences would require an even higher absolute sample size. In order to calculate a total market share projection the sample needs to cover minimum 80% of the market. </w:t>
      </w:r>
      <w:r w:rsidR="00141A26">
        <w:t xml:space="preserve"> </w:t>
      </w:r>
    </w:p>
    <w:p w:rsidR="00AA6B02" w:rsidRDefault="00AA6B02" w:rsidP="00DD56DC">
      <w:pPr>
        <w:jc w:val="both"/>
      </w:pPr>
    </w:p>
    <w:p w:rsidR="0080774C" w:rsidRDefault="0080774C" w:rsidP="00DD56DC">
      <w:pPr>
        <w:jc w:val="both"/>
      </w:pPr>
      <w:r>
        <w:t xml:space="preserve">Typically an </w:t>
      </w:r>
      <w:r w:rsidRPr="00DD10F3">
        <w:rPr>
          <w:i/>
        </w:rPr>
        <w:t>all market target group</w:t>
      </w:r>
      <w:r>
        <w:t xml:space="preserve"> would include representative parameters like:</w:t>
      </w:r>
    </w:p>
    <w:p w:rsidR="0080774C" w:rsidRDefault="0080774C" w:rsidP="00DD56DC">
      <w:pPr>
        <w:jc w:val="both"/>
      </w:pPr>
    </w:p>
    <w:p w:rsidR="0080774C" w:rsidRDefault="0080774C" w:rsidP="00DD56DC">
      <w:pPr>
        <w:pStyle w:val="ListParagraph"/>
        <w:numPr>
          <w:ilvl w:val="0"/>
          <w:numId w:val="24"/>
        </w:numPr>
        <w:jc w:val="both"/>
      </w:pPr>
      <w:r w:rsidRPr="00421D93">
        <w:rPr>
          <w:i/>
        </w:rPr>
        <w:t>Demographics</w:t>
      </w:r>
      <w:r>
        <w:t xml:space="preserve"> such as </w:t>
      </w:r>
      <w:r w:rsidRPr="00421D93">
        <w:rPr>
          <w:i/>
        </w:rPr>
        <w:t>Age</w:t>
      </w:r>
      <w:r>
        <w:t xml:space="preserve"> (adult smokers up to 64 years), </w:t>
      </w:r>
      <w:r w:rsidRPr="00421D93">
        <w:rPr>
          <w:i/>
        </w:rPr>
        <w:t>Gender</w:t>
      </w:r>
      <w:r>
        <w:t xml:space="preserve"> or any other market relevant parameter such as </w:t>
      </w:r>
      <w:r w:rsidRPr="00421D93">
        <w:rPr>
          <w:i/>
        </w:rPr>
        <w:t>Ethnicity</w:t>
      </w:r>
      <w:r>
        <w:t>.</w:t>
      </w:r>
    </w:p>
    <w:p w:rsidR="0080774C" w:rsidRDefault="0080774C" w:rsidP="00DD56DC">
      <w:pPr>
        <w:ind w:left="360"/>
        <w:jc w:val="both"/>
      </w:pPr>
    </w:p>
    <w:p w:rsidR="0080774C" w:rsidRDefault="0080774C" w:rsidP="00DD56DC">
      <w:pPr>
        <w:pStyle w:val="ListParagraph"/>
        <w:numPr>
          <w:ilvl w:val="0"/>
          <w:numId w:val="24"/>
        </w:numPr>
        <w:jc w:val="both"/>
      </w:pPr>
      <w:r w:rsidRPr="001062C6">
        <w:rPr>
          <w:i/>
        </w:rPr>
        <w:lastRenderedPageBreak/>
        <w:t>Tobacco Segments</w:t>
      </w:r>
      <w:r>
        <w:t xml:space="preserve"> such as: </w:t>
      </w:r>
      <w:r w:rsidRPr="001062C6">
        <w:rPr>
          <w:i/>
        </w:rPr>
        <w:t>Price Segments, Flavour, Format</w:t>
      </w:r>
      <w:r>
        <w:t xml:space="preserve"> and any other market relevant parameters.</w:t>
      </w:r>
    </w:p>
    <w:p w:rsidR="0080774C" w:rsidRDefault="0080774C" w:rsidP="00DD56DC">
      <w:pPr>
        <w:jc w:val="both"/>
      </w:pPr>
    </w:p>
    <w:p w:rsidR="0080774C" w:rsidRDefault="0080774C" w:rsidP="00DD56DC">
      <w:pPr>
        <w:pStyle w:val="ListParagraph"/>
        <w:numPr>
          <w:ilvl w:val="0"/>
          <w:numId w:val="24"/>
        </w:numPr>
        <w:jc w:val="both"/>
      </w:pPr>
      <w:r>
        <w:t xml:space="preserve">It is not required to do a geographically nationally representative sample (such as in a GCS or segmentation) however a </w:t>
      </w:r>
      <w:r w:rsidRPr="00A64677">
        <w:rPr>
          <w:i/>
        </w:rPr>
        <w:t xml:space="preserve">good geographical spread and </w:t>
      </w:r>
      <w:r>
        <w:rPr>
          <w:i/>
        </w:rPr>
        <w:t>r</w:t>
      </w:r>
      <w:r w:rsidRPr="00A64677">
        <w:rPr>
          <w:i/>
        </w:rPr>
        <w:t>egional representation</w:t>
      </w:r>
      <w:r>
        <w:t xml:space="preserve"> should be guaranteed. Especially if there are significant regional skews in terms of brand usage all such regions must be represented in proportion to their contribution to overall market volumes.</w:t>
      </w:r>
    </w:p>
    <w:p w:rsidR="0080774C" w:rsidRDefault="0080774C" w:rsidP="00DD56DC">
      <w:pPr>
        <w:jc w:val="both"/>
      </w:pPr>
    </w:p>
    <w:p w:rsidR="0080774C" w:rsidRDefault="0080774C" w:rsidP="00DD56DC">
      <w:pPr>
        <w:pStyle w:val="ListParagraph"/>
        <w:numPr>
          <w:ilvl w:val="0"/>
          <w:numId w:val="24"/>
        </w:numPr>
        <w:jc w:val="both"/>
      </w:pPr>
      <w:r>
        <w:t>Any</w:t>
      </w:r>
      <w:r w:rsidR="00BC5C01">
        <w:t xml:space="preserve"> </w:t>
      </w:r>
      <w:r w:rsidR="00BC5C01" w:rsidRPr="00BC5C01">
        <w:rPr>
          <w:i/>
        </w:rPr>
        <w:t>geographical</w:t>
      </w:r>
      <w:r>
        <w:t xml:space="preserve"> </w:t>
      </w:r>
      <w:r w:rsidRPr="007F0DE3">
        <w:rPr>
          <w:i/>
        </w:rPr>
        <w:t>centre</w:t>
      </w:r>
      <w:r>
        <w:t xml:space="preserve"> where fieldwork is done must yield at minimum 30 interviews.</w:t>
      </w:r>
    </w:p>
    <w:p w:rsidR="0080774C" w:rsidRDefault="0080774C" w:rsidP="00DD56DC">
      <w:pPr>
        <w:jc w:val="both"/>
      </w:pPr>
    </w:p>
    <w:p w:rsidR="0080774C" w:rsidRDefault="0080774C" w:rsidP="00DD56DC">
      <w:pPr>
        <w:pStyle w:val="ListParagraph"/>
        <w:numPr>
          <w:ilvl w:val="0"/>
          <w:numId w:val="24"/>
        </w:numPr>
        <w:jc w:val="both"/>
      </w:pPr>
      <w:r>
        <w:t xml:space="preserve">Any </w:t>
      </w:r>
      <w:r w:rsidRPr="007F0DE3">
        <w:rPr>
          <w:i/>
        </w:rPr>
        <w:t xml:space="preserve">key </w:t>
      </w:r>
      <w:r>
        <w:rPr>
          <w:i/>
        </w:rPr>
        <w:t xml:space="preserve">tobacco </w:t>
      </w:r>
      <w:r w:rsidRPr="007F0DE3">
        <w:rPr>
          <w:i/>
        </w:rPr>
        <w:t>segment</w:t>
      </w:r>
      <w:r>
        <w:t xml:space="preserve"> needs to have at least 25 interviews as minimum within the sample. </w:t>
      </w:r>
    </w:p>
    <w:p w:rsidR="0080774C" w:rsidRDefault="0080774C" w:rsidP="00DD56DC">
      <w:pPr>
        <w:jc w:val="both"/>
      </w:pPr>
    </w:p>
    <w:p w:rsidR="0080774C" w:rsidRDefault="0080774C" w:rsidP="00DD56DC">
      <w:pPr>
        <w:pStyle w:val="ListParagraph"/>
        <w:numPr>
          <w:ilvl w:val="0"/>
          <w:numId w:val="24"/>
        </w:numPr>
        <w:jc w:val="both"/>
      </w:pPr>
      <w:r>
        <w:t xml:space="preserve">Due to the minimum sample requirement of 30 and 25 respectively some small regions or segments may need to have a higher than fair sample size and this in turn will drive the overall sample size up. Whilst we can over and under represent segments and brands in the sample to some degree we need to ensure that </w:t>
      </w:r>
      <w:r w:rsidRPr="00C143D9">
        <w:rPr>
          <w:i/>
        </w:rPr>
        <w:t>the ratio between proportion in market and proportion in sample</w:t>
      </w:r>
      <w:r>
        <w:t xml:space="preserve"> does not exceed 1.3.</w:t>
      </w:r>
    </w:p>
    <w:p w:rsidR="0080774C" w:rsidRDefault="0080774C" w:rsidP="00DD56DC">
      <w:pPr>
        <w:ind w:left="360"/>
        <w:jc w:val="both"/>
      </w:pPr>
    </w:p>
    <w:p w:rsidR="0080774C" w:rsidRDefault="0080774C" w:rsidP="00DD56DC">
      <w:pPr>
        <w:pStyle w:val="ListParagraph"/>
        <w:numPr>
          <w:ilvl w:val="0"/>
          <w:numId w:val="24"/>
        </w:numPr>
        <w:jc w:val="both"/>
      </w:pPr>
      <w:r>
        <w:t xml:space="preserve">Whilst the starting point for the 4Cast is always to include the entire market – we have to consider </w:t>
      </w:r>
      <w:r w:rsidRPr="002F25C0">
        <w:rPr>
          <w:i/>
        </w:rPr>
        <w:t>legal limitations</w:t>
      </w:r>
      <w:r>
        <w:t xml:space="preserve"> that we have on testing tobacco products. </w:t>
      </w:r>
      <w:r w:rsidRPr="00113BFF">
        <w:rPr>
          <w:i/>
          <w:u w:val="single"/>
        </w:rPr>
        <w:t>The BAT Group policy is not to ask consumers to test products from a higher Tar category than what they are currently smoking as their Regular or Occasional brand.</w:t>
      </w:r>
      <w:r>
        <w:t xml:space="preserve"> For example if the new concept that we are testing is a FF product – it is only possible for us to do the testing among FF smokers. This means that we will have to exclude the lower Tar smokers from the test and assume that their yield to the volume share potential is zero. The research proposal has to clarify any groups that are excluded for legal reasons – their size and the assumed yield. Total market projection will take these consumers into consideration with a zero yield. Please note that to ensure proper quality of the share projection we can only leave out groups that </w:t>
      </w:r>
      <w:r w:rsidR="00A03559">
        <w:t xml:space="preserve">are not allowed from an ethical or legal </w:t>
      </w:r>
      <w:r>
        <w:t xml:space="preserve">point of view.  </w:t>
      </w:r>
    </w:p>
    <w:p w:rsidR="00614FC9" w:rsidRDefault="00614FC9">
      <w:pPr>
        <w:spacing w:line="240" w:lineRule="auto"/>
      </w:pPr>
      <w:r>
        <w:br w:type="page"/>
      </w:r>
    </w:p>
    <w:p w:rsidR="0080774C" w:rsidRDefault="0080774C" w:rsidP="00DD56DC">
      <w:pPr>
        <w:jc w:val="both"/>
      </w:pPr>
      <w:r>
        <w:lastRenderedPageBreak/>
        <w:t xml:space="preserve">There may be some special cases where on purpose the testing is done only amongst a certain limited target group – rather than testing for the all market potential. For instance we might want to test only amongst Female or only amongst ASU30. </w:t>
      </w:r>
    </w:p>
    <w:p w:rsidR="0080774C" w:rsidRDefault="0080774C" w:rsidP="00DD56DC">
      <w:pPr>
        <w:jc w:val="both"/>
      </w:pPr>
    </w:p>
    <w:p w:rsidR="0080774C" w:rsidRDefault="0080774C" w:rsidP="00DD56DC">
      <w:pPr>
        <w:jc w:val="both"/>
      </w:pPr>
      <w:r>
        <w:t>In such case the first thing to do is to align all the BAT stakeholders to be sure that there is clear consensus on the objective. Doing a limited target group study has some negatives that need to be taken into consideration:</w:t>
      </w:r>
    </w:p>
    <w:p w:rsidR="0080774C" w:rsidRDefault="0080774C" w:rsidP="00DD56DC">
      <w:pPr>
        <w:jc w:val="both"/>
      </w:pPr>
    </w:p>
    <w:p w:rsidR="00FC0179" w:rsidRDefault="0080774C" w:rsidP="00DD56DC">
      <w:pPr>
        <w:pStyle w:val="ListParagraph"/>
        <w:numPr>
          <w:ilvl w:val="0"/>
          <w:numId w:val="26"/>
        </w:numPr>
        <w:jc w:val="both"/>
      </w:pPr>
      <w:r>
        <w:t xml:space="preserve">With a limited target group study we will </w:t>
      </w:r>
      <w:r w:rsidRPr="001175F8">
        <w:rPr>
          <w:i/>
        </w:rPr>
        <w:t>not be able to use properly the innovation norms or the ex-category norms.</w:t>
      </w:r>
      <w:r>
        <w:t xml:space="preserve"> The norms that we have assume an all market setup. </w:t>
      </w:r>
    </w:p>
    <w:p w:rsidR="0080774C" w:rsidRDefault="00A03559" w:rsidP="00DD56DC">
      <w:pPr>
        <w:pStyle w:val="ListParagraph"/>
        <w:numPr>
          <w:ilvl w:val="0"/>
          <w:numId w:val="26"/>
        </w:numPr>
        <w:jc w:val="both"/>
      </w:pPr>
      <w:r>
        <w:t>We will also not be able to add these studies to the normative database.</w:t>
      </w:r>
    </w:p>
    <w:p w:rsidR="0080774C" w:rsidRDefault="0080774C" w:rsidP="00DD56DC">
      <w:pPr>
        <w:pStyle w:val="ListParagraph"/>
        <w:numPr>
          <w:ilvl w:val="0"/>
          <w:numId w:val="26"/>
        </w:numPr>
        <w:jc w:val="both"/>
      </w:pPr>
      <w:r>
        <w:t>There may well be surprising potential for the offer outside of the target group which the study will now not count in and the potential seems smaller than it would have been in reality.</w:t>
      </w:r>
    </w:p>
    <w:p w:rsidR="00BC7FCE" w:rsidRDefault="006D5C8A" w:rsidP="00DD56DC">
      <w:pPr>
        <w:pStyle w:val="ListParagraph"/>
        <w:ind w:left="720"/>
        <w:jc w:val="both"/>
      </w:pPr>
      <w:r>
        <w:t xml:space="preserve"> </w:t>
      </w:r>
    </w:p>
    <w:p w:rsidR="0080774C" w:rsidRDefault="0080774C" w:rsidP="00DD56DC">
      <w:pPr>
        <w:jc w:val="both"/>
      </w:pPr>
      <w:r w:rsidRPr="00250401">
        <w:rPr>
          <w:u w:val="single"/>
        </w:rPr>
        <w:t>The standard 4</w:t>
      </w:r>
      <w:r>
        <w:rPr>
          <w:u w:val="single"/>
        </w:rPr>
        <w:t>Cast</w:t>
      </w:r>
      <w:r w:rsidRPr="00250401">
        <w:rPr>
          <w:u w:val="single"/>
        </w:rPr>
        <w:t xml:space="preserve"> design is always based on a total market projection in order to provide a good input to the </w:t>
      </w:r>
      <w:r>
        <w:rPr>
          <w:u w:val="single"/>
        </w:rPr>
        <w:t>launch decision</w:t>
      </w:r>
      <w:r w:rsidRPr="00250401">
        <w:rPr>
          <w:u w:val="single"/>
        </w:rPr>
        <w:t>.</w:t>
      </w:r>
      <w:r>
        <w:t xml:space="preserve"> </w:t>
      </w:r>
      <w:r w:rsidRPr="00250401">
        <w:rPr>
          <w:i/>
        </w:rPr>
        <w:t>Therefore any limited target group 4</w:t>
      </w:r>
      <w:r>
        <w:rPr>
          <w:i/>
        </w:rPr>
        <w:t>Cast</w:t>
      </w:r>
      <w:r w:rsidRPr="00250401">
        <w:rPr>
          <w:i/>
        </w:rPr>
        <w:t xml:space="preserve"> requires the sign off from </w:t>
      </w:r>
      <w:r w:rsidR="00D43C81">
        <w:rPr>
          <w:i/>
        </w:rPr>
        <w:t>Global Oracle Manager.</w:t>
      </w:r>
      <w:r>
        <w:t xml:space="preserve"> </w:t>
      </w:r>
    </w:p>
    <w:p w:rsidR="0080774C" w:rsidRDefault="0080774C" w:rsidP="00DD56DC">
      <w:pPr>
        <w:jc w:val="both"/>
      </w:pPr>
    </w:p>
    <w:p w:rsidR="0080774C" w:rsidRDefault="0080774C" w:rsidP="00DD56DC">
      <w:pPr>
        <w:jc w:val="both"/>
      </w:pPr>
      <w:r>
        <w:t>In case we are conducting a limited target group 4</w:t>
      </w:r>
      <w:r w:rsidR="00EB7A21">
        <w:t>Cast</w:t>
      </w:r>
      <w:r>
        <w:t xml:space="preserve"> – the coverage must be at least 80% of the specified target group to qualify for share projection within the target group.</w:t>
      </w:r>
    </w:p>
    <w:p w:rsidR="0080774C" w:rsidRDefault="0080774C" w:rsidP="00DD56DC">
      <w:pPr>
        <w:jc w:val="both"/>
      </w:pPr>
    </w:p>
    <w:p w:rsidR="0080774C" w:rsidRDefault="0080774C" w:rsidP="00DD56DC">
      <w:pPr>
        <w:jc w:val="both"/>
      </w:pPr>
      <w:r>
        <w:t xml:space="preserve">In any limited target group study the </w:t>
      </w:r>
      <w:r w:rsidRPr="00835FC6">
        <w:rPr>
          <w:i/>
        </w:rPr>
        <w:t>share projection will be strictly limited to the same target group.</w:t>
      </w:r>
      <w:r>
        <w:t xml:space="preserve"> Action standards need to be aligned to the study design and built for the same target group. </w:t>
      </w:r>
    </w:p>
    <w:p w:rsidR="0080774C" w:rsidRDefault="0080774C" w:rsidP="00DD56DC">
      <w:pPr>
        <w:jc w:val="both"/>
      </w:pPr>
    </w:p>
    <w:p w:rsidR="0080774C" w:rsidRDefault="0080774C" w:rsidP="00DD56DC">
      <w:pPr>
        <w:jc w:val="both"/>
      </w:pPr>
      <w:r w:rsidRPr="00F46ACC">
        <w:t>For both all market and limited target group 4</w:t>
      </w:r>
      <w:r w:rsidR="00EB7A21">
        <w:t>Cast</w:t>
      </w:r>
      <w:r w:rsidRPr="00F46ACC">
        <w:t xml:space="preserve"> it is also possible to add boosters to co</w:t>
      </w:r>
      <w:r>
        <w:t xml:space="preserve">ver specific segments or brands. </w:t>
      </w:r>
      <w:r w:rsidRPr="00F46ACC">
        <w:t>The basic rule of covering 80% of the intended target group</w:t>
      </w:r>
      <w:r>
        <w:t xml:space="preserve"> applies also within the booster. </w:t>
      </w:r>
      <w:r w:rsidRPr="00F46ACC">
        <w:t xml:space="preserve">The minimum sample size for any sub-group / booster share projection is 150. </w:t>
      </w:r>
    </w:p>
    <w:p w:rsidR="009D5F3E" w:rsidRDefault="009D5F3E" w:rsidP="00DD56DC">
      <w:pPr>
        <w:jc w:val="both"/>
      </w:pPr>
    </w:p>
    <w:p w:rsidR="009D5F3E" w:rsidRDefault="009D5F3E" w:rsidP="00DD56DC">
      <w:pPr>
        <w:jc w:val="both"/>
      </w:pPr>
      <w:r>
        <w:t xml:space="preserve">The all market sample does not </w:t>
      </w:r>
      <w:r w:rsidR="00C107B5">
        <w:t>allow</w:t>
      </w:r>
      <w:r>
        <w:t xml:space="preserve"> automatically a share projection within the particular target group of the launch. </w:t>
      </w:r>
      <w:r w:rsidR="00C107B5">
        <w:t xml:space="preserve">Therefore when planning the sample </w:t>
      </w:r>
      <w:r w:rsidR="00DA7DFC">
        <w:t>size one</w:t>
      </w:r>
      <w:r w:rsidR="00C107B5">
        <w:t xml:space="preserve"> needs to consider if it is important to have additionally a read among key target group for instance Premium Smokers. If yes then the </w:t>
      </w:r>
      <w:r w:rsidR="00C107B5">
        <w:lastRenderedPageBreak/>
        <w:t xml:space="preserve">sample needs to be boosted accordingly to allow 150 respondents within the core target group. </w:t>
      </w:r>
    </w:p>
    <w:p w:rsidR="0080774C" w:rsidRDefault="0080774C" w:rsidP="00DD56DC">
      <w:pPr>
        <w:jc w:val="both"/>
      </w:pPr>
    </w:p>
    <w:p w:rsidR="00D531B5" w:rsidRDefault="0080774C" w:rsidP="00DD56DC">
      <w:pPr>
        <w:jc w:val="both"/>
      </w:pPr>
      <w:r>
        <w:t xml:space="preserve">As </w:t>
      </w:r>
      <w:r w:rsidRPr="0014194E">
        <w:rPr>
          <w:i/>
        </w:rPr>
        <w:t>boosters increase considerably the cost and timeframe of the study</w:t>
      </w:r>
      <w:r>
        <w:t xml:space="preserve"> the necessity of them should be discussed with key stakeholders in advance and their role in the decision making clarified. Boosters should only be included if there is a clear business reason to do it. </w:t>
      </w:r>
    </w:p>
    <w:p w:rsidR="00A76271" w:rsidRDefault="00A76271" w:rsidP="00DD56DC">
      <w:pPr>
        <w:jc w:val="both"/>
      </w:pPr>
    </w:p>
    <w:p w:rsidR="00291AD1" w:rsidRPr="00A81F62" w:rsidRDefault="00291AD1" w:rsidP="00DD56DC">
      <w:pPr>
        <w:pStyle w:val="Heading2"/>
        <w:jc w:val="both"/>
      </w:pPr>
      <w:bookmarkStart w:id="13" w:name="_Toc353700152"/>
      <w:r w:rsidRPr="00A81F62">
        <w:t>Stimulus materials and requirements:</w:t>
      </w:r>
      <w:bookmarkEnd w:id="13"/>
    </w:p>
    <w:p w:rsidR="00291AD1" w:rsidRDefault="00291AD1" w:rsidP="00DD56DC">
      <w:pPr>
        <w:jc w:val="both"/>
      </w:pPr>
    </w:p>
    <w:p w:rsidR="00291AD1" w:rsidRDefault="00AD601D" w:rsidP="00DD56DC">
      <w:pPr>
        <w:jc w:val="both"/>
      </w:pPr>
      <w:r>
        <w:t xml:space="preserve">4Cast </w:t>
      </w:r>
      <w:r w:rsidR="00291AD1">
        <w:t xml:space="preserve">study requires a comprehensive </w:t>
      </w:r>
      <w:r w:rsidR="005D1A6D">
        <w:t xml:space="preserve">final </w:t>
      </w:r>
      <w:r>
        <w:t xml:space="preserve">offer </w:t>
      </w:r>
      <w:r w:rsidR="00291AD1">
        <w:t xml:space="preserve">exposure to ensure </w:t>
      </w:r>
      <w:r w:rsidR="00F67735">
        <w:t>that we are indeed simulating the potential launch experience.</w:t>
      </w:r>
      <w:r>
        <w:t xml:space="preserve"> </w:t>
      </w:r>
      <w:r w:rsidR="00F67735">
        <w:t>It is very important to look at this from a launch simulation perspective when planning for the stimulus materials. It is essential that we cover accurately and thoroughly all the materials that the consumer is likely to be exposed to at the time of the launch.</w:t>
      </w:r>
    </w:p>
    <w:p w:rsidR="00291AD1" w:rsidRDefault="00291AD1" w:rsidP="00DD56DC">
      <w:pPr>
        <w:jc w:val="both"/>
      </w:pPr>
    </w:p>
    <w:p w:rsidR="00291AD1" w:rsidRDefault="00291AD1" w:rsidP="00DD56DC">
      <w:pPr>
        <w:jc w:val="both"/>
      </w:pPr>
      <w:r>
        <w:t>The followin</w:t>
      </w:r>
      <w:r w:rsidR="00F67735">
        <w:t>g stimulus materials are needed for 4Cast:</w:t>
      </w:r>
    </w:p>
    <w:p w:rsidR="00291AD1" w:rsidRDefault="00291AD1" w:rsidP="00DD56DC">
      <w:pPr>
        <w:jc w:val="both"/>
      </w:pPr>
    </w:p>
    <w:p w:rsidR="00F67735" w:rsidRDefault="00F67735" w:rsidP="00DD56DC">
      <w:pPr>
        <w:pStyle w:val="ListParagraph"/>
        <w:numPr>
          <w:ilvl w:val="0"/>
          <w:numId w:val="28"/>
        </w:numPr>
        <w:jc w:val="both"/>
      </w:pPr>
      <w:r w:rsidRPr="00F67735">
        <w:rPr>
          <w:b/>
        </w:rPr>
        <w:t>Final Product</w:t>
      </w:r>
      <w:r>
        <w:t xml:space="preserve"> that is planned to be launched. Products are needed for both the 1-stick experience and the 2 day home placement.</w:t>
      </w:r>
    </w:p>
    <w:p w:rsidR="00F67735" w:rsidRDefault="00F67735" w:rsidP="00DD56DC">
      <w:pPr>
        <w:pStyle w:val="ListParagraph"/>
        <w:numPr>
          <w:ilvl w:val="0"/>
          <w:numId w:val="28"/>
        </w:numPr>
        <w:jc w:val="both"/>
      </w:pPr>
      <w:r w:rsidRPr="00F67735">
        <w:rPr>
          <w:b/>
        </w:rPr>
        <w:t>Final branded packaging</w:t>
      </w:r>
      <w:r>
        <w:t xml:space="preserve"> (products inside for home testing). </w:t>
      </w:r>
      <w:r w:rsidR="00085570">
        <w:t>The packs should have all the usual features including price stickers if those are used in the market.</w:t>
      </w:r>
    </w:p>
    <w:p w:rsidR="00085570" w:rsidRDefault="00085570" w:rsidP="00DD56DC">
      <w:pPr>
        <w:pStyle w:val="ListParagraph"/>
        <w:numPr>
          <w:ilvl w:val="0"/>
          <w:numId w:val="28"/>
        </w:numPr>
        <w:jc w:val="both"/>
      </w:pPr>
      <w:r>
        <w:rPr>
          <w:b/>
        </w:rPr>
        <w:t xml:space="preserve">Price </w:t>
      </w:r>
      <w:r>
        <w:t>for the offer. Either printed on the pack if that is a norm in the market or displayed separately at the time of the interview.</w:t>
      </w:r>
    </w:p>
    <w:p w:rsidR="00085570" w:rsidRDefault="00085570" w:rsidP="00DD56DC">
      <w:pPr>
        <w:pStyle w:val="ListParagraph"/>
        <w:numPr>
          <w:ilvl w:val="0"/>
          <w:numId w:val="28"/>
        </w:numPr>
        <w:jc w:val="both"/>
      </w:pPr>
      <w:r w:rsidRPr="00F94227">
        <w:rPr>
          <w:b/>
        </w:rPr>
        <w:t>Communication materials</w:t>
      </w:r>
      <w:r>
        <w:t xml:space="preserve"> as intended for the launch. Either electronic or printed materials. </w:t>
      </w:r>
      <w:r w:rsidR="00F94227" w:rsidRPr="00F275C0">
        <w:rPr>
          <w:i/>
        </w:rPr>
        <w:t xml:space="preserve">If there </w:t>
      </w:r>
      <w:r w:rsidR="00DA7DFC" w:rsidRPr="00F275C0">
        <w:rPr>
          <w:i/>
        </w:rPr>
        <w:t>is</w:t>
      </w:r>
      <w:r w:rsidR="00F94227" w:rsidRPr="00F275C0">
        <w:rPr>
          <w:i/>
        </w:rPr>
        <w:t xml:space="preserve"> any special launch mechanisms used on wider basis such as Gift of Purchase – these </w:t>
      </w:r>
      <w:r w:rsidR="0037193F" w:rsidRPr="00F275C0">
        <w:rPr>
          <w:i/>
        </w:rPr>
        <w:t>sorts</w:t>
      </w:r>
      <w:r w:rsidR="00F94227" w:rsidRPr="00F275C0">
        <w:rPr>
          <w:i/>
        </w:rPr>
        <w:t xml:space="preserve"> of materials should be also simulated during the study.</w:t>
      </w:r>
      <w:r w:rsidR="00F94227">
        <w:t xml:space="preserve"> If we are testing a re-launch the materials for the current offer need to be available as well.</w:t>
      </w:r>
    </w:p>
    <w:p w:rsidR="00F94227" w:rsidRPr="00F67735" w:rsidRDefault="00F94227" w:rsidP="00DD56DC">
      <w:pPr>
        <w:pStyle w:val="ListParagraph"/>
        <w:numPr>
          <w:ilvl w:val="0"/>
          <w:numId w:val="28"/>
        </w:numPr>
        <w:jc w:val="both"/>
      </w:pPr>
      <w:r>
        <w:rPr>
          <w:b/>
        </w:rPr>
        <w:t xml:space="preserve">Range board: </w:t>
      </w:r>
      <w:r>
        <w:t>In case a full range is intended to be launched a range board displaying all the variants will be needed. This can be either a printed board or electronic version.</w:t>
      </w:r>
    </w:p>
    <w:p w:rsidR="00B9426B" w:rsidRDefault="00B9426B" w:rsidP="00DD56DC">
      <w:pPr>
        <w:ind w:left="360"/>
        <w:jc w:val="both"/>
      </w:pPr>
    </w:p>
    <w:p w:rsidR="00EB7FA1" w:rsidRPr="00CB61FE" w:rsidRDefault="00EB7FA1" w:rsidP="00CB61FE">
      <w:pPr>
        <w:pBdr>
          <w:top w:val="single" w:sz="4" w:space="1" w:color="auto"/>
          <w:left w:val="single" w:sz="4" w:space="4" w:color="auto"/>
          <w:bottom w:val="single" w:sz="4" w:space="1" w:color="auto"/>
          <w:right w:val="single" w:sz="4" w:space="4" w:color="auto"/>
        </w:pBdr>
        <w:jc w:val="both"/>
        <w:rPr>
          <w:i/>
        </w:rPr>
      </w:pPr>
      <w:r w:rsidRPr="00CB61FE">
        <w:rPr>
          <w:i/>
        </w:rPr>
        <w:t>All stimulus materials must always comply with</w:t>
      </w:r>
      <w:r w:rsidR="00CB61FE">
        <w:rPr>
          <w:i/>
        </w:rPr>
        <w:t xml:space="preserve"> the local legislation and must </w:t>
      </w:r>
      <w:r w:rsidRPr="00CB61FE">
        <w:rPr>
          <w:i/>
        </w:rPr>
        <w:t>be approved by the local Cora/Legal before starting the research.</w:t>
      </w:r>
    </w:p>
    <w:p w:rsidR="00EB7FA1" w:rsidRDefault="00EB7FA1" w:rsidP="00DD56DC">
      <w:pPr>
        <w:ind w:left="360"/>
        <w:jc w:val="both"/>
      </w:pPr>
    </w:p>
    <w:p w:rsidR="00103F98" w:rsidRPr="000B008B" w:rsidRDefault="00E14E58" w:rsidP="00DD56DC">
      <w:pPr>
        <w:jc w:val="both"/>
        <w:rPr>
          <w:u w:val="single"/>
        </w:rPr>
      </w:pPr>
      <w:r w:rsidRPr="000B008B">
        <w:rPr>
          <w:u w:val="single"/>
        </w:rPr>
        <w:lastRenderedPageBreak/>
        <w:t>Special case – White packs 4Cast:</w:t>
      </w:r>
    </w:p>
    <w:p w:rsidR="00E14E58" w:rsidRDefault="00E14E58" w:rsidP="00DD56DC">
      <w:pPr>
        <w:jc w:val="both"/>
      </w:pPr>
    </w:p>
    <w:p w:rsidR="00E14E58" w:rsidRDefault="00E14E58" w:rsidP="00DD56DC">
      <w:pPr>
        <w:jc w:val="both"/>
      </w:pPr>
      <w:r>
        <w:t xml:space="preserve">There may be situations where it is not possible to produce the real packaging and cigarettes inside them. This may be due to legal restrictions on testing branded products with consumers or to logistical issues with printing cylinders for the packs. In such cases it is possible to conduct the 4Cast by using pack mock-ups at the time of the interview and placing the products with the consumers in </w:t>
      </w:r>
      <w:r w:rsidRPr="00E14E58">
        <w:rPr>
          <w:i/>
        </w:rPr>
        <w:t>white test packs.</w:t>
      </w:r>
      <w:r>
        <w:t xml:space="preserve"> </w:t>
      </w:r>
    </w:p>
    <w:p w:rsidR="000B008B" w:rsidRDefault="000B008B" w:rsidP="00DD56DC">
      <w:pPr>
        <w:jc w:val="both"/>
      </w:pPr>
      <w:r>
        <w:t>The downside of the white pack 4Cast is a more artificial testing situation for the respondent and the potential impact of this to the re-purchase intention. Due to this the outcome of the White Pack 4Cast is a Share Range projection instead of a Share Point projection.</w:t>
      </w:r>
      <w:r w:rsidR="00EB08CB">
        <w:t xml:space="preserve"> The range projection is given as +/-15%.</w:t>
      </w:r>
    </w:p>
    <w:p w:rsidR="000B008B" w:rsidRDefault="000B008B" w:rsidP="00DD56DC">
      <w:pPr>
        <w:jc w:val="both"/>
      </w:pPr>
    </w:p>
    <w:p w:rsidR="00B11C0D" w:rsidRDefault="00B11C0D" w:rsidP="00DD56DC">
      <w:pPr>
        <w:jc w:val="both"/>
      </w:pPr>
      <w:r>
        <w:t>It is very important to review the feasibility and the availability of the stimulus before starting to plan for the test and to right away discuss any stimulus material limitations with the agency.</w:t>
      </w:r>
    </w:p>
    <w:p w:rsidR="000B008B" w:rsidRDefault="000B008B" w:rsidP="00DD56DC">
      <w:pPr>
        <w:jc w:val="both"/>
      </w:pPr>
    </w:p>
    <w:p w:rsidR="000B008B" w:rsidRDefault="000B008B" w:rsidP="00DD56DC">
      <w:pPr>
        <w:jc w:val="both"/>
      </w:pPr>
      <w:r>
        <w:t xml:space="preserve">A White pack 4Cast will always require a sign-off from the </w:t>
      </w:r>
      <w:r w:rsidR="00D43C81">
        <w:t>Global Oracle Manager.</w:t>
      </w:r>
    </w:p>
    <w:p w:rsidR="00B11C0D" w:rsidRDefault="00B11C0D" w:rsidP="00DD56DC">
      <w:pPr>
        <w:jc w:val="both"/>
      </w:pPr>
    </w:p>
    <w:p w:rsidR="00036670" w:rsidRPr="00036670" w:rsidRDefault="00036670" w:rsidP="00DD56DC">
      <w:pPr>
        <w:jc w:val="both"/>
        <w:rPr>
          <w:u w:val="single"/>
        </w:rPr>
      </w:pPr>
      <w:r w:rsidRPr="00036670">
        <w:rPr>
          <w:u w:val="single"/>
        </w:rPr>
        <w:t>Other requirements from BAT:</w:t>
      </w:r>
    </w:p>
    <w:p w:rsidR="00036670" w:rsidRDefault="00036670" w:rsidP="00DD56DC">
      <w:pPr>
        <w:jc w:val="both"/>
      </w:pPr>
    </w:p>
    <w:p w:rsidR="00036670" w:rsidRDefault="00036670" w:rsidP="00DD56DC">
      <w:pPr>
        <w:jc w:val="both"/>
      </w:pPr>
      <w:r>
        <w:t>In addition to the stimulus materials there are some additional things that BAT will need to deliver to the agency for a 4Cast study:</w:t>
      </w:r>
    </w:p>
    <w:p w:rsidR="00036670" w:rsidRDefault="00036670" w:rsidP="00DD56DC">
      <w:pPr>
        <w:jc w:val="both"/>
      </w:pPr>
    </w:p>
    <w:p w:rsidR="00036670" w:rsidRPr="003C7EBE" w:rsidRDefault="00E016EA" w:rsidP="00036670">
      <w:pPr>
        <w:pStyle w:val="ListParagraph"/>
        <w:numPr>
          <w:ilvl w:val="0"/>
          <w:numId w:val="46"/>
        </w:numPr>
        <w:jc w:val="both"/>
        <w:rPr>
          <w:i/>
        </w:rPr>
      </w:pPr>
      <w:r>
        <w:rPr>
          <w:b/>
        </w:rPr>
        <w:t>Distribution plan / scenarios:</w:t>
      </w:r>
      <w:r w:rsidR="00036670">
        <w:t xml:space="preserve"> </w:t>
      </w:r>
      <w:r>
        <w:t xml:space="preserve">Monthly plan for national Weighted Distribution (especial focus on </w:t>
      </w:r>
      <w:r w:rsidR="00E031BC">
        <w:t>1</w:t>
      </w:r>
      <w:r w:rsidR="00E031BC" w:rsidRPr="00E016EA">
        <w:rPr>
          <w:vertAlign w:val="superscript"/>
        </w:rPr>
        <w:t>st</w:t>
      </w:r>
      <w:r w:rsidR="00E031BC">
        <w:t>,</w:t>
      </w:r>
      <w:r>
        <w:t xml:space="preserve"> 6</w:t>
      </w:r>
      <w:r w:rsidRPr="00E016EA">
        <w:rPr>
          <w:vertAlign w:val="superscript"/>
        </w:rPr>
        <w:t>th</w:t>
      </w:r>
      <w:r>
        <w:t>, 13</w:t>
      </w:r>
      <w:r w:rsidRPr="00E016EA">
        <w:rPr>
          <w:vertAlign w:val="superscript"/>
        </w:rPr>
        <w:t>th</w:t>
      </w:r>
      <w:r>
        <w:t xml:space="preserve"> period). The recommendation is to always give 3 scenarios: </w:t>
      </w:r>
      <w:r w:rsidRPr="003C7EBE">
        <w:rPr>
          <w:i/>
        </w:rPr>
        <w:t xml:space="preserve">Optimistic/Stretch, Realistic, </w:t>
      </w:r>
      <w:r w:rsidR="00E031BC" w:rsidRPr="003C7EBE">
        <w:rPr>
          <w:i/>
        </w:rPr>
        <w:t>and Pessimistic</w:t>
      </w:r>
      <w:r w:rsidRPr="003C7EBE">
        <w:rPr>
          <w:i/>
        </w:rPr>
        <w:t>.</w:t>
      </w:r>
      <w:r w:rsidR="003C7EBE">
        <w:t xml:space="preserve"> The Distribution plan / scenarios have to be agreed and signed off by the local head of Trade / Marketing Director.</w:t>
      </w:r>
    </w:p>
    <w:p w:rsidR="00E016EA" w:rsidRDefault="00E016EA" w:rsidP="00E016EA">
      <w:pPr>
        <w:jc w:val="both"/>
      </w:pPr>
    </w:p>
    <w:p w:rsidR="00036670" w:rsidRDefault="00DA7DFC" w:rsidP="00DD56DC">
      <w:pPr>
        <w:pStyle w:val="ListParagraph"/>
        <w:numPr>
          <w:ilvl w:val="0"/>
          <w:numId w:val="46"/>
        </w:numPr>
        <w:jc w:val="both"/>
      </w:pPr>
      <w:r w:rsidRPr="00FD1F63">
        <w:rPr>
          <w:b/>
        </w:rPr>
        <w:t>Awareness build</w:t>
      </w:r>
      <w:r>
        <w:rPr>
          <w:b/>
        </w:rPr>
        <w:t>ing</w:t>
      </w:r>
      <w:r w:rsidRPr="00FD1F63">
        <w:rPr>
          <w:b/>
        </w:rPr>
        <w:t xml:space="preserve"> plan / scenarios:</w:t>
      </w:r>
      <w:r>
        <w:t xml:space="preserve"> Monthly plan for national Aided Awareness (especial focus on 1</w:t>
      </w:r>
      <w:r w:rsidRPr="003C7EBE">
        <w:rPr>
          <w:vertAlign w:val="superscript"/>
        </w:rPr>
        <w:t>st</w:t>
      </w:r>
      <w:r>
        <w:t>, 6</w:t>
      </w:r>
      <w:r w:rsidRPr="003C7EBE">
        <w:rPr>
          <w:vertAlign w:val="superscript"/>
        </w:rPr>
        <w:t>th</w:t>
      </w:r>
      <w:r>
        <w:t>, 13</w:t>
      </w:r>
      <w:r w:rsidRPr="003C7EBE">
        <w:rPr>
          <w:vertAlign w:val="superscript"/>
        </w:rPr>
        <w:t>th</w:t>
      </w:r>
      <w:r>
        <w:t xml:space="preserve"> period). </w:t>
      </w:r>
      <w:r w:rsidR="003C7EBE">
        <w:t xml:space="preserve">The recommendation is to always give 3 scenarios: </w:t>
      </w:r>
      <w:r w:rsidR="003C7EBE" w:rsidRPr="003C7EBE">
        <w:rPr>
          <w:i/>
        </w:rPr>
        <w:t xml:space="preserve">Optimistic/Stretch, Realistic, </w:t>
      </w:r>
      <w:r w:rsidR="00E031BC" w:rsidRPr="003C7EBE">
        <w:rPr>
          <w:i/>
        </w:rPr>
        <w:t>and Pessimistic</w:t>
      </w:r>
      <w:r w:rsidR="003C7EBE" w:rsidRPr="003C7EBE">
        <w:rPr>
          <w:i/>
        </w:rPr>
        <w:t>.</w:t>
      </w:r>
      <w:r w:rsidR="003C7EBE">
        <w:t xml:space="preserve"> The awareness plan should take into account the planned investment into communication and always be sense-checked against another source such as GCS or KLT and signed off by the local Marketing Director.</w:t>
      </w:r>
    </w:p>
    <w:p w:rsidR="006E6813" w:rsidRDefault="006E6813" w:rsidP="006E6813">
      <w:pPr>
        <w:pStyle w:val="ListParagraph"/>
      </w:pPr>
    </w:p>
    <w:p w:rsidR="004C5D84" w:rsidRDefault="004C5D84" w:rsidP="004C5D84">
      <w:pPr>
        <w:pStyle w:val="ListParagraph"/>
        <w:numPr>
          <w:ilvl w:val="0"/>
          <w:numId w:val="46"/>
        </w:numPr>
        <w:jc w:val="both"/>
      </w:pPr>
      <w:r w:rsidRPr="004C5D84">
        <w:rPr>
          <w:b/>
        </w:rPr>
        <w:lastRenderedPageBreak/>
        <w:t>Adult Smoker population size:</w:t>
      </w:r>
      <w:r>
        <w:t xml:space="preserve"> The base source for the population size should be the same as used for the GCS projection. The smoker incidence should be taken from GCS for Regular and Occasional smokers. It is important that we use official sources and that you agree clearly with the agency which numbers will be used and the source. Consistency across studies is also very important. </w:t>
      </w:r>
    </w:p>
    <w:p w:rsidR="004C5D84" w:rsidRDefault="004C5D84" w:rsidP="004C5D84">
      <w:pPr>
        <w:pStyle w:val="ListParagraph"/>
      </w:pPr>
    </w:p>
    <w:p w:rsidR="004C5D84" w:rsidRPr="00545AC1" w:rsidRDefault="004C5D84" w:rsidP="004C5D84">
      <w:pPr>
        <w:pStyle w:val="ListParagraph"/>
        <w:numPr>
          <w:ilvl w:val="0"/>
          <w:numId w:val="46"/>
        </w:numPr>
        <w:jc w:val="both"/>
      </w:pPr>
      <w:r w:rsidRPr="00545AC1">
        <w:rPr>
          <w:b/>
        </w:rPr>
        <w:t>Retail Audit (or in-market sales data if no RA available) data</w:t>
      </w:r>
      <w:r w:rsidRPr="00545AC1">
        <w:t xml:space="preserve"> for the past 3 years. Monthly data on SKU level for all brands in the market</w:t>
      </w:r>
      <w:r w:rsidR="00545AC1">
        <w:t xml:space="preserve">: Volume Share and </w:t>
      </w:r>
      <w:r w:rsidRPr="00545AC1">
        <w:t>Volume.</w:t>
      </w:r>
    </w:p>
    <w:p w:rsidR="00036670" w:rsidRDefault="00036670" w:rsidP="00DD56DC">
      <w:pPr>
        <w:jc w:val="both"/>
      </w:pPr>
    </w:p>
    <w:p w:rsidR="001635DF" w:rsidRDefault="001635DF" w:rsidP="00DD56DC">
      <w:pPr>
        <w:jc w:val="both"/>
        <w:rPr>
          <w:b/>
        </w:rPr>
      </w:pPr>
    </w:p>
    <w:p w:rsidR="004A1946" w:rsidRPr="00A81F62" w:rsidRDefault="004A1946" w:rsidP="00DD56DC">
      <w:pPr>
        <w:pStyle w:val="Heading2"/>
        <w:jc w:val="both"/>
      </w:pPr>
      <w:bookmarkStart w:id="14" w:name="_Toc353700153"/>
      <w:r w:rsidRPr="00A81F62">
        <w:t>Interview location and requirements:</w:t>
      </w:r>
      <w:bookmarkEnd w:id="14"/>
    </w:p>
    <w:p w:rsidR="00327EE9" w:rsidRDefault="00327EE9" w:rsidP="00DD56DC">
      <w:pPr>
        <w:jc w:val="both"/>
      </w:pPr>
    </w:p>
    <w:p w:rsidR="00327EE9" w:rsidRDefault="00327EE9" w:rsidP="00DD56DC">
      <w:pPr>
        <w:jc w:val="both"/>
      </w:pPr>
      <w:r>
        <w:t xml:space="preserve">The recommendation for 4Cast is to do the interviews at central locations. The first visit is mandatory to be done face to face however the second visit can be also arranged via telephone or on-line. The amount of locations depends on the market. Especially when doing an all market projection a good geographical spread and representation of the key regions needs to be guaranteed. </w:t>
      </w:r>
    </w:p>
    <w:p w:rsidR="00327EE9" w:rsidRDefault="00327EE9" w:rsidP="00DD56DC">
      <w:pPr>
        <w:jc w:val="both"/>
      </w:pPr>
    </w:p>
    <w:p w:rsidR="00075528" w:rsidRDefault="00327EE9" w:rsidP="00DD56DC">
      <w:pPr>
        <w:jc w:val="both"/>
      </w:pPr>
      <w:r>
        <w:t xml:space="preserve">For the data collection method - </w:t>
      </w:r>
      <w:r w:rsidRPr="00E43CD4">
        <w:t xml:space="preserve">CAPI </w:t>
      </w:r>
      <w:r>
        <w:t xml:space="preserve">is recommended and mandatory in case the design includes the </w:t>
      </w:r>
      <w:r w:rsidRPr="00C17C65">
        <w:rPr>
          <w:i/>
        </w:rPr>
        <w:t>Price Elasticity</w:t>
      </w:r>
      <w:r>
        <w:t xml:space="preserve"> module that is conducted as a choice task. For a simple design that excludes the Price Elasticit</w:t>
      </w:r>
      <w:r w:rsidR="00075528">
        <w:t>y Module PAPI is also possible.</w:t>
      </w:r>
    </w:p>
    <w:p w:rsidR="00F12C05" w:rsidRDefault="00F12C05" w:rsidP="00DD56DC">
      <w:pPr>
        <w:jc w:val="both"/>
      </w:pPr>
    </w:p>
    <w:p w:rsidR="00075528" w:rsidRDefault="00685F63" w:rsidP="00DD56DC">
      <w:pPr>
        <w:jc w:val="both"/>
      </w:pPr>
      <w:r w:rsidRPr="00685F63">
        <w:t>If electronic stimulus is used it is very important that the coordinating agency reviews at an early stage what sort of computers the fieldwork agency has in use. If there is any risk of bad quality computer screens that may devaluate the quality of the electronic stimuli we need to either revert to printed materials or alternatively discuss with the coordinating agency on the feasibility of arranging computers for the fieldwork agency to use.</w:t>
      </w:r>
    </w:p>
    <w:p w:rsidR="00CD32FA" w:rsidRDefault="00CD32FA" w:rsidP="00DD56DC">
      <w:pPr>
        <w:spacing w:line="240" w:lineRule="auto"/>
        <w:jc w:val="both"/>
      </w:pPr>
    </w:p>
    <w:p w:rsidR="000A0808" w:rsidRDefault="000A0808" w:rsidP="00DD56DC">
      <w:pPr>
        <w:spacing w:line="240" w:lineRule="auto"/>
        <w:jc w:val="both"/>
      </w:pPr>
    </w:p>
    <w:p w:rsidR="00545AC1" w:rsidRDefault="00545AC1" w:rsidP="00DD56DC">
      <w:pPr>
        <w:spacing w:line="240" w:lineRule="auto"/>
        <w:jc w:val="both"/>
      </w:pPr>
    </w:p>
    <w:p w:rsidR="00CD32FA" w:rsidRPr="0094245F" w:rsidRDefault="00CD32FA" w:rsidP="00DD56DC">
      <w:pPr>
        <w:pStyle w:val="Heading2"/>
        <w:jc w:val="both"/>
      </w:pPr>
      <w:bookmarkStart w:id="15" w:name="_Toc353700154"/>
      <w:r w:rsidRPr="00CD32FA">
        <w:t>Validation Process:</w:t>
      </w:r>
      <w:bookmarkEnd w:id="15"/>
    </w:p>
    <w:p w:rsidR="00CD32FA" w:rsidRDefault="00CD32FA" w:rsidP="00DD56DC">
      <w:pPr>
        <w:spacing w:line="240" w:lineRule="auto"/>
        <w:jc w:val="both"/>
      </w:pPr>
    </w:p>
    <w:p w:rsidR="0094245F" w:rsidRDefault="0094245F" w:rsidP="00E302AF">
      <w:pPr>
        <w:jc w:val="both"/>
      </w:pPr>
      <w:r>
        <w:t xml:space="preserve">In order to ensure high quality share projection it is very important that each 4Cast study gets validated 12 months after the launch to see how accurate </w:t>
      </w:r>
      <w:r>
        <w:lastRenderedPageBreak/>
        <w:t xml:space="preserve">the projection was. Validation is an automatic and mandatory part of 4Cast and the process will be driven by IMRB INTERNATIONAL. </w:t>
      </w:r>
    </w:p>
    <w:p w:rsidR="0094245F" w:rsidRDefault="0094245F" w:rsidP="00E302AF">
      <w:pPr>
        <w:jc w:val="both"/>
      </w:pPr>
    </w:p>
    <w:p w:rsidR="0094245F" w:rsidRDefault="0094245F" w:rsidP="00E302AF">
      <w:pPr>
        <w:jc w:val="both"/>
      </w:pPr>
      <w:r>
        <w:t xml:space="preserve">Please note that we can only run the validation for 4Cast studies where the same mix that was tested was launched in the market. If any of the mix elements was changed after the 4Cast study the validation will not be relevant. </w:t>
      </w:r>
    </w:p>
    <w:p w:rsidR="0094245F" w:rsidRDefault="0094245F" w:rsidP="00E302AF">
      <w:pPr>
        <w:jc w:val="both"/>
      </w:pPr>
    </w:p>
    <w:p w:rsidR="0094245F" w:rsidRDefault="0094245F" w:rsidP="00E302AF">
      <w:pPr>
        <w:jc w:val="both"/>
      </w:pPr>
      <w:r>
        <w:t xml:space="preserve">IMRB INTERNATIONAL will automatically approach the market about 12 months after the study was done to check the timing of the launch and the actual launch mix. If the mix was the same as tested in the 4Cast – the launch timing will be noted down in the normative database. Once 12 months have passed from the launch IMRB INTERNATIONAL will again approach the market to request information on the sales and market share that has materialised. Also the market conditions such as the pricing will be reviewed to see how much and what has potentially changed in the market context since the 4Cast study was done. </w:t>
      </w:r>
    </w:p>
    <w:p w:rsidR="0094245F" w:rsidRDefault="0094245F" w:rsidP="00E302AF">
      <w:pPr>
        <w:jc w:val="both"/>
      </w:pPr>
    </w:p>
    <w:p w:rsidR="00EA636E" w:rsidRPr="00171725" w:rsidRDefault="00824743" w:rsidP="00E302AF">
      <w:pPr>
        <w:jc w:val="both"/>
      </w:pPr>
      <w:r>
        <w:t>The latest information is fed back into the modelling and a validation is done to see how well the share projection and the actual share gained in the market are matching. The results of the validation are used to make adjustments to the model and the calibrating factors in order to improve the share projection for future studies.</w:t>
      </w:r>
      <w:r w:rsidR="0094245F">
        <w:t xml:space="preserve">  </w:t>
      </w:r>
      <w:r w:rsidR="00171725">
        <w:br w:type="page"/>
      </w:r>
    </w:p>
    <w:p w:rsidR="00C54D7C" w:rsidRDefault="001015C5" w:rsidP="00DD56DC">
      <w:pPr>
        <w:pStyle w:val="Heading1"/>
        <w:tabs>
          <w:tab w:val="clear" w:pos="862"/>
          <w:tab w:val="num" w:pos="810"/>
          <w:tab w:val="num" w:pos="851"/>
        </w:tabs>
        <w:ind w:right="55"/>
        <w:jc w:val="both"/>
        <w:rPr>
          <w:sz w:val="40"/>
          <w:szCs w:val="40"/>
        </w:rPr>
      </w:pPr>
      <w:bookmarkStart w:id="16" w:name="_Toc352084795"/>
      <w:bookmarkStart w:id="17" w:name="_Toc258588192"/>
      <w:bookmarkStart w:id="18" w:name="_Toc296340621"/>
      <w:bookmarkStart w:id="19" w:name="_Toc353700155"/>
      <w:bookmarkEnd w:id="8"/>
      <w:bookmarkEnd w:id="9"/>
      <w:bookmarkEnd w:id="10"/>
      <w:r>
        <w:rPr>
          <w:sz w:val="40"/>
          <w:szCs w:val="40"/>
        </w:rPr>
        <w:lastRenderedPageBreak/>
        <w:t xml:space="preserve">The </w:t>
      </w:r>
      <w:r w:rsidR="00CA54E6">
        <w:rPr>
          <w:sz w:val="40"/>
          <w:szCs w:val="40"/>
        </w:rPr>
        <w:t>Interview and Questionnaire flow</w:t>
      </w:r>
      <w:bookmarkEnd w:id="16"/>
      <w:bookmarkEnd w:id="19"/>
    </w:p>
    <w:p w:rsidR="009413A9" w:rsidRDefault="002F477F" w:rsidP="00DD56DC">
      <w:pPr>
        <w:pStyle w:val="ListParagraph"/>
        <w:jc w:val="both"/>
      </w:pPr>
      <w:r>
        <w:t xml:space="preserve">4Cast </w:t>
      </w:r>
      <w:r w:rsidR="00A81F62">
        <w:t xml:space="preserve">is a </w:t>
      </w:r>
      <w:r w:rsidR="00504D24">
        <w:t>2</w:t>
      </w:r>
      <w:r>
        <w:t>-</w:t>
      </w:r>
      <w:r w:rsidR="00A81F62">
        <w:t>visit test with pre-recruited consumers. Typically the consumers are first recruited by using various methods and quota sampling – after which the suitable consumers are invited to the central location interview</w:t>
      </w:r>
      <w:r w:rsidR="00696968">
        <w:t xml:space="preserve"> where the first day interview is taken (this involves a product experience) followed by a 2 days product usage and then the second day interview</w:t>
      </w:r>
      <w:r w:rsidR="00A81F62">
        <w:t>.</w:t>
      </w:r>
    </w:p>
    <w:p w:rsidR="00A81F62" w:rsidRDefault="00A81F62" w:rsidP="00DD56DC">
      <w:pPr>
        <w:pStyle w:val="ListParagraph"/>
        <w:jc w:val="both"/>
      </w:pPr>
    </w:p>
    <w:p w:rsidR="00A81F62" w:rsidRDefault="00AF0B00" w:rsidP="00DD56DC">
      <w:pPr>
        <w:pStyle w:val="ListParagraph"/>
        <w:jc w:val="both"/>
      </w:pPr>
      <w:r>
        <w:t xml:space="preserve">4Cast Visit 1 </w:t>
      </w:r>
      <w:r w:rsidR="005F0671">
        <w:t xml:space="preserve">interview takes about </w:t>
      </w:r>
      <w:r>
        <w:t xml:space="preserve">45 minutes to 1 </w:t>
      </w:r>
      <w:r w:rsidR="005F0671">
        <w:t xml:space="preserve">hour. </w:t>
      </w:r>
      <w:r>
        <w:t xml:space="preserve">Visit 2 </w:t>
      </w:r>
      <w:r w:rsidR="00504D24">
        <w:t>is slightly shorter lasting typically</w:t>
      </w:r>
      <w:r>
        <w:t xml:space="preserve"> 30-40 minutes. </w:t>
      </w:r>
      <w:r w:rsidR="005F0671">
        <w:t xml:space="preserve">The exact length depends on the amount of modules included and the type of stimulus materials used. </w:t>
      </w:r>
    </w:p>
    <w:p w:rsidR="005F0671" w:rsidRDefault="005F0671" w:rsidP="00DD56DC">
      <w:pPr>
        <w:pStyle w:val="ListParagraph"/>
        <w:jc w:val="both"/>
      </w:pPr>
    </w:p>
    <w:p w:rsidR="00545AC1" w:rsidRDefault="00545AC1" w:rsidP="00DD56DC">
      <w:pPr>
        <w:pStyle w:val="ListParagraph"/>
        <w:jc w:val="both"/>
      </w:pPr>
    </w:p>
    <w:p w:rsidR="00A81F62" w:rsidRPr="00A81F62" w:rsidRDefault="005F0671" w:rsidP="00DD56DC">
      <w:pPr>
        <w:pStyle w:val="Heading2"/>
        <w:jc w:val="both"/>
      </w:pPr>
      <w:bookmarkStart w:id="20" w:name="_Toc353700156"/>
      <w:r w:rsidRPr="00AA1725">
        <w:t>Interview Flow:</w:t>
      </w:r>
      <w:bookmarkEnd w:id="20"/>
    </w:p>
    <w:p w:rsidR="00A81F62" w:rsidRDefault="00A81F62" w:rsidP="00DD56DC">
      <w:pPr>
        <w:jc w:val="both"/>
        <w:rPr>
          <w:sz w:val="22"/>
        </w:rPr>
      </w:pPr>
    </w:p>
    <w:p w:rsidR="004442DA" w:rsidRDefault="004442DA" w:rsidP="00DD56DC">
      <w:pPr>
        <w:jc w:val="both"/>
        <w:rPr>
          <w:b/>
        </w:rPr>
      </w:pPr>
      <w:r w:rsidRPr="00CF30C3">
        <w:rPr>
          <w:b/>
        </w:rPr>
        <w:t>FIRST VISIT:</w:t>
      </w:r>
    </w:p>
    <w:p w:rsidR="00545AC1" w:rsidRPr="00CF30C3" w:rsidRDefault="00545AC1" w:rsidP="00DD56DC">
      <w:pPr>
        <w:jc w:val="both"/>
        <w:rPr>
          <w:b/>
        </w:rPr>
      </w:pPr>
    </w:p>
    <w:p w:rsidR="00A03559" w:rsidRDefault="00A03559" w:rsidP="00DD56DC">
      <w:pPr>
        <w:ind w:left="284"/>
        <w:jc w:val="both"/>
        <w:rPr>
          <w:u w:val="single"/>
        </w:rPr>
      </w:pPr>
      <w:r>
        <w:rPr>
          <w:u w:val="single"/>
        </w:rPr>
        <w:t>Brand Awareness, Usage &amp; Disposition</w:t>
      </w:r>
    </w:p>
    <w:p w:rsidR="00A03559" w:rsidRDefault="00A03559" w:rsidP="00DD56DC">
      <w:pPr>
        <w:numPr>
          <w:ilvl w:val="1"/>
          <w:numId w:val="9"/>
        </w:numPr>
        <w:jc w:val="both"/>
      </w:pPr>
      <w:r w:rsidRPr="00EF516C">
        <w:t xml:space="preserve">The respondent will be asked a few questions regarding the brands existing in the market. The purpose is to find out if the respondent has </w:t>
      </w:r>
      <w:r w:rsidR="00100D7C">
        <w:t>any</w:t>
      </w:r>
      <w:r w:rsidRPr="00EF516C">
        <w:t xml:space="preserve"> pre-disposed </w:t>
      </w:r>
      <w:r w:rsidR="00100D7C">
        <w:t>attitude towards</w:t>
      </w:r>
      <w:r w:rsidRPr="00EF516C">
        <w:t xml:space="preserve"> the test brand house.</w:t>
      </w:r>
    </w:p>
    <w:p w:rsidR="004442DA" w:rsidRPr="00A81F62" w:rsidRDefault="004442DA" w:rsidP="00DD56DC">
      <w:pPr>
        <w:jc w:val="both"/>
        <w:rPr>
          <w:sz w:val="22"/>
        </w:rPr>
      </w:pPr>
    </w:p>
    <w:p w:rsidR="00A81F62" w:rsidRPr="00A81F62" w:rsidRDefault="00EF37A7" w:rsidP="00DD56DC">
      <w:pPr>
        <w:ind w:left="284"/>
        <w:jc w:val="both"/>
        <w:rPr>
          <w:u w:val="single"/>
        </w:rPr>
      </w:pPr>
      <w:r>
        <w:rPr>
          <w:u w:val="single"/>
        </w:rPr>
        <w:t>Offer</w:t>
      </w:r>
      <w:r w:rsidRPr="00A81F62">
        <w:rPr>
          <w:u w:val="single"/>
        </w:rPr>
        <w:t xml:space="preserve"> </w:t>
      </w:r>
      <w:r w:rsidR="00A81F62" w:rsidRPr="00A81F62">
        <w:rPr>
          <w:u w:val="single"/>
        </w:rPr>
        <w:t>Exposure</w:t>
      </w:r>
    </w:p>
    <w:p w:rsidR="00AE6FCD" w:rsidRPr="00AE6FCD" w:rsidRDefault="00C21353" w:rsidP="00DD56DC">
      <w:pPr>
        <w:pStyle w:val="ListParagraph"/>
        <w:numPr>
          <w:ilvl w:val="1"/>
          <w:numId w:val="9"/>
        </w:numPr>
        <w:tabs>
          <w:tab w:val="left" w:pos="270"/>
          <w:tab w:val="left" w:pos="1080"/>
        </w:tabs>
        <w:jc w:val="both"/>
      </w:pPr>
      <w:r>
        <w:t>The full offer is presented to the consumer in the final format as intended for the launch</w:t>
      </w:r>
    </w:p>
    <w:p w:rsidR="00AF0B00" w:rsidRDefault="00C21353" w:rsidP="00DD56DC">
      <w:pPr>
        <w:pStyle w:val="ListParagraph"/>
        <w:numPr>
          <w:ilvl w:val="1"/>
          <w:numId w:val="9"/>
        </w:numPr>
        <w:tabs>
          <w:tab w:val="left" w:pos="270"/>
        </w:tabs>
        <w:jc w:val="both"/>
      </w:pPr>
      <w:r>
        <w:t xml:space="preserve">Final pack is presented </w:t>
      </w:r>
    </w:p>
    <w:p w:rsidR="00AE6FCD" w:rsidRPr="00C21353" w:rsidRDefault="00C21353" w:rsidP="00DD56DC">
      <w:pPr>
        <w:pStyle w:val="ListParagraph"/>
        <w:numPr>
          <w:ilvl w:val="2"/>
          <w:numId w:val="9"/>
        </w:numPr>
        <w:tabs>
          <w:tab w:val="left" w:pos="270"/>
        </w:tabs>
        <w:jc w:val="both"/>
        <w:rPr>
          <w:i/>
        </w:rPr>
      </w:pPr>
      <w:r w:rsidRPr="00C21353">
        <w:rPr>
          <w:i/>
        </w:rPr>
        <w:t>IF a White Packs 4Cast is used – high quality pack mock-up is shown to the respondents.</w:t>
      </w:r>
    </w:p>
    <w:p w:rsidR="00AE6FCD" w:rsidRDefault="00C21353" w:rsidP="00DD56DC">
      <w:pPr>
        <w:pStyle w:val="ListParagraph"/>
        <w:numPr>
          <w:ilvl w:val="1"/>
          <w:numId w:val="9"/>
        </w:numPr>
        <w:jc w:val="both"/>
      </w:pPr>
      <w:r>
        <w:t>The price for a pack needs to be clearly shown and mentioned</w:t>
      </w:r>
    </w:p>
    <w:p w:rsidR="00A81F62" w:rsidRPr="00A81F62" w:rsidRDefault="00A81F62" w:rsidP="00DD56DC">
      <w:pPr>
        <w:ind w:left="720"/>
        <w:jc w:val="both"/>
        <w:rPr>
          <w:u w:val="single"/>
        </w:rPr>
      </w:pPr>
    </w:p>
    <w:p w:rsidR="00A81F62" w:rsidRPr="00A81F62" w:rsidRDefault="008844C4" w:rsidP="00DD56DC">
      <w:pPr>
        <w:ind w:left="284"/>
        <w:jc w:val="both"/>
        <w:rPr>
          <w:u w:val="single"/>
        </w:rPr>
      </w:pPr>
      <w:r>
        <w:rPr>
          <w:u w:val="single"/>
        </w:rPr>
        <w:t>Offer</w:t>
      </w:r>
      <w:r w:rsidRPr="00A81F62">
        <w:rPr>
          <w:u w:val="single"/>
        </w:rPr>
        <w:t xml:space="preserve"> </w:t>
      </w:r>
      <w:r w:rsidR="00A81F62" w:rsidRPr="00A81F62">
        <w:rPr>
          <w:u w:val="single"/>
        </w:rPr>
        <w:t>Evaluation (Pre Trial)</w:t>
      </w:r>
    </w:p>
    <w:p w:rsidR="00A81F62" w:rsidRPr="00A81F62" w:rsidRDefault="00AC4115" w:rsidP="00DD56DC">
      <w:pPr>
        <w:numPr>
          <w:ilvl w:val="1"/>
          <w:numId w:val="9"/>
        </w:numPr>
        <w:jc w:val="both"/>
      </w:pPr>
      <w:r>
        <w:t xml:space="preserve">The respondent will answer a </w:t>
      </w:r>
      <w:r w:rsidR="00966FC3">
        <w:t>set</w:t>
      </w:r>
      <w:r>
        <w:t xml:space="preserve"> of questions </w:t>
      </w:r>
      <w:r w:rsidR="00966FC3">
        <w:t>about</w:t>
      </w:r>
      <w:r>
        <w:t xml:space="preserve"> the </w:t>
      </w:r>
      <w:r w:rsidR="006336E2">
        <w:t xml:space="preserve">offer </w:t>
      </w:r>
      <w:r>
        <w:t>(detailed below in the questionnaire flow)</w:t>
      </w:r>
    </w:p>
    <w:p w:rsidR="00A81F62" w:rsidRPr="00A81F62" w:rsidRDefault="00A81F62" w:rsidP="00DD56DC">
      <w:pPr>
        <w:ind w:left="720"/>
        <w:jc w:val="both"/>
        <w:rPr>
          <w:u w:val="single"/>
        </w:rPr>
      </w:pPr>
    </w:p>
    <w:p w:rsidR="00A81F62" w:rsidRPr="00A81F62" w:rsidRDefault="00A81F62" w:rsidP="00DD56DC">
      <w:pPr>
        <w:ind w:left="284"/>
        <w:jc w:val="both"/>
        <w:rPr>
          <w:u w:val="single"/>
        </w:rPr>
      </w:pPr>
      <w:r w:rsidRPr="00A81F62">
        <w:rPr>
          <w:u w:val="single"/>
        </w:rPr>
        <w:t>1-Stick Smoking Experience</w:t>
      </w:r>
    </w:p>
    <w:p w:rsidR="00A81F62" w:rsidRPr="00AD2691" w:rsidRDefault="00A81F62" w:rsidP="00DD56DC">
      <w:pPr>
        <w:numPr>
          <w:ilvl w:val="1"/>
          <w:numId w:val="9"/>
        </w:numPr>
        <w:jc w:val="both"/>
        <w:rPr>
          <w:i/>
        </w:rPr>
      </w:pPr>
      <w:r w:rsidRPr="00A81F62">
        <w:t xml:space="preserve">The stick should be branded </w:t>
      </w:r>
      <w:r w:rsidR="00C64E5E">
        <w:t>and exactly the same that will be launched in the market</w:t>
      </w:r>
      <w:r w:rsidR="00AD2691">
        <w:t xml:space="preserve"> </w:t>
      </w:r>
      <w:r w:rsidR="00AD2691" w:rsidRPr="00AD2691">
        <w:rPr>
          <w:i/>
        </w:rPr>
        <w:t>(and exactly the same that is placed for 2 days home trial)</w:t>
      </w:r>
    </w:p>
    <w:p w:rsidR="00A81F62" w:rsidRPr="00AD2691" w:rsidRDefault="00A81F62" w:rsidP="00DD56DC">
      <w:pPr>
        <w:numPr>
          <w:ilvl w:val="1"/>
          <w:numId w:val="9"/>
        </w:numPr>
        <w:jc w:val="both"/>
        <w:rPr>
          <w:u w:val="single"/>
        </w:rPr>
      </w:pPr>
      <w:r w:rsidRPr="00A81F62">
        <w:lastRenderedPageBreak/>
        <w:t xml:space="preserve">The respondent should be given sufficient time for smoking the </w:t>
      </w:r>
      <w:r w:rsidR="00AD2691">
        <w:t>product</w:t>
      </w:r>
      <w:r w:rsidR="00AC4115">
        <w:t xml:space="preserve"> </w:t>
      </w:r>
    </w:p>
    <w:p w:rsidR="00AD2691" w:rsidRPr="00AD2691" w:rsidRDefault="00AD2691" w:rsidP="00DD56DC">
      <w:pPr>
        <w:ind w:left="360"/>
        <w:jc w:val="both"/>
        <w:rPr>
          <w:u w:val="single"/>
        </w:rPr>
      </w:pPr>
    </w:p>
    <w:p w:rsidR="00A81F62" w:rsidRPr="00A81F62" w:rsidRDefault="00A81F62" w:rsidP="00DD56DC">
      <w:pPr>
        <w:ind w:left="284"/>
        <w:jc w:val="both"/>
        <w:rPr>
          <w:u w:val="single"/>
        </w:rPr>
      </w:pPr>
      <w:r w:rsidRPr="00A81F62">
        <w:rPr>
          <w:u w:val="single"/>
        </w:rPr>
        <w:t>Offer Evaluation (Post Trial)</w:t>
      </w:r>
    </w:p>
    <w:p w:rsidR="00CF30C3" w:rsidRPr="00CF30C3" w:rsidRDefault="001A60F5" w:rsidP="00DD56DC">
      <w:pPr>
        <w:numPr>
          <w:ilvl w:val="1"/>
          <w:numId w:val="9"/>
        </w:numPr>
        <w:jc w:val="both"/>
      </w:pPr>
      <w:r>
        <w:t xml:space="preserve">After the smoking experience the respondent answers again a set of questions related to the </w:t>
      </w:r>
      <w:r w:rsidR="008A7FEE">
        <w:t>offer</w:t>
      </w:r>
      <w:r>
        <w:t xml:space="preserve">. </w:t>
      </w:r>
    </w:p>
    <w:p w:rsidR="00CF30C3" w:rsidRDefault="00CF30C3" w:rsidP="00DD56DC">
      <w:pPr>
        <w:ind w:firstLine="284"/>
        <w:jc w:val="both"/>
        <w:rPr>
          <w:u w:val="single"/>
        </w:rPr>
      </w:pPr>
    </w:p>
    <w:p w:rsidR="00207B76" w:rsidRDefault="000A1CA0" w:rsidP="00DD56DC">
      <w:pPr>
        <w:ind w:firstLine="284"/>
        <w:jc w:val="both"/>
        <w:rPr>
          <w:u w:val="single"/>
        </w:rPr>
      </w:pPr>
      <w:r w:rsidRPr="000A1CA0">
        <w:rPr>
          <w:u w:val="single"/>
        </w:rPr>
        <w:t>Product Placement for 2 days</w:t>
      </w:r>
    </w:p>
    <w:p w:rsidR="000D18E9" w:rsidRPr="003A7F51" w:rsidRDefault="00CF30C3" w:rsidP="00DD56DC">
      <w:pPr>
        <w:pStyle w:val="ListParagraph"/>
        <w:numPr>
          <w:ilvl w:val="1"/>
          <w:numId w:val="9"/>
        </w:numPr>
        <w:jc w:val="both"/>
      </w:pPr>
      <w:r>
        <w:t xml:space="preserve">Actual products for 2 days consumption are given to the respondent to take home </w:t>
      </w:r>
    </w:p>
    <w:p w:rsidR="000D18E9" w:rsidRDefault="000D18E9" w:rsidP="00DD56DC">
      <w:pPr>
        <w:pStyle w:val="ListParagraph"/>
        <w:ind w:left="720"/>
        <w:jc w:val="both"/>
      </w:pPr>
    </w:p>
    <w:p w:rsidR="00CF30C3" w:rsidRPr="00CF30C3" w:rsidRDefault="00CF30C3" w:rsidP="00DD56DC">
      <w:pPr>
        <w:pStyle w:val="ListParagraph"/>
        <w:ind w:left="284"/>
        <w:jc w:val="both"/>
        <w:rPr>
          <w:b/>
        </w:rPr>
      </w:pPr>
      <w:r w:rsidRPr="00CF30C3">
        <w:rPr>
          <w:b/>
        </w:rPr>
        <w:t>SECOND VISIT</w:t>
      </w:r>
      <w:r>
        <w:rPr>
          <w:b/>
        </w:rPr>
        <w:t>:</w:t>
      </w:r>
    </w:p>
    <w:p w:rsidR="00CF30C3" w:rsidRPr="003A7F51" w:rsidRDefault="00CF30C3" w:rsidP="00DD56DC">
      <w:pPr>
        <w:pStyle w:val="ListParagraph"/>
        <w:ind w:left="720"/>
        <w:jc w:val="both"/>
      </w:pPr>
    </w:p>
    <w:p w:rsidR="00207B76" w:rsidRDefault="000A1CA0" w:rsidP="00DD56DC">
      <w:pPr>
        <w:ind w:firstLine="284"/>
        <w:jc w:val="both"/>
        <w:rPr>
          <w:u w:val="single"/>
        </w:rPr>
      </w:pPr>
      <w:r w:rsidRPr="000A1CA0">
        <w:rPr>
          <w:u w:val="single"/>
        </w:rPr>
        <w:t>Offer Evaluation (Post Placement)</w:t>
      </w:r>
    </w:p>
    <w:p w:rsidR="00207B76" w:rsidRDefault="00F82555" w:rsidP="00DD56DC">
      <w:pPr>
        <w:pStyle w:val="ListParagraph"/>
        <w:numPr>
          <w:ilvl w:val="0"/>
          <w:numId w:val="36"/>
        </w:numPr>
        <w:jc w:val="both"/>
      </w:pPr>
      <w:r w:rsidRPr="00F82555">
        <w:t xml:space="preserve">After the </w:t>
      </w:r>
      <w:r w:rsidR="00A55B92">
        <w:t xml:space="preserve">product </w:t>
      </w:r>
      <w:r w:rsidRPr="00F82555">
        <w:t xml:space="preserve">experience </w:t>
      </w:r>
      <w:r w:rsidR="00A55B92">
        <w:t xml:space="preserve">of 2 days </w:t>
      </w:r>
      <w:r w:rsidRPr="00F82555">
        <w:t>the respondent answers again a set of questions related to the offer. The purpose is to capture if there is any uplift or change in perception after the actual product trial, and also to capture the product performance.</w:t>
      </w:r>
    </w:p>
    <w:p w:rsidR="00F82555" w:rsidRDefault="00F82555" w:rsidP="00DD56DC">
      <w:pPr>
        <w:ind w:left="284"/>
        <w:jc w:val="both"/>
        <w:rPr>
          <w:u w:val="single"/>
        </w:rPr>
      </w:pPr>
    </w:p>
    <w:p w:rsidR="00A81F62" w:rsidRPr="004C10C7" w:rsidRDefault="006747BA" w:rsidP="00DD56DC">
      <w:pPr>
        <w:ind w:left="284"/>
        <w:jc w:val="both"/>
        <w:rPr>
          <w:u w:val="single"/>
        </w:rPr>
      </w:pPr>
      <w:r>
        <w:rPr>
          <w:u w:val="single"/>
        </w:rPr>
        <w:t>Pricing Module (Optional)</w:t>
      </w:r>
    </w:p>
    <w:p w:rsidR="00CF30C3" w:rsidRPr="00A81F62" w:rsidRDefault="00CF30C3" w:rsidP="00DD56DC">
      <w:pPr>
        <w:numPr>
          <w:ilvl w:val="1"/>
          <w:numId w:val="9"/>
        </w:numPr>
        <w:jc w:val="both"/>
      </w:pPr>
      <w:r>
        <w:t xml:space="preserve">A truncated </w:t>
      </w:r>
      <w:r w:rsidRPr="00EA2B2C">
        <w:rPr>
          <w:i/>
        </w:rPr>
        <w:t>“CBC like” choice task module</w:t>
      </w:r>
      <w:r w:rsidRPr="00A81F62">
        <w:t xml:space="preserve"> will be administered to </w:t>
      </w:r>
      <w:r>
        <w:t>review</w:t>
      </w:r>
      <w:r w:rsidRPr="00A81F62">
        <w:t xml:space="preserve"> the preference of the branded concept/offer at different price points </w:t>
      </w:r>
      <w:r w:rsidRPr="00BD04AD">
        <w:rPr>
          <w:i/>
        </w:rPr>
        <w:t>(price range needs to be specified by BAT)</w:t>
      </w:r>
    </w:p>
    <w:p w:rsidR="00CF30C3" w:rsidRPr="00A81F62" w:rsidRDefault="00CF30C3" w:rsidP="00DD56DC">
      <w:pPr>
        <w:numPr>
          <w:ilvl w:val="1"/>
          <w:numId w:val="9"/>
        </w:numPr>
        <w:jc w:val="both"/>
      </w:pPr>
      <w:r w:rsidRPr="00A81F62">
        <w:t xml:space="preserve">This module will provide </w:t>
      </w:r>
      <w:r w:rsidRPr="00BD04AD">
        <w:rPr>
          <w:i/>
        </w:rPr>
        <w:t>price elasticity</w:t>
      </w:r>
      <w:r w:rsidRPr="00A81F62">
        <w:t xml:space="preserve"> of the offer. However, please note that </w:t>
      </w:r>
      <w:r w:rsidRPr="00BD04AD">
        <w:rPr>
          <w:u w:val="single"/>
        </w:rPr>
        <w:t>volumetric estimation can only be provided for the price option at which the concept was first presented</w:t>
      </w:r>
      <w:r>
        <w:t xml:space="preserve"> at</w:t>
      </w:r>
      <w:r w:rsidRPr="00A81F62">
        <w:t xml:space="preserve"> and not at any other price that was exposed in the choice exercise.</w:t>
      </w:r>
    </w:p>
    <w:p w:rsidR="00A81F62" w:rsidRPr="00A81F62" w:rsidRDefault="00A81F62" w:rsidP="00DD56DC">
      <w:pPr>
        <w:ind w:left="1080"/>
        <w:jc w:val="both"/>
      </w:pPr>
    </w:p>
    <w:p w:rsidR="00A81F62" w:rsidRDefault="00832955" w:rsidP="00DD56DC">
      <w:pPr>
        <w:spacing w:line="240" w:lineRule="auto"/>
        <w:jc w:val="both"/>
      </w:pPr>
      <w:r>
        <w:br w:type="page"/>
      </w:r>
    </w:p>
    <w:p w:rsidR="00832955" w:rsidRDefault="005E0893" w:rsidP="00DD56DC">
      <w:pPr>
        <w:pStyle w:val="Heading2"/>
        <w:jc w:val="both"/>
      </w:pPr>
      <w:bookmarkStart w:id="21" w:name="_Toc353700157"/>
      <w:r w:rsidRPr="00026EF4">
        <w:lastRenderedPageBreak/>
        <w:t>Questionnaire flow and information areas:</w:t>
      </w:r>
      <w:bookmarkEnd w:id="21"/>
    </w:p>
    <w:p w:rsidR="009E0DBA" w:rsidRPr="009E0DBA" w:rsidRDefault="009E0DBA" w:rsidP="00DD56DC">
      <w:pPr>
        <w:jc w:val="both"/>
        <w:rPr>
          <w:rFonts w:eastAsiaTheme="majorEastAsia"/>
        </w:rPr>
      </w:pPr>
    </w:p>
    <w:p w:rsidR="00A81F62" w:rsidRPr="00FE1FF0" w:rsidRDefault="000A1CA0" w:rsidP="00DD56DC">
      <w:pPr>
        <w:pStyle w:val="ListParagraph"/>
        <w:numPr>
          <w:ilvl w:val="0"/>
          <w:numId w:val="32"/>
        </w:numPr>
        <w:jc w:val="both"/>
        <w:rPr>
          <w:b/>
          <w:bCs/>
          <w:lang w:val="en-US"/>
        </w:rPr>
      </w:pPr>
      <w:r w:rsidRPr="000A1CA0">
        <w:rPr>
          <w:b/>
          <w:bCs/>
          <w:lang w:val="en-US"/>
        </w:rPr>
        <w:t>SCREENER</w:t>
      </w:r>
    </w:p>
    <w:p w:rsidR="00EA3CD1" w:rsidRPr="00FE1FF0" w:rsidRDefault="00EA3CD1" w:rsidP="00DD56DC">
      <w:pPr>
        <w:jc w:val="both"/>
        <w:rPr>
          <w:bCs/>
          <w:lang w:val="en-US"/>
        </w:rPr>
      </w:pPr>
    </w:p>
    <w:tbl>
      <w:tblPr>
        <w:tblW w:w="4730" w:type="pct"/>
        <w:tblLook w:val="0000" w:firstRow="0" w:lastRow="0" w:firstColumn="0" w:lastColumn="0" w:noHBand="0" w:noVBand="0"/>
      </w:tblPr>
      <w:tblGrid>
        <w:gridCol w:w="2490"/>
        <w:gridCol w:w="6617"/>
      </w:tblGrid>
      <w:tr w:rsidR="00056857" w:rsidRPr="008D55A4" w:rsidTr="00282837">
        <w:trPr>
          <w:cantSplit/>
        </w:trPr>
        <w:tc>
          <w:tcPr>
            <w:tcW w:w="1367" w:type="pct"/>
            <w:tcBorders>
              <w:top w:val="double" w:sz="4" w:space="0" w:color="auto"/>
              <w:left w:val="double" w:sz="4" w:space="0" w:color="auto"/>
              <w:bottom w:val="single" w:sz="2" w:space="0" w:color="auto"/>
              <w:right w:val="single" w:sz="2" w:space="0" w:color="auto"/>
            </w:tcBorders>
            <w:vAlign w:val="center"/>
          </w:tcPr>
          <w:p w:rsidR="00056857" w:rsidRPr="008D55A4" w:rsidRDefault="000A1CA0" w:rsidP="00DD56DC">
            <w:pPr>
              <w:jc w:val="both"/>
              <w:rPr>
                <w:b/>
                <w:bCs/>
                <w:sz w:val="20"/>
                <w:lang w:val="en-US"/>
              </w:rPr>
            </w:pPr>
            <w:r w:rsidRPr="000A1CA0">
              <w:rPr>
                <w:b/>
                <w:bCs/>
                <w:sz w:val="20"/>
                <w:lang w:val="en-US"/>
              </w:rPr>
              <w:t>SECTION</w:t>
            </w:r>
          </w:p>
        </w:tc>
        <w:tc>
          <w:tcPr>
            <w:tcW w:w="3633" w:type="pct"/>
            <w:tcBorders>
              <w:top w:val="double" w:sz="4" w:space="0" w:color="auto"/>
              <w:left w:val="single" w:sz="2" w:space="0" w:color="auto"/>
              <w:bottom w:val="single" w:sz="2" w:space="0" w:color="auto"/>
              <w:right w:val="double" w:sz="4" w:space="0" w:color="auto"/>
            </w:tcBorders>
            <w:vAlign w:val="center"/>
          </w:tcPr>
          <w:p w:rsidR="00056857" w:rsidRPr="008D55A4" w:rsidRDefault="000A1CA0" w:rsidP="00DD56DC">
            <w:pPr>
              <w:jc w:val="both"/>
              <w:rPr>
                <w:b/>
                <w:bCs/>
                <w:sz w:val="20"/>
                <w:lang w:val="en-US"/>
              </w:rPr>
            </w:pPr>
            <w:r w:rsidRPr="000A1CA0">
              <w:rPr>
                <w:b/>
                <w:bCs/>
                <w:sz w:val="20"/>
                <w:lang w:val="en-US"/>
              </w:rPr>
              <w:t>QUESTION</w:t>
            </w:r>
          </w:p>
        </w:tc>
      </w:tr>
      <w:tr w:rsidR="00EA3CD1" w:rsidRPr="008D55A4" w:rsidTr="00282837">
        <w:trPr>
          <w:cantSplit/>
        </w:trPr>
        <w:tc>
          <w:tcPr>
            <w:tcW w:w="1367" w:type="pct"/>
            <w:vMerge w:val="restart"/>
            <w:tcBorders>
              <w:top w:val="double" w:sz="4" w:space="0" w:color="auto"/>
              <w:left w:val="double" w:sz="4" w:space="0" w:color="auto"/>
              <w:bottom w:val="single" w:sz="2" w:space="0" w:color="auto"/>
              <w:right w:val="single" w:sz="2" w:space="0" w:color="auto"/>
            </w:tcBorders>
            <w:vAlign w:val="center"/>
          </w:tcPr>
          <w:p w:rsidR="00EA3CD1" w:rsidRPr="008D55A4" w:rsidRDefault="000A1CA0" w:rsidP="00DD56DC">
            <w:pPr>
              <w:jc w:val="both"/>
              <w:rPr>
                <w:b/>
                <w:bCs/>
                <w:sz w:val="20"/>
                <w:lang w:val="en-US"/>
              </w:rPr>
            </w:pPr>
            <w:r w:rsidRPr="000A1CA0">
              <w:rPr>
                <w:b/>
                <w:bCs/>
                <w:sz w:val="20"/>
                <w:lang w:val="en-US"/>
              </w:rPr>
              <w:t>SCREENER</w:t>
            </w:r>
          </w:p>
        </w:tc>
        <w:tc>
          <w:tcPr>
            <w:tcW w:w="3633" w:type="pct"/>
            <w:tcBorders>
              <w:top w:val="double" w:sz="4"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 xml:space="preserve">Gender </w:t>
            </w:r>
          </w:p>
        </w:tc>
      </w:tr>
      <w:tr w:rsidR="00EA3CD1" w:rsidRPr="008D55A4" w:rsidTr="00282837">
        <w:trPr>
          <w:cantSplit/>
          <w:trHeight w:val="65"/>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Center</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Age Screening (Exact Age)</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Age Screening (2)</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Trade / profession screening</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Whether participated in market research</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Whether participated in tobacco research</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Smoke cigarettes daily</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Average daily consumption</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Regular brand</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Time with regular brand</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tabs>
                <w:tab w:val="left" w:pos="330"/>
                <w:tab w:val="left" w:pos="454"/>
                <w:tab w:val="right" w:leader="dot" w:pos="8789"/>
              </w:tabs>
              <w:spacing w:after="120"/>
              <w:jc w:val="both"/>
              <w:rPr>
                <w:bCs/>
                <w:sz w:val="20"/>
                <w:lang w:val="en-US"/>
              </w:rPr>
            </w:pPr>
            <w:r w:rsidRPr="000A1CA0">
              <w:rPr>
                <w:bCs/>
                <w:sz w:val="20"/>
                <w:lang w:val="en-US"/>
              </w:rPr>
              <w:t>Demographic questions to be included as per market needs</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Purchase format – pack or stick</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Purchase frequency</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Occasional brands</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Proportion of Regular and other brands</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Occasions of smoking</w:t>
            </w:r>
          </w:p>
        </w:tc>
      </w:tr>
      <w:tr w:rsidR="00EA3CD1"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Distribution of ADC into occasions</w:t>
            </w:r>
          </w:p>
        </w:tc>
      </w:tr>
      <w:tr w:rsidR="00EA3CD1" w:rsidRPr="008D55A4" w:rsidTr="00282837">
        <w:trPr>
          <w:cantSplit/>
        </w:trPr>
        <w:tc>
          <w:tcPr>
            <w:tcW w:w="1367" w:type="pct"/>
            <w:vMerge/>
            <w:tcBorders>
              <w:top w:val="single" w:sz="2" w:space="0" w:color="auto"/>
              <w:left w:val="double" w:sz="4" w:space="0" w:color="auto"/>
              <w:bottom w:val="double" w:sz="4" w:space="0" w:color="auto"/>
              <w:right w:val="single" w:sz="2" w:space="0" w:color="auto"/>
            </w:tcBorders>
            <w:vAlign w:val="center"/>
          </w:tcPr>
          <w:p w:rsidR="00EA3CD1" w:rsidRPr="008D55A4" w:rsidRDefault="00EA3CD1" w:rsidP="00DD56DC">
            <w:pPr>
              <w:jc w:val="both"/>
              <w:rPr>
                <w:b/>
                <w:bCs/>
                <w:sz w:val="20"/>
                <w:lang w:val="en-US"/>
              </w:rPr>
            </w:pPr>
          </w:p>
        </w:tc>
        <w:tc>
          <w:tcPr>
            <w:tcW w:w="3633" w:type="pct"/>
            <w:tcBorders>
              <w:top w:val="single" w:sz="2" w:space="0" w:color="auto"/>
              <w:left w:val="single" w:sz="2" w:space="0" w:color="auto"/>
              <w:bottom w:val="double" w:sz="4" w:space="0" w:color="auto"/>
              <w:right w:val="double" w:sz="4" w:space="0" w:color="auto"/>
            </w:tcBorders>
            <w:vAlign w:val="center"/>
          </w:tcPr>
          <w:p w:rsidR="00EA3CD1" w:rsidRPr="008D55A4" w:rsidRDefault="000A1CA0" w:rsidP="00DD56DC">
            <w:pPr>
              <w:jc w:val="both"/>
              <w:rPr>
                <w:bCs/>
                <w:sz w:val="20"/>
                <w:lang w:val="en-US"/>
              </w:rPr>
            </w:pPr>
            <w:r w:rsidRPr="000A1CA0">
              <w:rPr>
                <w:bCs/>
                <w:sz w:val="20"/>
                <w:lang w:val="en-US"/>
              </w:rPr>
              <w:t>Regular brand disposition</w:t>
            </w:r>
          </w:p>
        </w:tc>
      </w:tr>
    </w:tbl>
    <w:p w:rsidR="00C24437" w:rsidRDefault="00C24437" w:rsidP="00DD56DC">
      <w:pPr>
        <w:spacing w:line="240" w:lineRule="auto"/>
        <w:jc w:val="both"/>
        <w:rPr>
          <w:b/>
          <w:bCs/>
          <w:lang w:val="en-US"/>
        </w:rPr>
      </w:pPr>
    </w:p>
    <w:p w:rsidR="00A81F62" w:rsidRPr="00FE1FF0" w:rsidRDefault="000A1CA0" w:rsidP="00DD56DC">
      <w:pPr>
        <w:pStyle w:val="ListParagraph"/>
        <w:numPr>
          <w:ilvl w:val="0"/>
          <w:numId w:val="32"/>
        </w:numPr>
        <w:jc w:val="both"/>
        <w:rPr>
          <w:b/>
          <w:bCs/>
          <w:lang w:val="en-US"/>
        </w:rPr>
      </w:pPr>
      <w:r w:rsidRPr="000A1CA0">
        <w:rPr>
          <w:b/>
          <w:bCs/>
          <w:lang w:val="en-US"/>
        </w:rPr>
        <w:t>MAIN INTERVIEW VISIT 1</w:t>
      </w:r>
    </w:p>
    <w:p w:rsidR="00044747" w:rsidRPr="00FE1FF0" w:rsidRDefault="00044747" w:rsidP="00DD56DC">
      <w:pPr>
        <w:jc w:val="both"/>
        <w:rPr>
          <w:bCs/>
          <w:lang w:val="en-US"/>
        </w:rPr>
      </w:pPr>
    </w:p>
    <w:tbl>
      <w:tblPr>
        <w:tblW w:w="4730" w:type="pct"/>
        <w:tblLook w:val="0000" w:firstRow="0" w:lastRow="0" w:firstColumn="0" w:lastColumn="0" w:noHBand="0" w:noVBand="0"/>
      </w:tblPr>
      <w:tblGrid>
        <w:gridCol w:w="2490"/>
        <w:gridCol w:w="6617"/>
      </w:tblGrid>
      <w:tr w:rsidR="00056857" w:rsidRPr="008D55A4" w:rsidTr="00282837">
        <w:trPr>
          <w:cantSplit/>
        </w:trPr>
        <w:tc>
          <w:tcPr>
            <w:tcW w:w="1367" w:type="pct"/>
            <w:tcBorders>
              <w:top w:val="double" w:sz="4" w:space="0" w:color="auto"/>
              <w:left w:val="double" w:sz="4" w:space="0" w:color="auto"/>
              <w:bottom w:val="single" w:sz="2" w:space="0" w:color="auto"/>
              <w:right w:val="single" w:sz="2" w:space="0" w:color="auto"/>
            </w:tcBorders>
            <w:vAlign w:val="center"/>
          </w:tcPr>
          <w:p w:rsidR="00056857" w:rsidRPr="008D55A4" w:rsidRDefault="000A1CA0" w:rsidP="00DD56DC">
            <w:pPr>
              <w:jc w:val="both"/>
              <w:rPr>
                <w:b/>
                <w:bCs/>
                <w:sz w:val="20"/>
                <w:lang w:val="en-US"/>
              </w:rPr>
            </w:pPr>
            <w:r w:rsidRPr="000A1CA0">
              <w:rPr>
                <w:b/>
                <w:bCs/>
                <w:sz w:val="20"/>
                <w:lang w:val="en-US"/>
              </w:rPr>
              <w:t>SECTION</w:t>
            </w:r>
          </w:p>
        </w:tc>
        <w:tc>
          <w:tcPr>
            <w:tcW w:w="3633" w:type="pct"/>
            <w:tcBorders>
              <w:top w:val="double" w:sz="4" w:space="0" w:color="auto"/>
              <w:left w:val="single" w:sz="2" w:space="0" w:color="auto"/>
              <w:bottom w:val="single" w:sz="2" w:space="0" w:color="auto"/>
              <w:right w:val="double" w:sz="4" w:space="0" w:color="auto"/>
            </w:tcBorders>
            <w:vAlign w:val="center"/>
          </w:tcPr>
          <w:p w:rsidR="00056857" w:rsidRPr="008D55A4" w:rsidRDefault="000A1CA0" w:rsidP="00DD56DC">
            <w:pPr>
              <w:jc w:val="both"/>
              <w:rPr>
                <w:bCs/>
                <w:sz w:val="20"/>
                <w:lang w:val="en-US"/>
              </w:rPr>
            </w:pPr>
            <w:r w:rsidRPr="000A1CA0">
              <w:rPr>
                <w:b/>
                <w:bCs/>
                <w:sz w:val="20"/>
                <w:lang w:val="en-US"/>
              </w:rPr>
              <w:t>QUESTION</w:t>
            </w:r>
          </w:p>
        </w:tc>
      </w:tr>
      <w:tr w:rsidR="00044747" w:rsidRPr="008D55A4" w:rsidTr="00282837">
        <w:trPr>
          <w:cantSplit/>
        </w:trPr>
        <w:tc>
          <w:tcPr>
            <w:tcW w:w="1367" w:type="pct"/>
            <w:vMerge w:val="restart"/>
            <w:tcBorders>
              <w:top w:val="double" w:sz="4" w:space="0" w:color="auto"/>
              <w:left w:val="double" w:sz="4" w:space="0" w:color="auto"/>
              <w:bottom w:val="single" w:sz="2" w:space="0" w:color="auto"/>
              <w:right w:val="single" w:sz="2" w:space="0" w:color="auto"/>
            </w:tcBorders>
            <w:vAlign w:val="center"/>
          </w:tcPr>
          <w:p w:rsidR="00044747" w:rsidRPr="008D55A4" w:rsidRDefault="000A1CA0" w:rsidP="00DD56DC">
            <w:pPr>
              <w:jc w:val="both"/>
              <w:rPr>
                <w:b/>
                <w:bCs/>
                <w:sz w:val="20"/>
                <w:lang w:val="en-US"/>
              </w:rPr>
            </w:pPr>
            <w:r w:rsidRPr="000A1CA0">
              <w:rPr>
                <w:b/>
                <w:bCs/>
                <w:sz w:val="20"/>
                <w:lang w:val="en-US"/>
              </w:rPr>
              <w:t>BRAND AWARENESS, USAGE &amp; DISPOSITION</w:t>
            </w:r>
          </w:p>
        </w:tc>
        <w:tc>
          <w:tcPr>
            <w:tcW w:w="3633" w:type="pct"/>
            <w:tcBorders>
              <w:top w:val="double" w:sz="4"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Regular brand reconfirmation</w:t>
            </w:r>
          </w:p>
        </w:tc>
      </w:tr>
      <w:tr w:rsidR="00044747" w:rsidRPr="008D55A4" w:rsidTr="00282837">
        <w:trPr>
          <w:cantSplit/>
        </w:trPr>
        <w:tc>
          <w:tcPr>
            <w:tcW w:w="1367" w:type="pct"/>
            <w:vMerge/>
            <w:tcBorders>
              <w:top w:val="single" w:sz="2" w:space="0" w:color="auto"/>
              <w:left w:val="double" w:sz="4" w:space="0" w:color="auto"/>
              <w:bottom w:val="single" w:sz="2" w:space="0" w:color="auto"/>
              <w:right w:val="single" w:sz="2"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Prompted awareness</w:t>
            </w:r>
          </w:p>
        </w:tc>
      </w:tr>
      <w:tr w:rsidR="00044747" w:rsidRPr="008D55A4" w:rsidTr="00282837">
        <w:trPr>
          <w:cantSplit/>
        </w:trPr>
        <w:tc>
          <w:tcPr>
            <w:tcW w:w="1367" w:type="pct"/>
            <w:vMerge/>
            <w:tcBorders>
              <w:top w:val="single" w:sz="2" w:space="0" w:color="auto"/>
              <w:left w:val="double" w:sz="4" w:space="0" w:color="auto"/>
              <w:bottom w:val="double" w:sz="4" w:space="0" w:color="auto"/>
              <w:right w:val="single" w:sz="2"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double" w:sz="4"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Trial in last 3 months</w:t>
            </w:r>
          </w:p>
        </w:tc>
      </w:tr>
      <w:tr w:rsidR="00044747" w:rsidRPr="008D55A4" w:rsidTr="00282837">
        <w:trPr>
          <w:cantSplit/>
        </w:trPr>
        <w:tc>
          <w:tcPr>
            <w:tcW w:w="1367" w:type="pct"/>
            <w:vMerge w:val="restart"/>
            <w:tcBorders>
              <w:top w:val="double" w:sz="4" w:space="0" w:color="auto"/>
              <w:left w:val="double" w:sz="4" w:space="0" w:color="auto"/>
              <w:right w:val="single" w:sz="4" w:space="0" w:color="auto"/>
            </w:tcBorders>
            <w:vAlign w:val="center"/>
          </w:tcPr>
          <w:p w:rsidR="00044747" w:rsidRPr="008D55A4" w:rsidRDefault="00044747" w:rsidP="00DD56DC">
            <w:pPr>
              <w:jc w:val="both"/>
              <w:rPr>
                <w:b/>
                <w:bCs/>
                <w:sz w:val="20"/>
                <w:lang w:val="en-US"/>
              </w:rPr>
            </w:pPr>
          </w:p>
          <w:p w:rsidR="00044747" w:rsidRPr="008D55A4" w:rsidRDefault="000A1CA0" w:rsidP="00B10A72">
            <w:pPr>
              <w:rPr>
                <w:b/>
                <w:bCs/>
                <w:sz w:val="20"/>
                <w:lang w:val="en-US"/>
              </w:rPr>
            </w:pPr>
            <w:r w:rsidRPr="000A1CA0">
              <w:rPr>
                <w:b/>
                <w:bCs/>
                <w:sz w:val="20"/>
                <w:lang w:val="en-US"/>
              </w:rPr>
              <w:t>PRE SMOKE EVALUATION</w:t>
            </w:r>
          </w:p>
        </w:tc>
        <w:tc>
          <w:tcPr>
            <w:tcW w:w="3633" w:type="pct"/>
            <w:tcBorders>
              <w:top w:val="double" w:sz="4"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Purchase intention</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Packs / sticks at trial</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Price perception</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Overall Liking</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Likes of the offer</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Dislikes of the offer</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Uniqueness</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Relevance</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Believability</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Excitement</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Main benefit</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Perception grid</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Image ratings of the offer</w:t>
            </w:r>
          </w:p>
        </w:tc>
      </w:tr>
      <w:tr w:rsidR="00044747" w:rsidRPr="008D55A4" w:rsidTr="00282837">
        <w:trPr>
          <w:cantSplit/>
        </w:trPr>
        <w:tc>
          <w:tcPr>
            <w:tcW w:w="1367" w:type="pct"/>
            <w:vMerge/>
            <w:tcBorders>
              <w:left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Overall appeal of the offer</w:t>
            </w:r>
          </w:p>
        </w:tc>
      </w:tr>
      <w:tr w:rsidR="00044747" w:rsidRPr="008D55A4" w:rsidTr="00282837">
        <w:trPr>
          <w:cantSplit/>
        </w:trPr>
        <w:tc>
          <w:tcPr>
            <w:tcW w:w="1367" w:type="pct"/>
            <w:vMerge/>
            <w:tcBorders>
              <w:left w:val="double" w:sz="4" w:space="0" w:color="auto"/>
              <w:bottom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double" w:sz="4"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Brand equity</w:t>
            </w:r>
          </w:p>
        </w:tc>
      </w:tr>
      <w:tr w:rsidR="00044747" w:rsidRPr="008D55A4" w:rsidTr="00282837">
        <w:trPr>
          <w:cantSplit/>
        </w:trPr>
        <w:tc>
          <w:tcPr>
            <w:tcW w:w="1367" w:type="pct"/>
            <w:tcBorders>
              <w:top w:val="double" w:sz="4" w:space="0" w:color="auto"/>
              <w:left w:val="double" w:sz="4" w:space="0" w:color="auto"/>
              <w:bottom w:val="double" w:sz="4" w:space="0" w:color="auto"/>
              <w:right w:val="single" w:sz="4" w:space="0" w:color="auto"/>
            </w:tcBorders>
            <w:vAlign w:val="center"/>
          </w:tcPr>
          <w:p w:rsidR="00044747" w:rsidRPr="008D55A4" w:rsidRDefault="000A1CA0" w:rsidP="00DD56DC">
            <w:pPr>
              <w:jc w:val="both"/>
              <w:rPr>
                <w:b/>
                <w:bCs/>
                <w:sz w:val="20"/>
                <w:lang w:val="en-US"/>
              </w:rPr>
            </w:pPr>
            <w:r w:rsidRPr="000A1CA0">
              <w:rPr>
                <w:b/>
                <w:bCs/>
                <w:sz w:val="20"/>
                <w:lang w:val="en-US"/>
              </w:rPr>
              <w:t>EX-CATEGORY</w:t>
            </w:r>
          </w:p>
        </w:tc>
        <w:tc>
          <w:tcPr>
            <w:tcW w:w="3633" w:type="pct"/>
            <w:tcBorders>
              <w:top w:val="double" w:sz="4" w:space="0" w:color="auto"/>
              <w:left w:val="single" w:sz="2" w:space="0" w:color="auto"/>
              <w:bottom w:val="double" w:sz="4"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Overall Liking 6 point scale for ex-category comparison</w:t>
            </w:r>
          </w:p>
        </w:tc>
      </w:tr>
      <w:tr w:rsidR="00044747" w:rsidRPr="008D55A4" w:rsidTr="00282837">
        <w:trPr>
          <w:cantSplit/>
        </w:trPr>
        <w:tc>
          <w:tcPr>
            <w:tcW w:w="1367" w:type="pct"/>
            <w:vMerge w:val="restart"/>
            <w:tcBorders>
              <w:top w:val="double" w:sz="4" w:space="0" w:color="auto"/>
              <w:left w:val="double" w:sz="4" w:space="0" w:color="auto"/>
              <w:bottom w:val="single" w:sz="4" w:space="0" w:color="auto"/>
              <w:right w:val="single" w:sz="4" w:space="0" w:color="auto"/>
            </w:tcBorders>
            <w:vAlign w:val="center"/>
          </w:tcPr>
          <w:p w:rsidR="00044747" w:rsidRPr="008D55A4" w:rsidRDefault="000A1CA0" w:rsidP="00B10A72">
            <w:pPr>
              <w:rPr>
                <w:b/>
                <w:bCs/>
                <w:sz w:val="20"/>
                <w:lang w:val="en-US"/>
              </w:rPr>
            </w:pPr>
            <w:r w:rsidRPr="000A1CA0">
              <w:rPr>
                <w:b/>
                <w:bCs/>
                <w:sz w:val="20"/>
                <w:lang w:val="en-US"/>
              </w:rPr>
              <w:t>1 STICK EVALUATION</w:t>
            </w:r>
          </w:p>
        </w:tc>
        <w:tc>
          <w:tcPr>
            <w:tcW w:w="3633" w:type="pct"/>
            <w:tcBorders>
              <w:top w:val="double" w:sz="4"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Repeat Purchase intention</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Purchase as regular / occasional / rarely</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Packs / Sticks at repeat</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Repeat purchase frequency</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Proportion of Test proposition and other brands</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Average weekly consumption of Test proposition</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Price perception</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Performance versus Expectation</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Uniqueness</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Relevance</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Excitement</w:t>
            </w:r>
          </w:p>
        </w:tc>
      </w:tr>
      <w:tr w:rsidR="00044747" w:rsidRPr="008D55A4" w:rsidTr="00282837">
        <w:trPr>
          <w:cantSplit/>
        </w:trPr>
        <w:tc>
          <w:tcPr>
            <w:tcW w:w="1367" w:type="pct"/>
            <w:vMerge/>
            <w:tcBorders>
              <w:top w:val="single" w:sz="4" w:space="0" w:color="auto"/>
              <w:left w:val="double" w:sz="4" w:space="0" w:color="auto"/>
              <w:bottom w:val="sing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single" w:sz="2"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Image ratings of the offer</w:t>
            </w:r>
          </w:p>
        </w:tc>
      </w:tr>
      <w:tr w:rsidR="00044747" w:rsidRPr="008D55A4" w:rsidTr="00282837">
        <w:trPr>
          <w:cantSplit/>
        </w:trPr>
        <w:tc>
          <w:tcPr>
            <w:tcW w:w="1367" w:type="pct"/>
            <w:vMerge/>
            <w:tcBorders>
              <w:top w:val="single" w:sz="4" w:space="0" w:color="auto"/>
              <w:left w:val="double" w:sz="4" w:space="0" w:color="auto"/>
              <w:bottom w:val="double" w:sz="4" w:space="0" w:color="auto"/>
              <w:right w:val="single" w:sz="4" w:space="0" w:color="auto"/>
            </w:tcBorders>
            <w:vAlign w:val="center"/>
          </w:tcPr>
          <w:p w:rsidR="00044747" w:rsidRPr="008D55A4" w:rsidRDefault="00044747" w:rsidP="00DD56DC">
            <w:pPr>
              <w:jc w:val="both"/>
              <w:rPr>
                <w:b/>
                <w:bCs/>
                <w:sz w:val="20"/>
                <w:lang w:val="en-US"/>
              </w:rPr>
            </w:pPr>
          </w:p>
        </w:tc>
        <w:tc>
          <w:tcPr>
            <w:tcW w:w="3633" w:type="pct"/>
            <w:tcBorders>
              <w:top w:val="single" w:sz="2" w:space="0" w:color="auto"/>
              <w:left w:val="single" w:sz="2" w:space="0" w:color="auto"/>
              <w:bottom w:val="double" w:sz="4" w:space="0" w:color="auto"/>
              <w:right w:val="double" w:sz="4" w:space="0" w:color="auto"/>
            </w:tcBorders>
            <w:vAlign w:val="center"/>
          </w:tcPr>
          <w:p w:rsidR="00044747" w:rsidRPr="008D55A4" w:rsidRDefault="000A1CA0" w:rsidP="00DD56DC">
            <w:pPr>
              <w:jc w:val="both"/>
              <w:rPr>
                <w:bCs/>
                <w:sz w:val="20"/>
                <w:lang w:val="en-US"/>
              </w:rPr>
            </w:pPr>
            <w:r w:rsidRPr="000A1CA0">
              <w:rPr>
                <w:bCs/>
                <w:sz w:val="20"/>
                <w:lang w:val="en-US"/>
              </w:rPr>
              <w:t>Overall appeal of the offer</w:t>
            </w:r>
          </w:p>
        </w:tc>
      </w:tr>
    </w:tbl>
    <w:p w:rsidR="00C24437" w:rsidRDefault="00C24437" w:rsidP="00DD56DC">
      <w:pPr>
        <w:spacing w:line="240" w:lineRule="auto"/>
        <w:jc w:val="both"/>
        <w:rPr>
          <w:b/>
          <w:bCs/>
          <w:lang w:val="en-US"/>
        </w:rPr>
      </w:pPr>
    </w:p>
    <w:p w:rsidR="00207B76" w:rsidRDefault="000A1CA0" w:rsidP="00DD56DC">
      <w:pPr>
        <w:pStyle w:val="ListParagraph"/>
        <w:numPr>
          <w:ilvl w:val="0"/>
          <w:numId w:val="32"/>
        </w:numPr>
        <w:jc w:val="both"/>
        <w:rPr>
          <w:b/>
          <w:bCs/>
          <w:lang w:val="en-US"/>
        </w:rPr>
      </w:pPr>
      <w:r w:rsidRPr="000A1CA0">
        <w:rPr>
          <w:b/>
          <w:bCs/>
          <w:lang w:val="en-US"/>
        </w:rPr>
        <w:t>MAIN INTERVIEW VISIT 2</w:t>
      </w:r>
    </w:p>
    <w:p w:rsidR="00050D88" w:rsidRPr="00FE1FF0" w:rsidRDefault="00050D88" w:rsidP="00DD56DC">
      <w:pPr>
        <w:jc w:val="both"/>
        <w:rPr>
          <w:bCs/>
          <w:lang w:val="en-US"/>
        </w:rPr>
      </w:pPr>
    </w:p>
    <w:tbl>
      <w:tblPr>
        <w:tblW w:w="4730" w:type="pct"/>
        <w:tblLook w:val="0000" w:firstRow="0" w:lastRow="0" w:firstColumn="0" w:lastColumn="0" w:noHBand="0" w:noVBand="0"/>
      </w:tblPr>
      <w:tblGrid>
        <w:gridCol w:w="2490"/>
        <w:gridCol w:w="6617"/>
      </w:tblGrid>
      <w:tr w:rsidR="00056857" w:rsidRPr="00A0388A" w:rsidTr="00282837">
        <w:trPr>
          <w:cantSplit/>
        </w:trPr>
        <w:tc>
          <w:tcPr>
            <w:tcW w:w="1367" w:type="pct"/>
            <w:tcBorders>
              <w:top w:val="double" w:sz="4" w:space="0" w:color="auto"/>
              <w:left w:val="double" w:sz="4" w:space="0" w:color="auto"/>
              <w:right w:val="single" w:sz="4" w:space="0" w:color="auto"/>
            </w:tcBorders>
            <w:vAlign w:val="center"/>
          </w:tcPr>
          <w:p w:rsidR="00056857" w:rsidRPr="00A0388A" w:rsidRDefault="000A1CA0" w:rsidP="00DD56DC">
            <w:pPr>
              <w:jc w:val="both"/>
              <w:rPr>
                <w:b/>
                <w:bCs/>
                <w:sz w:val="20"/>
                <w:lang w:val="en-US"/>
              </w:rPr>
            </w:pPr>
            <w:r w:rsidRPr="000A1CA0">
              <w:rPr>
                <w:b/>
                <w:bCs/>
                <w:sz w:val="20"/>
                <w:lang w:val="en-US"/>
              </w:rPr>
              <w:t>SECTION</w:t>
            </w:r>
          </w:p>
        </w:tc>
        <w:tc>
          <w:tcPr>
            <w:tcW w:w="3633" w:type="pct"/>
            <w:tcBorders>
              <w:top w:val="double" w:sz="4" w:space="0" w:color="auto"/>
              <w:left w:val="single" w:sz="2" w:space="0" w:color="auto"/>
              <w:bottom w:val="single" w:sz="4" w:space="0" w:color="auto"/>
              <w:right w:val="double" w:sz="4" w:space="0" w:color="auto"/>
            </w:tcBorders>
            <w:vAlign w:val="center"/>
          </w:tcPr>
          <w:p w:rsidR="00056857" w:rsidRPr="00A0388A" w:rsidRDefault="000A1CA0" w:rsidP="00DD56DC">
            <w:pPr>
              <w:jc w:val="both"/>
              <w:rPr>
                <w:bCs/>
                <w:sz w:val="20"/>
                <w:lang w:val="en-US"/>
              </w:rPr>
            </w:pPr>
            <w:r w:rsidRPr="000A1CA0">
              <w:rPr>
                <w:b/>
                <w:bCs/>
                <w:sz w:val="20"/>
                <w:lang w:val="en-US"/>
              </w:rPr>
              <w:t>QUESTION</w:t>
            </w:r>
          </w:p>
        </w:tc>
      </w:tr>
      <w:tr w:rsidR="00050D88" w:rsidRPr="00A0388A" w:rsidTr="00282837">
        <w:trPr>
          <w:cantSplit/>
        </w:trPr>
        <w:tc>
          <w:tcPr>
            <w:tcW w:w="1367" w:type="pct"/>
            <w:vMerge w:val="restart"/>
            <w:tcBorders>
              <w:top w:val="double" w:sz="4" w:space="0" w:color="auto"/>
              <w:left w:val="double" w:sz="4" w:space="0" w:color="auto"/>
              <w:right w:val="single" w:sz="4" w:space="0" w:color="auto"/>
            </w:tcBorders>
            <w:vAlign w:val="center"/>
          </w:tcPr>
          <w:p w:rsidR="00050D88" w:rsidRPr="00A0388A" w:rsidRDefault="000A1CA0" w:rsidP="00B10A72">
            <w:pPr>
              <w:rPr>
                <w:b/>
                <w:bCs/>
                <w:sz w:val="20"/>
                <w:lang w:val="en-US"/>
              </w:rPr>
            </w:pPr>
            <w:r w:rsidRPr="000A1CA0">
              <w:rPr>
                <w:b/>
                <w:bCs/>
                <w:sz w:val="20"/>
                <w:lang w:val="en-US"/>
              </w:rPr>
              <w:t>POST SMOKE EVALUATION</w:t>
            </w:r>
          </w:p>
        </w:tc>
        <w:tc>
          <w:tcPr>
            <w:tcW w:w="3633" w:type="pct"/>
            <w:tcBorders>
              <w:top w:val="doub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Placement questions – on products smoked</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Reconfirmation of regular brand</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Repeat Purchase intention</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Purchase as regular / occasional / rarely</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Packs / Sticks at repeat</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Repeat purchase frequency</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Proportion of Test proposition and other brands</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Average weekly consumption of Test proposition</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Price perception</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Performance versus Expectation</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Uniqueness</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Relevance</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Excitement</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Perception grid</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Image ratings of the offer</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Overall appeal of the offer</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Brand equity</w:t>
            </w:r>
          </w:p>
        </w:tc>
      </w:tr>
      <w:tr w:rsidR="00050D88" w:rsidRPr="00A0388A" w:rsidTr="00282837">
        <w:trPr>
          <w:cantSplit/>
        </w:trPr>
        <w:tc>
          <w:tcPr>
            <w:tcW w:w="1367" w:type="pct"/>
            <w:vMerge/>
            <w:tcBorders>
              <w:left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sing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Likes of the offer</w:t>
            </w:r>
          </w:p>
        </w:tc>
      </w:tr>
      <w:tr w:rsidR="00050D88" w:rsidRPr="00A0388A" w:rsidTr="009E0DBA">
        <w:trPr>
          <w:cantSplit/>
          <w:trHeight w:val="373"/>
        </w:trPr>
        <w:tc>
          <w:tcPr>
            <w:tcW w:w="1367" w:type="pct"/>
            <w:vMerge/>
            <w:tcBorders>
              <w:left w:val="double" w:sz="4" w:space="0" w:color="auto"/>
              <w:bottom w:val="double" w:sz="4" w:space="0" w:color="auto"/>
              <w:right w:val="single" w:sz="4" w:space="0" w:color="auto"/>
            </w:tcBorders>
            <w:vAlign w:val="center"/>
          </w:tcPr>
          <w:p w:rsidR="00050D88" w:rsidRPr="00A0388A" w:rsidRDefault="00050D88" w:rsidP="00DD56DC">
            <w:pPr>
              <w:jc w:val="both"/>
              <w:rPr>
                <w:b/>
                <w:bCs/>
                <w:sz w:val="20"/>
                <w:lang w:val="en-US"/>
              </w:rPr>
            </w:pPr>
          </w:p>
        </w:tc>
        <w:tc>
          <w:tcPr>
            <w:tcW w:w="3633" w:type="pct"/>
            <w:tcBorders>
              <w:top w:val="single" w:sz="4" w:space="0" w:color="auto"/>
              <w:left w:val="single" w:sz="2" w:space="0" w:color="auto"/>
              <w:bottom w:val="double" w:sz="4" w:space="0" w:color="auto"/>
              <w:right w:val="double" w:sz="4" w:space="0" w:color="auto"/>
            </w:tcBorders>
            <w:vAlign w:val="center"/>
          </w:tcPr>
          <w:p w:rsidR="00050D88" w:rsidRPr="00A0388A" w:rsidRDefault="000A1CA0" w:rsidP="00DD56DC">
            <w:pPr>
              <w:jc w:val="both"/>
              <w:rPr>
                <w:bCs/>
                <w:sz w:val="20"/>
                <w:lang w:val="en-US"/>
              </w:rPr>
            </w:pPr>
            <w:r w:rsidRPr="000A1CA0">
              <w:rPr>
                <w:bCs/>
                <w:sz w:val="20"/>
                <w:lang w:val="en-US"/>
              </w:rPr>
              <w:t>Dislikes of the offer</w:t>
            </w:r>
          </w:p>
        </w:tc>
      </w:tr>
      <w:tr w:rsidR="00713237" w:rsidRPr="00A0388A" w:rsidTr="00A03559">
        <w:trPr>
          <w:cantSplit/>
        </w:trPr>
        <w:tc>
          <w:tcPr>
            <w:tcW w:w="1367" w:type="pct"/>
            <w:vMerge w:val="restart"/>
            <w:tcBorders>
              <w:top w:val="double" w:sz="4" w:space="0" w:color="auto"/>
              <w:left w:val="double" w:sz="4" w:space="0" w:color="auto"/>
              <w:right w:val="single" w:sz="2" w:space="0" w:color="auto"/>
            </w:tcBorders>
            <w:vAlign w:val="center"/>
          </w:tcPr>
          <w:p w:rsidR="00713237" w:rsidRPr="009E0DBA" w:rsidRDefault="00713237" w:rsidP="00DD56DC">
            <w:pPr>
              <w:jc w:val="both"/>
              <w:rPr>
                <w:b/>
                <w:bCs/>
                <w:sz w:val="20"/>
                <w:lang w:val="en-US"/>
              </w:rPr>
            </w:pPr>
            <w:r w:rsidRPr="009E0DBA">
              <w:rPr>
                <w:b/>
                <w:bCs/>
                <w:sz w:val="20"/>
                <w:lang w:val="en-US"/>
              </w:rPr>
              <w:t xml:space="preserve">TALK VALUE </w:t>
            </w:r>
          </w:p>
        </w:tc>
        <w:tc>
          <w:tcPr>
            <w:tcW w:w="3633" w:type="pct"/>
            <w:tcBorders>
              <w:top w:val="double" w:sz="4" w:space="0" w:color="auto"/>
              <w:left w:val="single" w:sz="2" w:space="0" w:color="auto"/>
              <w:bottom w:val="single" w:sz="2" w:space="0" w:color="auto"/>
              <w:right w:val="double" w:sz="4" w:space="0" w:color="auto"/>
            </w:tcBorders>
            <w:vAlign w:val="center"/>
          </w:tcPr>
          <w:p w:rsidR="00713237" w:rsidRPr="00A0388A" w:rsidRDefault="00713237" w:rsidP="00DD56DC">
            <w:pPr>
              <w:jc w:val="both"/>
              <w:rPr>
                <w:bCs/>
                <w:sz w:val="20"/>
                <w:lang w:val="en-US"/>
              </w:rPr>
            </w:pPr>
            <w:r w:rsidRPr="000A1CA0">
              <w:rPr>
                <w:bCs/>
                <w:sz w:val="20"/>
                <w:lang w:val="en-US"/>
              </w:rPr>
              <w:t>Sources of information</w:t>
            </w:r>
          </w:p>
        </w:tc>
      </w:tr>
      <w:tr w:rsidR="00713237" w:rsidRPr="00A0388A" w:rsidTr="00A03559">
        <w:trPr>
          <w:cantSplit/>
        </w:trPr>
        <w:tc>
          <w:tcPr>
            <w:tcW w:w="1367" w:type="pct"/>
            <w:vMerge/>
            <w:tcBorders>
              <w:left w:val="double" w:sz="4" w:space="0" w:color="auto"/>
              <w:bottom w:val="double" w:sz="4" w:space="0" w:color="auto"/>
              <w:right w:val="single" w:sz="2" w:space="0" w:color="auto"/>
            </w:tcBorders>
            <w:vAlign w:val="center"/>
          </w:tcPr>
          <w:p w:rsidR="00713237" w:rsidRPr="009E0DBA" w:rsidRDefault="00713237" w:rsidP="00DD56DC">
            <w:pPr>
              <w:jc w:val="both"/>
              <w:rPr>
                <w:b/>
                <w:bCs/>
                <w:sz w:val="20"/>
                <w:lang w:val="en-US"/>
              </w:rPr>
            </w:pPr>
          </w:p>
        </w:tc>
        <w:tc>
          <w:tcPr>
            <w:tcW w:w="3633" w:type="pct"/>
            <w:tcBorders>
              <w:top w:val="single" w:sz="2" w:space="0" w:color="auto"/>
              <w:left w:val="single" w:sz="2" w:space="0" w:color="auto"/>
              <w:bottom w:val="double" w:sz="4" w:space="0" w:color="auto"/>
              <w:right w:val="double" w:sz="4" w:space="0" w:color="auto"/>
            </w:tcBorders>
            <w:vAlign w:val="center"/>
          </w:tcPr>
          <w:p w:rsidR="00713237" w:rsidRPr="00A0388A" w:rsidRDefault="0037193F" w:rsidP="00DD56DC">
            <w:pPr>
              <w:jc w:val="both"/>
              <w:rPr>
                <w:bCs/>
                <w:sz w:val="20"/>
                <w:lang w:val="en-US"/>
              </w:rPr>
            </w:pPr>
            <w:r w:rsidRPr="000A1CA0">
              <w:rPr>
                <w:bCs/>
                <w:sz w:val="20"/>
                <w:lang w:val="en-US"/>
              </w:rPr>
              <w:t>Recommend ability</w:t>
            </w:r>
          </w:p>
        </w:tc>
      </w:tr>
    </w:tbl>
    <w:p w:rsidR="009E0DBA" w:rsidRDefault="009E0DBA" w:rsidP="00DD56DC">
      <w:pPr>
        <w:jc w:val="both"/>
        <w:rPr>
          <w:lang w:val="en-US"/>
        </w:rPr>
      </w:pPr>
    </w:p>
    <w:p w:rsidR="00050D88" w:rsidRPr="00FE1FF0" w:rsidRDefault="009E0DBA" w:rsidP="00DD56DC">
      <w:pPr>
        <w:spacing w:line="240" w:lineRule="auto"/>
        <w:jc w:val="both"/>
        <w:rPr>
          <w:lang w:val="en-US"/>
        </w:rPr>
      </w:pPr>
      <w:r>
        <w:rPr>
          <w:lang w:val="en-US"/>
        </w:rPr>
        <w:br w:type="page"/>
      </w:r>
    </w:p>
    <w:p w:rsidR="00207B76" w:rsidRDefault="000A1CA0" w:rsidP="00DD56DC">
      <w:pPr>
        <w:pStyle w:val="ListParagraph"/>
        <w:numPr>
          <w:ilvl w:val="0"/>
          <w:numId w:val="32"/>
        </w:numPr>
        <w:jc w:val="both"/>
        <w:rPr>
          <w:b/>
          <w:lang w:val="en-US"/>
        </w:rPr>
      </w:pPr>
      <w:r w:rsidRPr="000A1CA0">
        <w:rPr>
          <w:b/>
          <w:lang w:val="en-US"/>
        </w:rPr>
        <w:lastRenderedPageBreak/>
        <w:t>OPTIONAL SECTIONS</w:t>
      </w:r>
    </w:p>
    <w:p w:rsidR="009E0DBA" w:rsidRPr="009E0DBA" w:rsidRDefault="009E0DBA" w:rsidP="00DD56DC">
      <w:pPr>
        <w:ind w:left="360"/>
        <w:jc w:val="both"/>
        <w:rPr>
          <w:b/>
          <w:lang w:val="en-US"/>
        </w:rPr>
      </w:pPr>
    </w:p>
    <w:tbl>
      <w:tblPr>
        <w:tblW w:w="4730" w:type="pct"/>
        <w:tblLook w:val="0000" w:firstRow="0" w:lastRow="0" w:firstColumn="0" w:lastColumn="0" w:noHBand="0" w:noVBand="0"/>
      </w:tblPr>
      <w:tblGrid>
        <w:gridCol w:w="2490"/>
        <w:gridCol w:w="6617"/>
      </w:tblGrid>
      <w:tr w:rsidR="009E0DBA" w:rsidRPr="00A0388A" w:rsidTr="00A03559">
        <w:trPr>
          <w:cantSplit/>
        </w:trPr>
        <w:tc>
          <w:tcPr>
            <w:tcW w:w="1367" w:type="pct"/>
            <w:vMerge w:val="restart"/>
            <w:tcBorders>
              <w:top w:val="double" w:sz="4" w:space="0" w:color="auto"/>
              <w:left w:val="double" w:sz="4" w:space="0" w:color="auto"/>
              <w:right w:val="single" w:sz="4" w:space="0" w:color="auto"/>
            </w:tcBorders>
            <w:vAlign w:val="center"/>
          </w:tcPr>
          <w:p w:rsidR="009E0DBA" w:rsidRPr="00A0388A" w:rsidRDefault="009E0DBA" w:rsidP="00DD56DC">
            <w:pPr>
              <w:jc w:val="both"/>
              <w:rPr>
                <w:b/>
                <w:bCs/>
                <w:sz w:val="20"/>
                <w:lang w:val="en-US"/>
              </w:rPr>
            </w:pPr>
            <w:r w:rsidRPr="000A1CA0">
              <w:rPr>
                <w:b/>
                <w:bCs/>
                <w:sz w:val="20"/>
                <w:lang w:val="en-US"/>
              </w:rPr>
              <w:t>OCCASIONS</w:t>
            </w:r>
            <w:r>
              <w:rPr>
                <w:b/>
                <w:bCs/>
                <w:sz w:val="20"/>
                <w:lang w:val="en-US"/>
              </w:rPr>
              <w:t xml:space="preserve"> </w:t>
            </w:r>
            <w:r w:rsidRPr="009E0DBA">
              <w:rPr>
                <w:b/>
                <w:bCs/>
                <w:sz w:val="20"/>
                <w:lang w:val="en-US"/>
              </w:rPr>
              <w:t>(OPTIONAL)</w:t>
            </w:r>
          </w:p>
        </w:tc>
        <w:tc>
          <w:tcPr>
            <w:tcW w:w="3633" w:type="pct"/>
            <w:tcBorders>
              <w:top w:val="double" w:sz="4" w:space="0" w:color="auto"/>
              <w:left w:val="single" w:sz="2" w:space="0" w:color="auto"/>
              <w:bottom w:val="single" w:sz="4" w:space="0" w:color="auto"/>
              <w:right w:val="double" w:sz="4" w:space="0" w:color="auto"/>
            </w:tcBorders>
            <w:vAlign w:val="center"/>
          </w:tcPr>
          <w:p w:rsidR="009E0DBA" w:rsidRPr="00A0388A" w:rsidRDefault="009E0DBA" w:rsidP="00DD56DC">
            <w:pPr>
              <w:jc w:val="both"/>
              <w:rPr>
                <w:bCs/>
                <w:sz w:val="20"/>
                <w:lang w:val="en-US"/>
              </w:rPr>
            </w:pPr>
            <w:r w:rsidRPr="000A1CA0">
              <w:rPr>
                <w:bCs/>
                <w:sz w:val="20"/>
                <w:lang w:val="en-US"/>
              </w:rPr>
              <w:t>Occasions of smoking Test proposition</w:t>
            </w:r>
          </w:p>
        </w:tc>
      </w:tr>
      <w:tr w:rsidR="009E0DBA" w:rsidRPr="00A0388A" w:rsidTr="00A03559">
        <w:trPr>
          <w:cantSplit/>
        </w:trPr>
        <w:tc>
          <w:tcPr>
            <w:tcW w:w="1367" w:type="pct"/>
            <w:vMerge/>
            <w:tcBorders>
              <w:left w:val="double" w:sz="4" w:space="0" w:color="auto"/>
              <w:bottom w:val="double" w:sz="4" w:space="0" w:color="auto"/>
              <w:right w:val="single" w:sz="4" w:space="0" w:color="auto"/>
            </w:tcBorders>
            <w:vAlign w:val="center"/>
          </w:tcPr>
          <w:p w:rsidR="009E0DBA" w:rsidRPr="00A0388A" w:rsidRDefault="009E0DBA" w:rsidP="00DD56DC">
            <w:pPr>
              <w:jc w:val="both"/>
              <w:rPr>
                <w:b/>
                <w:bCs/>
                <w:sz w:val="20"/>
                <w:lang w:val="en-US"/>
              </w:rPr>
            </w:pPr>
          </w:p>
        </w:tc>
        <w:tc>
          <w:tcPr>
            <w:tcW w:w="3633" w:type="pct"/>
            <w:tcBorders>
              <w:top w:val="single" w:sz="4" w:space="0" w:color="auto"/>
              <w:left w:val="single" w:sz="2" w:space="0" w:color="auto"/>
              <w:bottom w:val="double" w:sz="4" w:space="0" w:color="auto"/>
              <w:right w:val="double" w:sz="4" w:space="0" w:color="auto"/>
            </w:tcBorders>
            <w:vAlign w:val="center"/>
          </w:tcPr>
          <w:p w:rsidR="009E0DBA" w:rsidRPr="00A0388A" w:rsidRDefault="009E0DBA" w:rsidP="00DD56DC">
            <w:pPr>
              <w:jc w:val="both"/>
              <w:rPr>
                <w:bCs/>
                <w:sz w:val="20"/>
                <w:lang w:val="en-US"/>
              </w:rPr>
            </w:pPr>
            <w:r w:rsidRPr="000A1CA0">
              <w:rPr>
                <w:bCs/>
                <w:sz w:val="20"/>
                <w:lang w:val="en-US"/>
              </w:rPr>
              <w:t>Distribution of weekly consumption into occasions</w:t>
            </w:r>
          </w:p>
        </w:tc>
      </w:tr>
      <w:tr w:rsidR="009E0DBA" w:rsidRPr="00A0388A" w:rsidTr="00A03559">
        <w:trPr>
          <w:cantSplit/>
        </w:trPr>
        <w:tc>
          <w:tcPr>
            <w:tcW w:w="1367" w:type="pct"/>
            <w:tcBorders>
              <w:top w:val="double" w:sz="4" w:space="0" w:color="auto"/>
              <w:left w:val="double" w:sz="4" w:space="0" w:color="auto"/>
              <w:bottom w:val="double" w:sz="4" w:space="0" w:color="auto"/>
              <w:right w:val="single" w:sz="4" w:space="0" w:color="auto"/>
            </w:tcBorders>
            <w:vAlign w:val="center"/>
          </w:tcPr>
          <w:p w:rsidR="009E0DBA" w:rsidRPr="00A0388A" w:rsidRDefault="009E0DBA" w:rsidP="00DD56DC">
            <w:pPr>
              <w:jc w:val="both"/>
              <w:rPr>
                <w:b/>
                <w:bCs/>
                <w:sz w:val="20"/>
                <w:lang w:val="en-US"/>
              </w:rPr>
            </w:pPr>
            <w:r w:rsidRPr="000A1CA0">
              <w:rPr>
                <w:b/>
                <w:bCs/>
                <w:sz w:val="20"/>
                <w:lang w:val="en-US"/>
              </w:rPr>
              <w:t>MOMENTS FRAMEWORK</w:t>
            </w:r>
            <w:r>
              <w:rPr>
                <w:b/>
                <w:bCs/>
                <w:sz w:val="20"/>
                <w:lang w:val="en-US"/>
              </w:rPr>
              <w:t xml:space="preserve"> </w:t>
            </w:r>
            <w:r w:rsidRPr="009E0DBA">
              <w:rPr>
                <w:b/>
                <w:bCs/>
                <w:sz w:val="20"/>
                <w:lang w:val="en-US"/>
              </w:rPr>
              <w:t>(OPTIONAL)</w:t>
            </w:r>
          </w:p>
        </w:tc>
        <w:tc>
          <w:tcPr>
            <w:tcW w:w="3633" w:type="pct"/>
            <w:tcBorders>
              <w:top w:val="double" w:sz="4" w:space="0" w:color="auto"/>
              <w:left w:val="single" w:sz="2" w:space="0" w:color="auto"/>
              <w:bottom w:val="double" w:sz="4" w:space="0" w:color="auto"/>
              <w:right w:val="double" w:sz="4" w:space="0" w:color="auto"/>
            </w:tcBorders>
            <w:vAlign w:val="center"/>
          </w:tcPr>
          <w:p w:rsidR="009E0DBA" w:rsidRPr="00A0388A" w:rsidRDefault="009E0DBA" w:rsidP="00DD56DC">
            <w:pPr>
              <w:jc w:val="both"/>
              <w:rPr>
                <w:bCs/>
                <w:sz w:val="20"/>
                <w:lang w:val="en-US"/>
              </w:rPr>
            </w:pPr>
            <w:r w:rsidRPr="000A1CA0">
              <w:rPr>
                <w:bCs/>
                <w:sz w:val="20"/>
                <w:lang w:val="en-US"/>
              </w:rPr>
              <w:t>Moments framework</w:t>
            </w:r>
          </w:p>
        </w:tc>
      </w:tr>
      <w:tr w:rsidR="009E0DBA" w:rsidRPr="00A0388A" w:rsidTr="00A03559">
        <w:trPr>
          <w:cantSplit/>
        </w:trPr>
        <w:tc>
          <w:tcPr>
            <w:tcW w:w="1367" w:type="pct"/>
            <w:tcBorders>
              <w:top w:val="double" w:sz="4" w:space="0" w:color="auto"/>
              <w:left w:val="double" w:sz="4" w:space="0" w:color="auto"/>
              <w:bottom w:val="double" w:sz="4" w:space="0" w:color="auto"/>
              <w:right w:val="single" w:sz="4" w:space="0" w:color="auto"/>
            </w:tcBorders>
            <w:vAlign w:val="center"/>
          </w:tcPr>
          <w:p w:rsidR="009E0DBA" w:rsidRPr="009E0DBA" w:rsidRDefault="009E0DBA" w:rsidP="00DD56DC">
            <w:pPr>
              <w:jc w:val="both"/>
              <w:rPr>
                <w:b/>
                <w:bCs/>
                <w:sz w:val="20"/>
                <w:lang w:val="en-US"/>
              </w:rPr>
            </w:pPr>
            <w:r w:rsidRPr="009E0DBA">
              <w:rPr>
                <w:b/>
                <w:bCs/>
                <w:sz w:val="20"/>
                <w:lang w:val="en-US"/>
              </w:rPr>
              <w:t>EX-CATEGORY (OPTIONAL)</w:t>
            </w:r>
          </w:p>
        </w:tc>
        <w:tc>
          <w:tcPr>
            <w:tcW w:w="3633" w:type="pct"/>
            <w:tcBorders>
              <w:top w:val="double" w:sz="4" w:space="0" w:color="auto"/>
              <w:left w:val="single" w:sz="2" w:space="0" w:color="auto"/>
              <w:bottom w:val="double" w:sz="4" w:space="0" w:color="auto"/>
              <w:right w:val="double" w:sz="4" w:space="0" w:color="auto"/>
            </w:tcBorders>
            <w:vAlign w:val="center"/>
          </w:tcPr>
          <w:p w:rsidR="009E0DBA" w:rsidRPr="00A0388A" w:rsidRDefault="009E0DBA" w:rsidP="00DD56DC">
            <w:pPr>
              <w:jc w:val="both"/>
              <w:rPr>
                <w:bCs/>
                <w:sz w:val="20"/>
                <w:lang w:val="en-US"/>
              </w:rPr>
            </w:pPr>
            <w:r w:rsidRPr="000A1CA0">
              <w:rPr>
                <w:bCs/>
                <w:sz w:val="20"/>
                <w:lang w:val="en-US"/>
              </w:rPr>
              <w:t>Overall Liking 6 point scale for ex-category comparison</w:t>
            </w:r>
          </w:p>
        </w:tc>
      </w:tr>
      <w:tr w:rsidR="009E0DBA" w:rsidRPr="00A0388A" w:rsidTr="00A03559">
        <w:trPr>
          <w:cantSplit/>
        </w:trPr>
        <w:tc>
          <w:tcPr>
            <w:tcW w:w="1367" w:type="pct"/>
            <w:tcBorders>
              <w:top w:val="double" w:sz="4" w:space="0" w:color="auto"/>
              <w:left w:val="double" w:sz="4" w:space="0" w:color="auto"/>
              <w:bottom w:val="double" w:sz="4" w:space="0" w:color="auto"/>
              <w:right w:val="single" w:sz="2" w:space="0" w:color="auto"/>
            </w:tcBorders>
            <w:vAlign w:val="center"/>
          </w:tcPr>
          <w:p w:rsidR="009E0DBA" w:rsidRPr="009E0DBA" w:rsidRDefault="009E0DBA" w:rsidP="00DD56DC">
            <w:pPr>
              <w:jc w:val="both"/>
              <w:rPr>
                <w:b/>
                <w:bCs/>
                <w:sz w:val="20"/>
                <w:lang w:val="en-US"/>
              </w:rPr>
            </w:pPr>
            <w:r w:rsidRPr="009E0DBA">
              <w:rPr>
                <w:b/>
                <w:bCs/>
                <w:sz w:val="20"/>
                <w:lang w:val="en-US"/>
              </w:rPr>
              <w:t>FUTURE SHAPERS (OPTIONAL)</w:t>
            </w:r>
          </w:p>
        </w:tc>
        <w:tc>
          <w:tcPr>
            <w:tcW w:w="3633" w:type="pct"/>
            <w:tcBorders>
              <w:top w:val="double" w:sz="4" w:space="0" w:color="auto"/>
              <w:left w:val="single" w:sz="2" w:space="0" w:color="auto"/>
              <w:bottom w:val="double" w:sz="4" w:space="0" w:color="auto"/>
              <w:right w:val="double" w:sz="4" w:space="0" w:color="auto"/>
            </w:tcBorders>
            <w:vAlign w:val="center"/>
          </w:tcPr>
          <w:p w:rsidR="009E0DBA" w:rsidRPr="00A0388A" w:rsidRDefault="009E0DBA" w:rsidP="00DD56DC">
            <w:pPr>
              <w:jc w:val="both"/>
              <w:rPr>
                <w:bCs/>
                <w:sz w:val="20"/>
                <w:lang w:val="en-US"/>
              </w:rPr>
            </w:pPr>
            <w:r w:rsidRPr="000A1CA0">
              <w:rPr>
                <w:bCs/>
                <w:sz w:val="20"/>
                <w:lang w:val="en-US"/>
              </w:rPr>
              <w:t>Future shapers questions</w:t>
            </w:r>
          </w:p>
        </w:tc>
      </w:tr>
    </w:tbl>
    <w:p w:rsidR="009E0DBA" w:rsidRPr="00FE1FF0" w:rsidRDefault="009E0DBA" w:rsidP="00DD56DC">
      <w:pPr>
        <w:jc w:val="both"/>
        <w:rPr>
          <w:lang w:val="en-US"/>
        </w:rPr>
      </w:pPr>
    </w:p>
    <w:tbl>
      <w:tblPr>
        <w:tblW w:w="4768" w:type="pct"/>
        <w:tblLook w:val="0000" w:firstRow="0" w:lastRow="0" w:firstColumn="0" w:lastColumn="0" w:noHBand="0" w:noVBand="0"/>
      </w:tblPr>
      <w:tblGrid>
        <w:gridCol w:w="2550"/>
        <w:gridCol w:w="6630"/>
      </w:tblGrid>
      <w:tr w:rsidR="00A81F62" w:rsidRPr="003D69AF" w:rsidTr="003723F6">
        <w:trPr>
          <w:cantSplit/>
        </w:trPr>
        <w:tc>
          <w:tcPr>
            <w:tcW w:w="5000" w:type="pct"/>
            <w:gridSpan w:val="2"/>
            <w:tcBorders>
              <w:top w:val="double" w:sz="4" w:space="0" w:color="auto"/>
              <w:left w:val="double" w:sz="4" w:space="0" w:color="auto"/>
              <w:bottom w:val="double" w:sz="4" w:space="0" w:color="auto"/>
              <w:right w:val="double" w:sz="4" w:space="0" w:color="auto"/>
            </w:tcBorders>
            <w:vAlign w:val="center"/>
          </w:tcPr>
          <w:p w:rsidR="00A81F62" w:rsidRPr="003D69AF" w:rsidRDefault="000A1CA0" w:rsidP="00DD56DC">
            <w:pPr>
              <w:jc w:val="both"/>
              <w:rPr>
                <w:b/>
                <w:bCs/>
                <w:sz w:val="20"/>
                <w:lang w:val="en-US"/>
              </w:rPr>
            </w:pPr>
            <w:r w:rsidRPr="000A1CA0">
              <w:rPr>
                <w:b/>
                <w:bCs/>
                <w:sz w:val="20"/>
                <w:lang w:val="en-US"/>
              </w:rPr>
              <w:t>OPTIONAL SECTION: PRICE ELASTICITY</w:t>
            </w:r>
          </w:p>
        </w:tc>
      </w:tr>
      <w:tr w:rsidR="008C3E16" w:rsidRPr="003D69AF" w:rsidTr="003723F6">
        <w:trPr>
          <w:cantSplit/>
          <w:trHeight w:val="267"/>
        </w:trPr>
        <w:tc>
          <w:tcPr>
            <w:tcW w:w="1389" w:type="pct"/>
            <w:tcBorders>
              <w:top w:val="double" w:sz="4" w:space="0" w:color="auto"/>
              <w:left w:val="double" w:sz="4" w:space="0" w:color="auto"/>
              <w:bottom w:val="double" w:sz="4" w:space="0" w:color="auto"/>
              <w:right w:val="single" w:sz="2" w:space="0" w:color="auto"/>
            </w:tcBorders>
            <w:vAlign w:val="center"/>
          </w:tcPr>
          <w:p w:rsidR="008C3E16" w:rsidRPr="003D69AF" w:rsidRDefault="000A1CA0" w:rsidP="00DD56DC">
            <w:pPr>
              <w:jc w:val="both"/>
              <w:rPr>
                <w:b/>
                <w:bCs/>
                <w:sz w:val="20"/>
                <w:lang w:val="en-US"/>
              </w:rPr>
            </w:pPr>
            <w:r w:rsidRPr="000A1CA0">
              <w:rPr>
                <w:b/>
                <w:bCs/>
                <w:sz w:val="20"/>
                <w:lang w:val="en-US"/>
              </w:rPr>
              <w:t xml:space="preserve">PRICE ELASTICITY </w:t>
            </w:r>
          </w:p>
        </w:tc>
        <w:tc>
          <w:tcPr>
            <w:tcW w:w="3611" w:type="pct"/>
            <w:tcBorders>
              <w:top w:val="double" w:sz="4" w:space="0" w:color="auto"/>
              <w:left w:val="single" w:sz="2" w:space="0" w:color="auto"/>
              <w:bottom w:val="double" w:sz="4" w:space="0" w:color="auto"/>
              <w:right w:val="double" w:sz="4" w:space="0" w:color="auto"/>
            </w:tcBorders>
            <w:vAlign w:val="center"/>
          </w:tcPr>
          <w:p w:rsidR="009C0DD8" w:rsidRPr="009C0DD8" w:rsidRDefault="000A1CA0" w:rsidP="00DD56DC">
            <w:pPr>
              <w:jc w:val="both"/>
              <w:rPr>
                <w:bCs/>
                <w:sz w:val="20"/>
                <w:lang w:val="en-US"/>
              </w:rPr>
            </w:pPr>
            <w:r w:rsidRPr="000A1CA0">
              <w:rPr>
                <w:bCs/>
                <w:sz w:val="20"/>
                <w:lang w:val="en-US"/>
              </w:rPr>
              <w:t>CBC like price elasticity module</w:t>
            </w:r>
          </w:p>
        </w:tc>
      </w:tr>
    </w:tbl>
    <w:p w:rsidR="00A81F62" w:rsidRPr="00FE1FF0" w:rsidRDefault="00A81F62" w:rsidP="00DD56DC">
      <w:pPr>
        <w:jc w:val="both"/>
        <w:rPr>
          <w:lang w:val="en-US"/>
        </w:rPr>
      </w:pPr>
    </w:p>
    <w:tbl>
      <w:tblPr>
        <w:tblW w:w="4768" w:type="pct"/>
        <w:tblLook w:val="0000" w:firstRow="0" w:lastRow="0" w:firstColumn="0" w:lastColumn="0" w:noHBand="0" w:noVBand="0"/>
      </w:tblPr>
      <w:tblGrid>
        <w:gridCol w:w="2550"/>
        <w:gridCol w:w="6630"/>
      </w:tblGrid>
      <w:tr w:rsidR="00E519A8" w:rsidRPr="003D69AF" w:rsidTr="003723F6">
        <w:trPr>
          <w:cantSplit/>
        </w:trPr>
        <w:tc>
          <w:tcPr>
            <w:tcW w:w="5000" w:type="pct"/>
            <w:gridSpan w:val="2"/>
            <w:tcBorders>
              <w:top w:val="double" w:sz="4" w:space="0" w:color="auto"/>
              <w:left w:val="double" w:sz="4" w:space="0" w:color="auto"/>
              <w:bottom w:val="double" w:sz="4" w:space="0" w:color="auto"/>
              <w:right w:val="double" w:sz="4" w:space="0" w:color="auto"/>
            </w:tcBorders>
            <w:vAlign w:val="center"/>
          </w:tcPr>
          <w:p w:rsidR="00E519A8" w:rsidRPr="003D69AF" w:rsidRDefault="000A1CA0" w:rsidP="00DD56DC">
            <w:pPr>
              <w:jc w:val="both"/>
              <w:rPr>
                <w:b/>
                <w:bCs/>
                <w:sz w:val="20"/>
                <w:lang w:val="en-US"/>
              </w:rPr>
            </w:pPr>
            <w:r w:rsidRPr="000A1CA0">
              <w:rPr>
                <w:b/>
                <w:bCs/>
                <w:sz w:val="20"/>
                <w:lang w:val="en-US"/>
              </w:rPr>
              <w:t>OPTIONAL SECTION: SMOKER BEHAVIOUR</w:t>
            </w:r>
          </w:p>
        </w:tc>
      </w:tr>
      <w:tr w:rsidR="00E519A8" w:rsidRPr="003D69AF" w:rsidTr="003723F6">
        <w:trPr>
          <w:cantSplit/>
        </w:trPr>
        <w:tc>
          <w:tcPr>
            <w:tcW w:w="1389" w:type="pct"/>
            <w:vMerge w:val="restart"/>
            <w:tcBorders>
              <w:top w:val="double" w:sz="4" w:space="0" w:color="auto"/>
              <w:left w:val="double" w:sz="4" w:space="0" w:color="auto"/>
              <w:right w:val="single" w:sz="2" w:space="0" w:color="auto"/>
            </w:tcBorders>
            <w:vAlign w:val="center"/>
          </w:tcPr>
          <w:p w:rsidR="00E519A8" w:rsidRPr="003D69AF" w:rsidRDefault="000A1CA0" w:rsidP="00B46A4A">
            <w:pPr>
              <w:rPr>
                <w:b/>
                <w:bCs/>
                <w:sz w:val="20"/>
                <w:lang w:val="en-US"/>
              </w:rPr>
            </w:pPr>
            <w:r w:rsidRPr="000A1CA0">
              <w:rPr>
                <w:b/>
                <w:bCs/>
                <w:sz w:val="20"/>
                <w:lang w:val="en-US"/>
              </w:rPr>
              <w:t>This section will move up within the Qre flow if included</w:t>
            </w:r>
          </w:p>
        </w:tc>
        <w:tc>
          <w:tcPr>
            <w:tcW w:w="3611" w:type="pct"/>
            <w:tcBorders>
              <w:top w:val="double" w:sz="4" w:space="0" w:color="auto"/>
              <w:left w:val="single" w:sz="2" w:space="0" w:color="auto"/>
              <w:bottom w:val="single" w:sz="2" w:space="0" w:color="auto"/>
              <w:right w:val="double" w:sz="4" w:space="0" w:color="auto"/>
            </w:tcBorders>
            <w:vAlign w:val="center"/>
          </w:tcPr>
          <w:p w:rsidR="00E519A8" w:rsidRPr="003D69AF" w:rsidRDefault="000A1CA0" w:rsidP="00DD56DC">
            <w:pPr>
              <w:jc w:val="both"/>
              <w:rPr>
                <w:bCs/>
                <w:sz w:val="20"/>
                <w:lang w:val="en-US"/>
              </w:rPr>
            </w:pPr>
            <w:r w:rsidRPr="000A1CA0">
              <w:rPr>
                <w:bCs/>
                <w:sz w:val="20"/>
                <w:lang w:val="en-US"/>
              </w:rPr>
              <w:t>Previous brand</w:t>
            </w:r>
          </w:p>
        </w:tc>
      </w:tr>
      <w:tr w:rsidR="00E519A8" w:rsidRPr="003D69AF" w:rsidTr="003723F6">
        <w:trPr>
          <w:cantSplit/>
          <w:trHeight w:val="65"/>
        </w:trPr>
        <w:tc>
          <w:tcPr>
            <w:tcW w:w="1389" w:type="pct"/>
            <w:vMerge/>
            <w:tcBorders>
              <w:left w:val="double" w:sz="4" w:space="0" w:color="auto"/>
              <w:right w:val="single" w:sz="2" w:space="0" w:color="auto"/>
            </w:tcBorders>
            <w:vAlign w:val="center"/>
          </w:tcPr>
          <w:p w:rsidR="00E519A8" w:rsidRPr="003D69AF" w:rsidRDefault="00E519A8" w:rsidP="00DD56DC">
            <w:pPr>
              <w:jc w:val="both"/>
              <w:rPr>
                <w:b/>
                <w:bCs/>
                <w:sz w:val="20"/>
                <w:lang w:val="en-US"/>
              </w:rPr>
            </w:pPr>
          </w:p>
        </w:tc>
        <w:tc>
          <w:tcPr>
            <w:tcW w:w="3611" w:type="pct"/>
            <w:tcBorders>
              <w:top w:val="single" w:sz="2" w:space="0" w:color="auto"/>
              <w:left w:val="single" w:sz="2" w:space="0" w:color="auto"/>
              <w:bottom w:val="single" w:sz="2" w:space="0" w:color="auto"/>
              <w:right w:val="double" w:sz="4" w:space="0" w:color="auto"/>
            </w:tcBorders>
            <w:vAlign w:val="center"/>
          </w:tcPr>
          <w:p w:rsidR="00E519A8" w:rsidRPr="003D69AF" w:rsidRDefault="000A1CA0" w:rsidP="00DD56DC">
            <w:pPr>
              <w:jc w:val="both"/>
              <w:rPr>
                <w:bCs/>
                <w:sz w:val="20"/>
                <w:lang w:val="en-US"/>
              </w:rPr>
            </w:pPr>
            <w:r w:rsidRPr="000A1CA0">
              <w:rPr>
                <w:bCs/>
                <w:sz w:val="20"/>
                <w:lang w:val="en-US"/>
              </w:rPr>
              <w:t>Substitute brand</w:t>
            </w:r>
          </w:p>
        </w:tc>
      </w:tr>
      <w:tr w:rsidR="00E519A8" w:rsidRPr="003D69AF" w:rsidTr="003723F6">
        <w:trPr>
          <w:cantSplit/>
          <w:trHeight w:val="65"/>
        </w:trPr>
        <w:tc>
          <w:tcPr>
            <w:tcW w:w="1389" w:type="pct"/>
            <w:vMerge/>
            <w:tcBorders>
              <w:left w:val="double" w:sz="4" w:space="0" w:color="auto"/>
              <w:right w:val="single" w:sz="2" w:space="0" w:color="auto"/>
            </w:tcBorders>
            <w:vAlign w:val="center"/>
          </w:tcPr>
          <w:p w:rsidR="00E519A8" w:rsidRPr="003D69AF" w:rsidDel="001A6654" w:rsidRDefault="00E519A8" w:rsidP="00DD56DC">
            <w:pPr>
              <w:jc w:val="both"/>
              <w:rPr>
                <w:b/>
                <w:bCs/>
                <w:sz w:val="20"/>
                <w:lang w:val="en-US"/>
              </w:rPr>
            </w:pPr>
          </w:p>
        </w:tc>
        <w:tc>
          <w:tcPr>
            <w:tcW w:w="3611" w:type="pct"/>
            <w:tcBorders>
              <w:top w:val="single" w:sz="2" w:space="0" w:color="auto"/>
              <w:left w:val="single" w:sz="2" w:space="0" w:color="auto"/>
              <w:bottom w:val="single" w:sz="2" w:space="0" w:color="auto"/>
              <w:right w:val="double" w:sz="4" w:space="0" w:color="auto"/>
            </w:tcBorders>
            <w:vAlign w:val="center"/>
          </w:tcPr>
          <w:p w:rsidR="00E519A8" w:rsidRPr="003D69AF" w:rsidDel="001A6654" w:rsidRDefault="000A1CA0" w:rsidP="00DD56DC">
            <w:pPr>
              <w:jc w:val="both"/>
              <w:rPr>
                <w:bCs/>
                <w:sz w:val="20"/>
                <w:lang w:val="en-US"/>
              </w:rPr>
            </w:pPr>
            <w:r w:rsidRPr="000A1CA0">
              <w:rPr>
                <w:bCs/>
                <w:sz w:val="20"/>
                <w:lang w:val="en-US"/>
              </w:rPr>
              <w:t>Forming evoke set</w:t>
            </w:r>
          </w:p>
        </w:tc>
      </w:tr>
      <w:tr w:rsidR="00E519A8" w:rsidRPr="003D69AF" w:rsidTr="003723F6">
        <w:trPr>
          <w:cantSplit/>
        </w:trPr>
        <w:tc>
          <w:tcPr>
            <w:tcW w:w="1389" w:type="pct"/>
            <w:vMerge/>
            <w:tcBorders>
              <w:left w:val="double" w:sz="4" w:space="0" w:color="auto"/>
              <w:bottom w:val="double" w:sz="4" w:space="0" w:color="auto"/>
              <w:right w:val="single" w:sz="2" w:space="0" w:color="auto"/>
            </w:tcBorders>
            <w:vAlign w:val="center"/>
          </w:tcPr>
          <w:p w:rsidR="00E519A8" w:rsidRPr="003D69AF" w:rsidRDefault="00E519A8" w:rsidP="00DD56DC">
            <w:pPr>
              <w:jc w:val="both"/>
              <w:rPr>
                <w:b/>
                <w:bCs/>
                <w:sz w:val="20"/>
                <w:lang w:val="en-US"/>
              </w:rPr>
            </w:pPr>
          </w:p>
        </w:tc>
        <w:tc>
          <w:tcPr>
            <w:tcW w:w="3611" w:type="pct"/>
            <w:tcBorders>
              <w:top w:val="single" w:sz="2" w:space="0" w:color="auto"/>
              <w:left w:val="single" w:sz="2" w:space="0" w:color="auto"/>
              <w:bottom w:val="double" w:sz="4" w:space="0" w:color="auto"/>
              <w:right w:val="double" w:sz="4" w:space="0" w:color="auto"/>
            </w:tcBorders>
            <w:vAlign w:val="center"/>
          </w:tcPr>
          <w:p w:rsidR="00E519A8" w:rsidRPr="003D69AF" w:rsidRDefault="000A1CA0" w:rsidP="00DD56DC">
            <w:pPr>
              <w:jc w:val="both"/>
              <w:rPr>
                <w:bCs/>
                <w:sz w:val="20"/>
                <w:lang w:val="en-US"/>
              </w:rPr>
            </w:pPr>
            <w:r w:rsidRPr="000A1CA0">
              <w:rPr>
                <w:bCs/>
                <w:sz w:val="20"/>
                <w:lang w:val="en-US"/>
              </w:rPr>
              <w:t>Pre-Disposition of Test proposition masked by evoke set brands</w:t>
            </w:r>
          </w:p>
        </w:tc>
      </w:tr>
    </w:tbl>
    <w:p w:rsidR="006A4167" w:rsidRDefault="006A4167" w:rsidP="00DD56DC">
      <w:pPr>
        <w:spacing w:line="240" w:lineRule="auto"/>
        <w:jc w:val="both"/>
        <w:rPr>
          <w:rFonts w:cs="Arial"/>
          <w:b/>
          <w:bCs/>
        </w:rPr>
      </w:pPr>
      <w:r>
        <w:br w:type="page"/>
      </w:r>
    </w:p>
    <w:p w:rsidR="006061F1" w:rsidRDefault="00CE3D94" w:rsidP="00DD56DC">
      <w:pPr>
        <w:pStyle w:val="Heading1"/>
        <w:ind w:right="55"/>
        <w:jc w:val="both"/>
        <w:rPr>
          <w:sz w:val="40"/>
          <w:szCs w:val="40"/>
        </w:rPr>
      </w:pPr>
      <w:bookmarkStart w:id="22" w:name="_Toc352084796"/>
      <w:bookmarkStart w:id="23" w:name="_Toc278888781"/>
      <w:bookmarkStart w:id="24" w:name="_Toc279740583"/>
      <w:bookmarkStart w:id="25" w:name="_Toc296340921"/>
      <w:bookmarkStart w:id="26" w:name="_Toc353700158"/>
      <w:bookmarkEnd w:id="17"/>
      <w:bookmarkEnd w:id="18"/>
      <w:r>
        <w:rPr>
          <w:sz w:val="40"/>
          <w:szCs w:val="40"/>
        </w:rPr>
        <w:lastRenderedPageBreak/>
        <w:t>Key Metrics and Analytics</w:t>
      </w:r>
      <w:bookmarkEnd w:id="22"/>
      <w:bookmarkEnd w:id="26"/>
    </w:p>
    <w:p w:rsidR="007C4219" w:rsidRPr="00132523" w:rsidRDefault="0017513E" w:rsidP="00DD56DC">
      <w:pPr>
        <w:pStyle w:val="Heading2"/>
        <w:jc w:val="both"/>
      </w:pPr>
      <w:bookmarkStart w:id="27" w:name="_Toc353700159"/>
      <w:r w:rsidRPr="00132523">
        <w:t>Action Standard Setting:</w:t>
      </w:r>
      <w:bookmarkEnd w:id="27"/>
    </w:p>
    <w:p w:rsidR="0081390D" w:rsidRDefault="0081390D" w:rsidP="00DD56DC">
      <w:pPr>
        <w:jc w:val="both"/>
      </w:pPr>
    </w:p>
    <w:p w:rsidR="0081390D" w:rsidRDefault="0081390D" w:rsidP="00DD56DC">
      <w:pPr>
        <w:jc w:val="both"/>
      </w:pPr>
      <w:r>
        <w:t xml:space="preserve">4Cast </w:t>
      </w:r>
      <w:r w:rsidRPr="00752154">
        <w:rPr>
          <w:i/>
        </w:rPr>
        <w:t>Action Standard</w:t>
      </w:r>
      <w:r>
        <w:t xml:space="preserve"> should be set around the </w:t>
      </w:r>
      <w:r w:rsidRPr="00752154">
        <w:rPr>
          <w:i/>
        </w:rPr>
        <w:t>total market share potential projection</w:t>
      </w:r>
      <w:r>
        <w:t xml:space="preserve">. 4Cast will provide as an outcome a Share Point projection 12 months after the launch – if the outcome of the study is higher than the action standard share then it is considered to be met. </w:t>
      </w:r>
    </w:p>
    <w:p w:rsidR="0017513E" w:rsidRDefault="0017513E" w:rsidP="00DD56DC">
      <w:pPr>
        <w:jc w:val="both"/>
      </w:pPr>
    </w:p>
    <w:p w:rsidR="0081390D" w:rsidRDefault="00424925" w:rsidP="00DD56DC">
      <w:pPr>
        <w:jc w:val="both"/>
      </w:pPr>
      <w:r>
        <w:t xml:space="preserve">If the 4Cast is testing the replacement of a current offer in the market it is mandatory to have the action standard based on the Retention among OWN franchise. </w:t>
      </w:r>
      <w:r w:rsidR="00D55F77">
        <w:t xml:space="preserve">Additional action standard may be set on gains from SOB. </w:t>
      </w:r>
      <w:r>
        <w:t xml:space="preserve">In cases where the OWN franchise is very small and the risk therefore low a waiver can be requested to do the testing only for the SOB potential. Retention is expressed as the percentage of consumers who would continue smoking the product after the change. </w:t>
      </w:r>
    </w:p>
    <w:p w:rsidR="00424925" w:rsidRDefault="00424925" w:rsidP="00DD56DC">
      <w:pPr>
        <w:jc w:val="both"/>
      </w:pPr>
    </w:p>
    <w:p w:rsidR="00AC4E32" w:rsidRDefault="00424925" w:rsidP="00DD56DC">
      <w:pPr>
        <w:jc w:val="both"/>
      </w:pPr>
      <w:r>
        <w:t>If the 4Cast test is done by using White packs the outcome is a Share Range projection</w:t>
      </w:r>
      <w:r w:rsidR="00A86FF7">
        <w:t>.</w:t>
      </w:r>
      <w:r>
        <w:t xml:space="preserve"> </w:t>
      </w:r>
      <w:r w:rsidR="00AC4E32">
        <w:t xml:space="preserve">If the action standard falls within the range, or the range is higher than the set target – the action standard has been met.  </w:t>
      </w:r>
    </w:p>
    <w:p w:rsidR="00686EE6" w:rsidRDefault="00686EE6" w:rsidP="00686EE6">
      <w:pPr>
        <w:rPr>
          <w:rFonts w:cs="Arial"/>
          <w:b/>
          <w:iCs/>
          <w:sz w:val="28"/>
          <w:szCs w:val="28"/>
        </w:rPr>
      </w:pPr>
    </w:p>
    <w:p w:rsidR="00686EE6" w:rsidRPr="00686EE6" w:rsidRDefault="00686EE6" w:rsidP="00686EE6">
      <w:r>
        <w:t>It is very important to keep in mind that any research that is based on a sample data and number of assumptions carries an error margin with it. The size of the error margin is related to the sample size used. Therefore whilst the outcome of the 4Cast is a Share Point prediction (with one decimal point) the agency will mark in the report the estimated error margin that this result carries.</w:t>
      </w:r>
    </w:p>
    <w:p w:rsidR="00036670" w:rsidRDefault="00036670" w:rsidP="00DD56DC">
      <w:pPr>
        <w:jc w:val="both"/>
      </w:pPr>
    </w:p>
    <w:p w:rsidR="00394600" w:rsidRDefault="00394600" w:rsidP="00DD56DC">
      <w:pPr>
        <w:jc w:val="both"/>
      </w:pPr>
    </w:p>
    <w:p w:rsidR="00394600" w:rsidRPr="003A4562" w:rsidRDefault="000A1CA0" w:rsidP="00DD56DC">
      <w:pPr>
        <w:pStyle w:val="Heading2"/>
        <w:jc w:val="both"/>
      </w:pPr>
      <w:bookmarkStart w:id="28" w:name="_Toc353700160"/>
      <w:r w:rsidRPr="000A1CA0">
        <w:t>Key Deliverables:</w:t>
      </w:r>
      <w:bookmarkEnd w:id="28"/>
    </w:p>
    <w:p w:rsidR="009C0DD8" w:rsidRDefault="00003B4A" w:rsidP="00DD56DC">
      <w:pPr>
        <w:jc w:val="both"/>
      </w:pPr>
      <w:r>
        <w:t>4Cast analysis is divided into the following areas:</w:t>
      </w:r>
    </w:p>
    <w:p w:rsidR="00003B4A" w:rsidRDefault="00003B4A" w:rsidP="00DD56DC">
      <w:pPr>
        <w:jc w:val="both"/>
      </w:pPr>
    </w:p>
    <w:p w:rsidR="00207B76" w:rsidRPr="00003B4A" w:rsidRDefault="006747BA" w:rsidP="00DD56DC">
      <w:pPr>
        <w:pStyle w:val="ListParagraph"/>
        <w:numPr>
          <w:ilvl w:val="0"/>
          <w:numId w:val="38"/>
        </w:numPr>
        <w:jc w:val="both"/>
        <w:rPr>
          <w:i/>
        </w:rPr>
      </w:pPr>
      <w:r w:rsidRPr="00003B4A">
        <w:rPr>
          <w:i/>
        </w:rPr>
        <w:t xml:space="preserve">Volume share potential </w:t>
      </w:r>
    </w:p>
    <w:p w:rsidR="00207B76" w:rsidRPr="00003B4A" w:rsidRDefault="006747BA" w:rsidP="00DD56DC">
      <w:pPr>
        <w:pStyle w:val="ListParagraph"/>
        <w:numPr>
          <w:ilvl w:val="0"/>
          <w:numId w:val="38"/>
        </w:numPr>
        <w:jc w:val="both"/>
        <w:rPr>
          <w:i/>
        </w:rPr>
      </w:pPr>
      <w:r w:rsidRPr="00003B4A">
        <w:rPr>
          <w:i/>
        </w:rPr>
        <w:t>Diagnostics of mix elements performance</w:t>
      </w:r>
    </w:p>
    <w:p w:rsidR="00207B76" w:rsidRDefault="006747BA" w:rsidP="00DD56DC">
      <w:pPr>
        <w:pStyle w:val="ListParagraph"/>
        <w:numPr>
          <w:ilvl w:val="0"/>
          <w:numId w:val="38"/>
        </w:numPr>
        <w:jc w:val="both"/>
        <w:rPr>
          <w:i/>
        </w:rPr>
      </w:pPr>
      <w:r w:rsidRPr="00003B4A">
        <w:rPr>
          <w:i/>
        </w:rPr>
        <w:t>Comparison with Normative data</w:t>
      </w:r>
    </w:p>
    <w:p w:rsidR="007D6C70" w:rsidRPr="00003B4A" w:rsidRDefault="007D6C70" w:rsidP="00DD56DC">
      <w:pPr>
        <w:pStyle w:val="ListParagraph"/>
        <w:numPr>
          <w:ilvl w:val="0"/>
          <w:numId w:val="38"/>
        </w:numPr>
        <w:jc w:val="both"/>
        <w:rPr>
          <w:i/>
        </w:rPr>
      </w:pPr>
      <w:r>
        <w:rPr>
          <w:i/>
        </w:rPr>
        <w:t>Brand Equity Uplift</w:t>
      </w:r>
    </w:p>
    <w:p w:rsidR="00207B76" w:rsidRPr="00003B4A" w:rsidRDefault="004C6C8F" w:rsidP="00DD56DC">
      <w:pPr>
        <w:pStyle w:val="ListParagraph"/>
        <w:numPr>
          <w:ilvl w:val="0"/>
          <w:numId w:val="38"/>
        </w:numPr>
        <w:jc w:val="both"/>
        <w:rPr>
          <w:i/>
        </w:rPr>
      </w:pPr>
      <w:r>
        <w:rPr>
          <w:i/>
        </w:rPr>
        <w:t>Occasions and Moments</w:t>
      </w:r>
      <w:r w:rsidR="006747BA" w:rsidRPr="00003B4A">
        <w:rPr>
          <w:i/>
        </w:rPr>
        <w:t xml:space="preserve"> </w:t>
      </w:r>
      <w:r w:rsidR="00746280" w:rsidRPr="00003B4A">
        <w:rPr>
          <w:i/>
        </w:rPr>
        <w:t>(Optional)</w:t>
      </w:r>
    </w:p>
    <w:p w:rsidR="00207B76" w:rsidRPr="00003B4A" w:rsidRDefault="006747BA" w:rsidP="00DD56DC">
      <w:pPr>
        <w:pStyle w:val="ListParagraph"/>
        <w:numPr>
          <w:ilvl w:val="0"/>
          <w:numId w:val="38"/>
        </w:numPr>
        <w:jc w:val="both"/>
        <w:rPr>
          <w:i/>
        </w:rPr>
      </w:pPr>
      <w:r w:rsidRPr="00003B4A">
        <w:rPr>
          <w:i/>
        </w:rPr>
        <w:t>Price Sensitivity Module</w:t>
      </w:r>
      <w:r w:rsidR="00746280" w:rsidRPr="00003B4A">
        <w:rPr>
          <w:i/>
        </w:rPr>
        <w:t xml:space="preserve"> (Optional)</w:t>
      </w:r>
    </w:p>
    <w:p w:rsidR="00003B4A" w:rsidRPr="00003B4A" w:rsidRDefault="000A1CA0" w:rsidP="00DD56DC">
      <w:pPr>
        <w:pStyle w:val="Heading3"/>
        <w:jc w:val="both"/>
        <w:rPr>
          <w:lang w:val="en-US"/>
        </w:rPr>
      </w:pPr>
      <w:bookmarkStart w:id="29" w:name="_Toc353700161"/>
      <w:r w:rsidRPr="00003B4A">
        <w:rPr>
          <w:lang w:val="en-US"/>
        </w:rPr>
        <w:lastRenderedPageBreak/>
        <w:t xml:space="preserve">Volume </w:t>
      </w:r>
      <w:r w:rsidR="00730483" w:rsidRPr="00003B4A">
        <w:rPr>
          <w:lang w:val="en-US"/>
        </w:rPr>
        <w:t>s</w:t>
      </w:r>
      <w:r w:rsidRPr="00003B4A">
        <w:rPr>
          <w:lang w:val="en-US"/>
        </w:rPr>
        <w:t xml:space="preserve">hare </w:t>
      </w:r>
      <w:r w:rsidR="00730483" w:rsidRPr="00003B4A">
        <w:rPr>
          <w:lang w:val="en-US"/>
        </w:rPr>
        <w:t>p</w:t>
      </w:r>
      <w:r w:rsidRPr="00003B4A">
        <w:rPr>
          <w:lang w:val="en-US"/>
        </w:rPr>
        <w:t>otential:</w:t>
      </w:r>
      <w:bookmarkEnd w:id="29"/>
      <w:r w:rsidRPr="00003B4A">
        <w:rPr>
          <w:lang w:val="en-US"/>
        </w:rPr>
        <w:t xml:space="preserve"> </w:t>
      </w:r>
    </w:p>
    <w:p w:rsidR="00730483" w:rsidRPr="00774E35" w:rsidRDefault="00730483" w:rsidP="00DD56DC">
      <w:pPr>
        <w:spacing w:line="276" w:lineRule="auto"/>
        <w:jc w:val="both"/>
        <w:rPr>
          <w:rFonts w:cs="Arial"/>
          <w:u w:val="single"/>
          <w:lang w:val="en-US"/>
        </w:rPr>
      </w:pPr>
    </w:p>
    <w:p w:rsidR="00774E35" w:rsidRDefault="00774E35" w:rsidP="00DD56DC">
      <w:pPr>
        <w:pStyle w:val="ListParagraph"/>
        <w:numPr>
          <w:ilvl w:val="0"/>
          <w:numId w:val="43"/>
        </w:numPr>
        <w:spacing w:line="276" w:lineRule="auto"/>
        <w:jc w:val="both"/>
        <w:rPr>
          <w:rFonts w:cs="Arial"/>
        </w:rPr>
      </w:pPr>
      <w:r>
        <w:rPr>
          <w:rFonts w:cs="Arial"/>
        </w:rPr>
        <w:t xml:space="preserve">Volume share potential is calculated using a </w:t>
      </w:r>
      <w:r>
        <w:rPr>
          <w:rFonts w:cs="Arial"/>
          <w:i/>
        </w:rPr>
        <w:t>Trial-Repeat M</w:t>
      </w:r>
      <w:r w:rsidRPr="007B16B4">
        <w:rPr>
          <w:rFonts w:cs="Arial"/>
          <w:i/>
        </w:rPr>
        <w:t>odel</w:t>
      </w:r>
      <w:r>
        <w:rPr>
          <w:rFonts w:cs="Arial"/>
        </w:rPr>
        <w:t>.</w:t>
      </w:r>
    </w:p>
    <w:p w:rsidR="00774E35" w:rsidRPr="007B16B4" w:rsidRDefault="00774E35" w:rsidP="00DD56DC">
      <w:pPr>
        <w:spacing w:line="276" w:lineRule="auto"/>
        <w:ind w:left="360"/>
        <w:jc w:val="both"/>
        <w:rPr>
          <w:rFonts w:cs="Arial"/>
        </w:rPr>
      </w:pPr>
    </w:p>
    <w:p w:rsidR="00774E35" w:rsidRDefault="00774E35" w:rsidP="00DD56DC">
      <w:pPr>
        <w:pStyle w:val="ListParagraph"/>
        <w:numPr>
          <w:ilvl w:val="0"/>
          <w:numId w:val="41"/>
        </w:numPr>
        <w:spacing w:line="276" w:lineRule="auto"/>
        <w:jc w:val="both"/>
        <w:rPr>
          <w:rFonts w:cs="Arial"/>
        </w:rPr>
      </w:pPr>
      <w:r>
        <w:rPr>
          <w:rFonts w:cs="Arial"/>
        </w:rPr>
        <w:t>In a Trial-Repeat M</w:t>
      </w:r>
      <w:r w:rsidRPr="004C3EEB">
        <w:rPr>
          <w:rFonts w:cs="Arial"/>
        </w:rPr>
        <w:t>odel, the estimates of trial and repeat purchase probabilities are derived from t</w:t>
      </w:r>
      <w:r>
        <w:rPr>
          <w:rFonts w:cs="Arial"/>
        </w:rPr>
        <w:t>he purchase intention questions.</w:t>
      </w:r>
    </w:p>
    <w:p w:rsidR="00774E35" w:rsidRPr="00722903" w:rsidRDefault="00774E35" w:rsidP="00DD56DC">
      <w:pPr>
        <w:spacing w:line="276" w:lineRule="auto"/>
        <w:ind w:left="720"/>
        <w:jc w:val="both"/>
        <w:rPr>
          <w:rFonts w:cs="Arial"/>
        </w:rPr>
      </w:pPr>
    </w:p>
    <w:p w:rsidR="00774E35" w:rsidRDefault="00774E35" w:rsidP="00DD56DC">
      <w:pPr>
        <w:pStyle w:val="ListParagraph"/>
        <w:numPr>
          <w:ilvl w:val="0"/>
          <w:numId w:val="41"/>
        </w:numPr>
        <w:spacing w:line="276" w:lineRule="auto"/>
        <w:jc w:val="both"/>
        <w:rPr>
          <w:rFonts w:cs="Arial"/>
          <w:i/>
        </w:rPr>
      </w:pPr>
      <w:r>
        <w:rPr>
          <w:rFonts w:cs="Arial"/>
        </w:rPr>
        <w:t xml:space="preserve">Calibration factors are applied to the data to reduce the element of respondent over-claim for the purchase intention. Calibration is done using variables like </w:t>
      </w:r>
      <w:r w:rsidRPr="00722903">
        <w:rPr>
          <w:rFonts w:cs="Arial"/>
          <w:i/>
        </w:rPr>
        <w:t>Cultural Coefficient and Imagery parameters.</w:t>
      </w:r>
    </w:p>
    <w:p w:rsidR="00774E35" w:rsidRPr="00181B7E" w:rsidRDefault="00774E35" w:rsidP="00DD56DC">
      <w:pPr>
        <w:spacing w:line="276" w:lineRule="auto"/>
        <w:jc w:val="both"/>
        <w:rPr>
          <w:rFonts w:cs="Arial"/>
          <w:i/>
        </w:rPr>
      </w:pPr>
    </w:p>
    <w:p w:rsidR="00774E35" w:rsidRDefault="00774E35" w:rsidP="00DD56DC">
      <w:pPr>
        <w:pStyle w:val="ListParagraph"/>
        <w:numPr>
          <w:ilvl w:val="0"/>
          <w:numId w:val="41"/>
        </w:numPr>
        <w:spacing w:line="276" w:lineRule="auto"/>
        <w:jc w:val="both"/>
        <w:rPr>
          <w:rFonts w:cs="Arial"/>
        </w:rPr>
      </w:pPr>
      <w:r>
        <w:rPr>
          <w:rFonts w:cs="Arial"/>
        </w:rPr>
        <w:t>For example the respondent needs to feel that the Packaging is attractive enough to try and likewise that the product tastes good. Without such basic indications of acceptance it is very unlikely that any purchase intention will actually lead to action.</w:t>
      </w:r>
    </w:p>
    <w:p w:rsidR="00774E35" w:rsidRPr="00181B7E" w:rsidRDefault="00774E35" w:rsidP="00DD56DC">
      <w:pPr>
        <w:spacing w:line="276" w:lineRule="auto"/>
        <w:jc w:val="both"/>
        <w:rPr>
          <w:rFonts w:cs="Arial"/>
        </w:rPr>
      </w:pPr>
      <w:r w:rsidRPr="00181B7E">
        <w:rPr>
          <w:rFonts w:cs="Arial"/>
        </w:rPr>
        <w:t xml:space="preserve"> </w:t>
      </w:r>
    </w:p>
    <w:p w:rsidR="00774E35" w:rsidRDefault="00774E35" w:rsidP="00DD56DC">
      <w:pPr>
        <w:pStyle w:val="ListParagraph"/>
        <w:numPr>
          <w:ilvl w:val="0"/>
          <w:numId w:val="41"/>
        </w:numPr>
        <w:spacing w:line="276" w:lineRule="auto"/>
        <w:jc w:val="both"/>
        <w:rPr>
          <w:rFonts w:cs="Arial"/>
        </w:rPr>
      </w:pPr>
      <w:r w:rsidRPr="00774E35">
        <w:rPr>
          <w:rFonts w:cs="Arial"/>
        </w:rPr>
        <w:t xml:space="preserve">Also it is important to know whether respondent is willing to adopt this product for Regular or Occasional usage as that will have a direct impact on the overall potential of the offer. It is expected that volume contribution through Regular usage will be significantly higher than that generated by Occasional usage. </w:t>
      </w:r>
    </w:p>
    <w:p w:rsidR="00774E35" w:rsidRPr="00774E35" w:rsidRDefault="00774E35" w:rsidP="00DD56DC">
      <w:pPr>
        <w:spacing w:line="276" w:lineRule="auto"/>
        <w:jc w:val="both"/>
        <w:rPr>
          <w:rFonts w:cs="Arial"/>
        </w:rPr>
      </w:pPr>
    </w:p>
    <w:p w:rsidR="00774E35" w:rsidRDefault="00774E35" w:rsidP="00DD56DC">
      <w:pPr>
        <w:pStyle w:val="ListParagraph"/>
        <w:numPr>
          <w:ilvl w:val="0"/>
          <w:numId w:val="41"/>
        </w:numPr>
        <w:spacing w:line="276" w:lineRule="auto"/>
        <w:jc w:val="both"/>
        <w:rPr>
          <w:rFonts w:cs="Arial"/>
        </w:rPr>
      </w:pPr>
      <w:r w:rsidRPr="004C3EEB">
        <w:rPr>
          <w:rFonts w:cs="Arial"/>
        </w:rPr>
        <w:t>The derived trial probability is then modelled into a cumulative trial volume</w:t>
      </w:r>
      <w:r>
        <w:rPr>
          <w:rFonts w:cs="Arial"/>
        </w:rPr>
        <w:t xml:space="preserve"> (including both regular and occasional usage)</w:t>
      </w:r>
      <w:r w:rsidRPr="004C3EEB">
        <w:rPr>
          <w:rFonts w:cs="Arial"/>
        </w:rPr>
        <w:t>, month by month, based on predicted awareness build</w:t>
      </w:r>
      <w:r>
        <w:rPr>
          <w:rFonts w:cs="Arial"/>
        </w:rPr>
        <w:t xml:space="preserve"> and </w:t>
      </w:r>
      <w:r w:rsidRPr="004C3EEB">
        <w:rPr>
          <w:rFonts w:cs="Arial"/>
        </w:rPr>
        <w:t>distribution levels</w:t>
      </w:r>
      <w:r>
        <w:rPr>
          <w:rFonts w:cs="Arial"/>
        </w:rPr>
        <w:t>.</w:t>
      </w:r>
    </w:p>
    <w:p w:rsidR="00774E35" w:rsidRPr="00774E35" w:rsidRDefault="00774E35" w:rsidP="00DD56DC">
      <w:pPr>
        <w:spacing w:line="276" w:lineRule="auto"/>
        <w:jc w:val="both"/>
        <w:rPr>
          <w:rFonts w:cs="Arial"/>
        </w:rPr>
      </w:pPr>
    </w:p>
    <w:p w:rsidR="00730483" w:rsidRDefault="00730483" w:rsidP="00DD56DC">
      <w:pPr>
        <w:pStyle w:val="ListParagraph"/>
        <w:numPr>
          <w:ilvl w:val="0"/>
          <w:numId w:val="41"/>
        </w:numPr>
        <w:spacing w:line="276" w:lineRule="auto"/>
        <w:jc w:val="both"/>
        <w:rPr>
          <w:rFonts w:cs="Arial"/>
        </w:rPr>
      </w:pPr>
      <w:r>
        <w:rPr>
          <w:rFonts w:cs="Arial"/>
        </w:rPr>
        <w:t>Volume share modelling is done separately for Regular usage and Occasional usage and these are added to get final volume share potential of the offer</w:t>
      </w:r>
      <w:r w:rsidR="00AD7903">
        <w:rPr>
          <w:rFonts w:cs="Arial"/>
        </w:rPr>
        <w:t>.</w:t>
      </w:r>
    </w:p>
    <w:p w:rsidR="00AD7903" w:rsidRPr="00AD7903" w:rsidRDefault="00AD7903" w:rsidP="00DD56DC">
      <w:pPr>
        <w:pStyle w:val="ListParagraph"/>
        <w:jc w:val="both"/>
        <w:rPr>
          <w:rFonts w:cs="Arial"/>
        </w:rPr>
      </w:pPr>
    </w:p>
    <w:p w:rsidR="00AD7903" w:rsidRPr="005A2DB9" w:rsidRDefault="00AD7903" w:rsidP="00DD56DC">
      <w:pPr>
        <w:pStyle w:val="Heading4"/>
        <w:jc w:val="both"/>
      </w:pPr>
      <w:r w:rsidRPr="005A2DB9">
        <w:t>Talk Value Adjustment:</w:t>
      </w:r>
    </w:p>
    <w:p w:rsidR="00AD7903" w:rsidRPr="005A2DB9" w:rsidRDefault="00AD7903" w:rsidP="00DD56DC">
      <w:pPr>
        <w:spacing w:line="276" w:lineRule="auto"/>
        <w:ind w:left="720"/>
        <w:jc w:val="both"/>
        <w:rPr>
          <w:rFonts w:cs="Arial"/>
        </w:rPr>
      </w:pPr>
    </w:p>
    <w:p w:rsidR="00AD7903" w:rsidRPr="00A2282D" w:rsidRDefault="005A2DB9" w:rsidP="00DD56DC">
      <w:pPr>
        <w:spacing w:line="276" w:lineRule="auto"/>
        <w:ind w:left="720"/>
        <w:jc w:val="both"/>
        <w:rPr>
          <w:rFonts w:cs="Arial"/>
        </w:rPr>
      </w:pPr>
      <w:r w:rsidRPr="00A2282D">
        <w:rPr>
          <w:rFonts w:cs="Arial"/>
        </w:rPr>
        <w:t>A new</w:t>
      </w:r>
      <w:r w:rsidR="00AD7903" w:rsidRPr="00A2282D">
        <w:rPr>
          <w:rFonts w:cs="Arial"/>
        </w:rPr>
        <w:t xml:space="preserve"> offer is likely to generate a level of interest and excitement and the consumers may be telling their adult smoker friends and family about the new product. Likewise the consumers may see other smokers using the new product and become aware of it this way. </w:t>
      </w:r>
    </w:p>
    <w:p w:rsidR="00AD7903" w:rsidRPr="005A2DB9" w:rsidRDefault="00AD7903" w:rsidP="00DD56DC">
      <w:pPr>
        <w:spacing w:line="276" w:lineRule="auto"/>
        <w:ind w:left="720"/>
        <w:jc w:val="both"/>
        <w:rPr>
          <w:rFonts w:cs="Arial"/>
        </w:rPr>
      </w:pPr>
    </w:p>
    <w:p w:rsidR="00AD7903" w:rsidRPr="00A2282D" w:rsidRDefault="00AD7903" w:rsidP="00DD56DC">
      <w:pPr>
        <w:spacing w:line="276" w:lineRule="auto"/>
        <w:ind w:left="720"/>
        <w:jc w:val="both"/>
        <w:rPr>
          <w:rFonts w:cs="Arial"/>
        </w:rPr>
      </w:pPr>
      <w:r w:rsidRPr="00A2282D">
        <w:rPr>
          <w:rFonts w:cs="Arial"/>
        </w:rPr>
        <w:t xml:space="preserve">This factor – </w:t>
      </w:r>
      <w:r w:rsidRPr="00A2282D">
        <w:rPr>
          <w:rFonts w:cs="Arial"/>
          <w:i/>
        </w:rPr>
        <w:t>word of mouth and the interest generated when seen</w:t>
      </w:r>
      <w:r w:rsidRPr="00A2282D">
        <w:rPr>
          <w:rFonts w:cs="Arial"/>
        </w:rPr>
        <w:t xml:space="preserve"> is called </w:t>
      </w:r>
      <w:r w:rsidRPr="00A2282D">
        <w:rPr>
          <w:rFonts w:cs="Arial"/>
          <w:i/>
        </w:rPr>
        <w:t>“Talk Value”.</w:t>
      </w:r>
      <w:r w:rsidRPr="00A2282D">
        <w:rPr>
          <w:rFonts w:cs="Arial"/>
        </w:rPr>
        <w:t xml:space="preserve"> The size and extent of </w:t>
      </w:r>
      <w:r w:rsidRPr="00A2282D">
        <w:rPr>
          <w:rFonts w:cs="Arial"/>
          <w:i/>
        </w:rPr>
        <w:t>“Talk Value”</w:t>
      </w:r>
      <w:r w:rsidRPr="00A2282D">
        <w:rPr>
          <w:rFonts w:cs="Arial"/>
        </w:rPr>
        <w:t xml:space="preserve"> factor varies </w:t>
      </w:r>
      <w:r w:rsidRPr="00A2282D">
        <w:rPr>
          <w:rFonts w:cs="Arial"/>
        </w:rPr>
        <w:lastRenderedPageBreak/>
        <w:t>between different products – some may generate plenty of it and some nearly none.</w:t>
      </w:r>
    </w:p>
    <w:p w:rsidR="00AD7903" w:rsidRPr="00A2282D" w:rsidRDefault="00AD7903" w:rsidP="00DD56DC">
      <w:pPr>
        <w:spacing w:line="276" w:lineRule="auto"/>
        <w:ind w:left="720"/>
        <w:jc w:val="both"/>
        <w:rPr>
          <w:rFonts w:cs="Arial"/>
        </w:rPr>
      </w:pPr>
    </w:p>
    <w:p w:rsidR="00AD7903" w:rsidRPr="00A2282D" w:rsidRDefault="00AD7903" w:rsidP="00DD56DC">
      <w:pPr>
        <w:spacing w:line="276" w:lineRule="auto"/>
        <w:ind w:left="720"/>
        <w:jc w:val="both"/>
        <w:rPr>
          <w:rFonts w:cs="Arial"/>
        </w:rPr>
      </w:pPr>
      <w:r w:rsidRPr="00A2282D">
        <w:rPr>
          <w:rFonts w:cs="Arial"/>
        </w:rPr>
        <w:t>As the communication and advertising to consumers is increasingly banned across markets “Talk Value” may be a significant driver of awareness in certain markets. The 4</w:t>
      </w:r>
      <w:r w:rsidR="00A2282D">
        <w:rPr>
          <w:rFonts w:cs="Arial"/>
        </w:rPr>
        <w:t>Cast</w:t>
      </w:r>
      <w:r w:rsidRPr="00A2282D">
        <w:rPr>
          <w:rFonts w:cs="Arial"/>
        </w:rPr>
        <w:t xml:space="preserve"> questionnaire includes a set of questions that will calculate a </w:t>
      </w:r>
      <w:r w:rsidRPr="00A2282D">
        <w:rPr>
          <w:rFonts w:cs="Arial"/>
          <w:i/>
        </w:rPr>
        <w:t>Talk Value Index</w:t>
      </w:r>
      <w:r w:rsidRPr="00A2282D">
        <w:rPr>
          <w:rFonts w:cs="Arial"/>
        </w:rPr>
        <w:t xml:space="preserve"> for the offer and that index will be used to adjust the final share projection. For some offers this may project incremental share.</w:t>
      </w:r>
    </w:p>
    <w:p w:rsidR="00AD7903" w:rsidRDefault="00AD7903" w:rsidP="00DD56DC">
      <w:pPr>
        <w:spacing w:line="276" w:lineRule="auto"/>
        <w:ind w:left="720"/>
        <w:jc w:val="both"/>
        <w:rPr>
          <w:rFonts w:cs="Arial"/>
        </w:rPr>
      </w:pPr>
    </w:p>
    <w:p w:rsidR="007F48DE" w:rsidRPr="00981C6A" w:rsidRDefault="007F48DE" w:rsidP="00DD56DC">
      <w:pPr>
        <w:spacing w:line="276" w:lineRule="auto"/>
        <w:ind w:left="720"/>
        <w:jc w:val="both"/>
        <w:rPr>
          <w:rFonts w:cs="Arial"/>
        </w:rPr>
      </w:pPr>
    </w:p>
    <w:p w:rsidR="00AD7903" w:rsidRPr="00DE4E51" w:rsidRDefault="00AD7903" w:rsidP="00DE4E51">
      <w:pPr>
        <w:pStyle w:val="Heading4"/>
        <w:jc w:val="both"/>
      </w:pPr>
      <w:r w:rsidRPr="00981C6A">
        <w:t>Cannibalisation:</w:t>
      </w:r>
    </w:p>
    <w:p w:rsidR="00AD7903" w:rsidRPr="00981C6A" w:rsidRDefault="00981C6A" w:rsidP="00DD56DC">
      <w:pPr>
        <w:spacing w:line="276" w:lineRule="auto"/>
        <w:ind w:left="720"/>
        <w:jc w:val="both"/>
        <w:rPr>
          <w:rFonts w:cs="Arial"/>
        </w:rPr>
      </w:pPr>
      <w:r w:rsidRPr="00981C6A">
        <w:rPr>
          <w:rFonts w:cs="Arial"/>
        </w:rPr>
        <w:t>The 4Cast</w:t>
      </w:r>
      <w:r w:rsidR="00AD7903" w:rsidRPr="00981C6A">
        <w:rPr>
          <w:rFonts w:cs="Arial"/>
        </w:rPr>
        <w:t xml:space="preserve"> model </w:t>
      </w:r>
      <w:r>
        <w:rPr>
          <w:rFonts w:cs="Arial"/>
        </w:rPr>
        <w:t>will</w:t>
      </w:r>
      <w:r w:rsidR="00AD7903" w:rsidRPr="00981C6A">
        <w:rPr>
          <w:rFonts w:cs="Arial"/>
        </w:rPr>
        <w:t xml:space="preserve"> also calculate cannibalisation from the parent brand. If the tested offer is a line extension or a new range for an existing brand</w:t>
      </w:r>
      <w:r>
        <w:rPr>
          <w:rFonts w:cs="Arial"/>
        </w:rPr>
        <w:t xml:space="preserve"> with a clear presence</w:t>
      </w:r>
      <w:r w:rsidR="00AD7903" w:rsidRPr="00981C6A">
        <w:rPr>
          <w:rFonts w:cs="Arial"/>
        </w:rPr>
        <w:t xml:space="preserve"> in the market we </w:t>
      </w:r>
      <w:r>
        <w:rPr>
          <w:rFonts w:cs="Arial"/>
        </w:rPr>
        <w:t>need to</w:t>
      </w:r>
      <w:r w:rsidR="00AD7903" w:rsidRPr="00981C6A">
        <w:rPr>
          <w:rFonts w:cs="Arial"/>
        </w:rPr>
        <w:t xml:space="preserve"> calculate the level of cannibalisation and the net gain for the parent brand. </w:t>
      </w:r>
      <w:r w:rsidR="00AD7903" w:rsidRPr="00981C6A">
        <w:rPr>
          <w:rFonts w:cs="Arial"/>
          <w:u w:val="single"/>
        </w:rPr>
        <w:t>In order to do this we will need a minimum 150 sample of the brands OWN smokers and a separate share modelling will need to be done among them.</w:t>
      </w:r>
      <w:r w:rsidR="00AD7903" w:rsidRPr="00981C6A">
        <w:rPr>
          <w:rFonts w:cs="Arial"/>
        </w:rPr>
        <w:t xml:space="preserve"> </w:t>
      </w:r>
    </w:p>
    <w:p w:rsidR="00AD7903" w:rsidRDefault="00AD7903" w:rsidP="00DD56DC">
      <w:pPr>
        <w:spacing w:line="276" w:lineRule="auto"/>
        <w:ind w:left="720"/>
        <w:jc w:val="both"/>
        <w:rPr>
          <w:rFonts w:cs="Arial"/>
        </w:rPr>
      </w:pPr>
    </w:p>
    <w:p w:rsidR="007F48DE" w:rsidRDefault="007F48DE" w:rsidP="00DD56DC">
      <w:pPr>
        <w:spacing w:line="276" w:lineRule="auto"/>
        <w:ind w:left="720"/>
        <w:jc w:val="both"/>
        <w:rPr>
          <w:rFonts w:cs="Arial"/>
        </w:rPr>
      </w:pPr>
    </w:p>
    <w:p w:rsidR="00981C6A" w:rsidRPr="00981C6A" w:rsidRDefault="00862849" w:rsidP="00DD56DC">
      <w:pPr>
        <w:pStyle w:val="Heading4"/>
        <w:jc w:val="both"/>
      </w:pPr>
      <w:r>
        <w:t xml:space="preserve"> Retention</w:t>
      </w:r>
    </w:p>
    <w:p w:rsidR="00862849" w:rsidRPr="00981C6A" w:rsidRDefault="00862849" w:rsidP="00DD56DC">
      <w:pPr>
        <w:spacing w:line="276" w:lineRule="auto"/>
        <w:ind w:left="720"/>
        <w:jc w:val="both"/>
        <w:rPr>
          <w:rFonts w:cs="Arial"/>
        </w:rPr>
      </w:pPr>
      <w:r>
        <w:rPr>
          <w:rFonts w:cs="Arial"/>
        </w:rPr>
        <w:t xml:space="preserve">In the case of a re-launch it is important to calculate the retention of OWN franchise – the percentage of consumers who will continue to smoke the product after the change. </w:t>
      </w:r>
      <w:r w:rsidRPr="00981C6A">
        <w:rPr>
          <w:rFonts w:cs="Arial"/>
          <w:u w:val="single"/>
        </w:rPr>
        <w:t>In order to do this we will need a minimum 150 sample of the brands OWN smokers and a separate share modelling will need to be done among them.</w:t>
      </w:r>
      <w:r w:rsidRPr="00981C6A">
        <w:rPr>
          <w:rFonts w:cs="Arial"/>
        </w:rPr>
        <w:t xml:space="preserve"> </w:t>
      </w:r>
    </w:p>
    <w:p w:rsidR="00774E35" w:rsidRDefault="00774E35" w:rsidP="00DD56DC">
      <w:pPr>
        <w:spacing w:line="276" w:lineRule="auto"/>
        <w:ind w:left="720"/>
        <w:jc w:val="both"/>
        <w:rPr>
          <w:rFonts w:cs="Arial"/>
        </w:rPr>
      </w:pPr>
    </w:p>
    <w:p w:rsidR="00862849" w:rsidRDefault="00862849" w:rsidP="002C783F">
      <w:pPr>
        <w:spacing w:line="276" w:lineRule="auto"/>
        <w:ind w:left="720"/>
        <w:jc w:val="both"/>
        <w:rPr>
          <w:rFonts w:cs="Arial"/>
        </w:rPr>
      </w:pPr>
      <w:r>
        <w:rPr>
          <w:rFonts w:cs="Arial"/>
        </w:rPr>
        <w:t xml:space="preserve">For the re-launch cases the final share potential is calculated via the following formula: </w:t>
      </w:r>
      <w:r w:rsidRPr="002C783F">
        <w:rPr>
          <w:rFonts w:cs="Arial"/>
          <w:b/>
          <w:i/>
        </w:rPr>
        <w:t>Retention among OWN + Draw from SOB</w:t>
      </w:r>
      <w:r w:rsidR="002C783F">
        <w:rPr>
          <w:rFonts w:cs="Arial"/>
        </w:rPr>
        <w:t xml:space="preserve">. </w:t>
      </w:r>
      <w:r>
        <w:rPr>
          <w:rFonts w:cs="Arial"/>
        </w:rPr>
        <w:t xml:space="preserve">150 sample of each is required to perform the full share potential. </w:t>
      </w:r>
    </w:p>
    <w:p w:rsidR="002D7817" w:rsidRPr="002D7817" w:rsidRDefault="000A1CA0" w:rsidP="00DD56DC">
      <w:pPr>
        <w:spacing w:line="276" w:lineRule="auto"/>
        <w:jc w:val="both"/>
        <w:rPr>
          <w:rFonts w:cs="Arial"/>
          <w:lang w:val="en-US"/>
        </w:rPr>
      </w:pPr>
      <w:r w:rsidRPr="000A1CA0">
        <w:rPr>
          <w:rFonts w:cs="Arial"/>
          <w:lang w:val="en-US"/>
        </w:rPr>
        <w:t>.</w:t>
      </w:r>
    </w:p>
    <w:p w:rsidR="002D7817" w:rsidRPr="002D7817" w:rsidRDefault="002D7817" w:rsidP="00DD56DC">
      <w:pPr>
        <w:spacing w:line="276" w:lineRule="auto"/>
        <w:ind w:left="284" w:firstLine="4"/>
        <w:jc w:val="both"/>
        <w:rPr>
          <w:rFonts w:cs="Arial"/>
          <w:lang w:val="en-US"/>
        </w:rPr>
      </w:pPr>
    </w:p>
    <w:p w:rsidR="004C73EB" w:rsidRPr="002D7817" w:rsidRDefault="004C73EB" w:rsidP="00DD56DC">
      <w:pPr>
        <w:spacing w:line="276" w:lineRule="auto"/>
        <w:ind w:left="284" w:firstLine="4"/>
        <w:jc w:val="both"/>
        <w:rPr>
          <w:rFonts w:cs="Arial"/>
          <w:lang w:val="en-US"/>
        </w:rPr>
      </w:pPr>
      <w:r>
        <w:rPr>
          <w:rFonts w:cs="Arial"/>
          <w:noProof/>
          <w:lang w:eastAsia="zh-TW"/>
        </w:rPr>
        <w:drawing>
          <wp:inline distT="0" distB="0" distL="0" distR="0" wp14:anchorId="0C0761C2" wp14:editId="123DF46B">
            <wp:extent cx="2599267" cy="1461158"/>
            <wp:effectExtent l="76200" t="57150" r="86783" b="43792"/>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604032" cy="1463837"/>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r>
        <w:rPr>
          <w:rFonts w:cs="Arial"/>
          <w:lang w:val="en-US"/>
        </w:rPr>
        <w:t xml:space="preserve"> </w:t>
      </w:r>
      <w:r>
        <w:rPr>
          <w:rFonts w:cs="Arial"/>
          <w:noProof/>
          <w:lang w:eastAsia="zh-TW"/>
        </w:rPr>
        <w:drawing>
          <wp:inline distT="0" distB="0" distL="0" distR="0" wp14:anchorId="6DD67566" wp14:editId="5762C3AA">
            <wp:extent cx="2614154" cy="1469529"/>
            <wp:effectExtent l="76200" t="57150" r="90946" b="35421"/>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23588" cy="1474832"/>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337CB3" w:rsidRPr="00337CB3" w:rsidRDefault="004C73EB" w:rsidP="00DD56DC">
      <w:pPr>
        <w:pStyle w:val="Heading3"/>
        <w:jc w:val="both"/>
        <w:rPr>
          <w:lang w:val="en-US"/>
        </w:rPr>
      </w:pPr>
      <w:bookmarkStart w:id="30" w:name="_Toc353700162"/>
      <w:r w:rsidRPr="00337CB3">
        <w:rPr>
          <w:lang w:val="en-US"/>
        </w:rPr>
        <w:lastRenderedPageBreak/>
        <w:t>Diagnostics of mix element</w:t>
      </w:r>
      <w:r w:rsidR="000A1CA0" w:rsidRPr="00337CB3">
        <w:rPr>
          <w:lang w:val="en-US"/>
        </w:rPr>
        <w:t xml:space="preserve"> performance:</w:t>
      </w:r>
      <w:bookmarkEnd w:id="30"/>
      <w:r w:rsidR="000A1CA0" w:rsidRPr="00337CB3">
        <w:rPr>
          <w:lang w:val="en-US"/>
        </w:rPr>
        <w:t xml:space="preserve"> </w:t>
      </w:r>
    </w:p>
    <w:p w:rsidR="007F48DE" w:rsidRDefault="007F48DE" w:rsidP="00DD56DC">
      <w:pPr>
        <w:spacing w:line="276" w:lineRule="auto"/>
        <w:ind w:left="284" w:firstLine="4"/>
        <w:jc w:val="both"/>
        <w:rPr>
          <w:rFonts w:cs="Arial"/>
          <w:lang w:val="en-US"/>
        </w:rPr>
      </w:pPr>
    </w:p>
    <w:p w:rsidR="00337CB3" w:rsidRDefault="00337CB3" w:rsidP="00DD56DC">
      <w:pPr>
        <w:spacing w:line="276" w:lineRule="auto"/>
        <w:ind w:left="284" w:firstLine="4"/>
        <w:jc w:val="both"/>
        <w:rPr>
          <w:rFonts w:cs="Arial"/>
          <w:i/>
          <w:lang w:val="en-US"/>
        </w:rPr>
      </w:pPr>
      <w:r>
        <w:rPr>
          <w:rFonts w:cs="Arial"/>
          <w:lang w:val="en-US"/>
        </w:rPr>
        <w:t xml:space="preserve">The diagnostics will show us how the mix elements perform both pre-trial and post-trial and whether the product placement has any impact on the overall evaluation of the elements. The diagnostics is done separately for each mix element of the mix: </w:t>
      </w:r>
      <w:r w:rsidRPr="00337CB3">
        <w:rPr>
          <w:rFonts w:cs="Arial"/>
          <w:i/>
          <w:lang w:val="en-US"/>
        </w:rPr>
        <w:t xml:space="preserve">packaging, brand, stick, communication, </w:t>
      </w:r>
      <w:r w:rsidR="0037193F" w:rsidRPr="00337CB3">
        <w:rPr>
          <w:rFonts w:cs="Arial"/>
          <w:i/>
          <w:lang w:val="en-US"/>
        </w:rPr>
        <w:t>and product</w:t>
      </w:r>
      <w:r w:rsidRPr="00337CB3">
        <w:rPr>
          <w:rFonts w:cs="Arial"/>
          <w:i/>
          <w:lang w:val="en-US"/>
        </w:rPr>
        <w:t>.</w:t>
      </w:r>
    </w:p>
    <w:p w:rsidR="00337CB3" w:rsidRDefault="00337CB3" w:rsidP="00DD56DC">
      <w:pPr>
        <w:spacing w:line="276" w:lineRule="auto"/>
        <w:ind w:left="284" w:firstLine="4"/>
        <w:jc w:val="both"/>
        <w:rPr>
          <w:rFonts w:cs="Arial"/>
          <w:i/>
          <w:lang w:val="en-US"/>
        </w:rPr>
      </w:pPr>
    </w:p>
    <w:p w:rsidR="00337CB3" w:rsidRPr="00337CB3" w:rsidRDefault="00337CB3" w:rsidP="00DD56DC">
      <w:pPr>
        <w:spacing w:line="276" w:lineRule="auto"/>
        <w:ind w:left="284" w:firstLine="4"/>
        <w:jc w:val="both"/>
        <w:rPr>
          <w:rFonts w:cs="Arial"/>
          <w:lang w:val="en-US"/>
        </w:rPr>
      </w:pPr>
      <w:r>
        <w:rPr>
          <w:rFonts w:cs="Arial"/>
          <w:lang w:val="en-US"/>
        </w:rPr>
        <w:t>Additional open ended questions will help to evaluate the offer performance.</w:t>
      </w:r>
    </w:p>
    <w:p w:rsidR="00337CB3" w:rsidRDefault="00337CB3" w:rsidP="00DD56DC">
      <w:pPr>
        <w:spacing w:line="276" w:lineRule="auto"/>
        <w:ind w:left="284" w:firstLine="4"/>
        <w:jc w:val="both"/>
        <w:rPr>
          <w:rFonts w:cs="Arial"/>
          <w:lang w:val="en-US"/>
        </w:rPr>
      </w:pPr>
    </w:p>
    <w:p w:rsidR="002D7817" w:rsidRPr="002D7817" w:rsidRDefault="002D7817" w:rsidP="00DD56DC">
      <w:pPr>
        <w:spacing w:line="276" w:lineRule="auto"/>
        <w:ind w:left="284" w:firstLine="4"/>
        <w:jc w:val="both"/>
        <w:rPr>
          <w:rFonts w:cs="Arial"/>
          <w:lang w:val="en-US"/>
        </w:rPr>
      </w:pPr>
    </w:p>
    <w:p w:rsidR="002D7817" w:rsidRDefault="00207B76" w:rsidP="00DD56DC">
      <w:pPr>
        <w:spacing w:line="276" w:lineRule="auto"/>
        <w:ind w:left="284" w:firstLine="4"/>
        <w:jc w:val="both"/>
        <w:rPr>
          <w:rFonts w:cs="Arial"/>
          <w:lang w:val="en-US"/>
        </w:rPr>
      </w:pPr>
      <w:r>
        <w:rPr>
          <w:rFonts w:cs="Arial"/>
          <w:noProof/>
          <w:lang w:eastAsia="zh-TW"/>
        </w:rPr>
        <w:drawing>
          <wp:inline distT="0" distB="0" distL="0" distR="0" wp14:anchorId="02F9231C" wp14:editId="2AC48E30">
            <wp:extent cx="3807278" cy="2200939"/>
            <wp:effectExtent l="114300" t="95250" r="117475" b="1041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t="12434" b="10800"/>
                    <a:stretch>
                      <a:fillRect/>
                    </a:stretch>
                  </pic:blipFill>
                  <pic:spPr bwMode="auto">
                    <a:xfrm>
                      <a:off x="0" y="0"/>
                      <a:ext cx="3807278" cy="2200939"/>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337CB3" w:rsidRDefault="00337CB3" w:rsidP="00DD56DC">
      <w:pPr>
        <w:spacing w:line="276" w:lineRule="auto"/>
        <w:ind w:left="284" w:firstLine="4"/>
        <w:jc w:val="both"/>
        <w:rPr>
          <w:rFonts w:cs="Arial"/>
          <w:lang w:val="en-US"/>
        </w:rPr>
      </w:pPr>
    </w:p>
    <w:p w:rsidR="002D7817" w:rsidRPr="002D7817" w:rsidRDefault="002D7817" w:rsidP="00DD56DC">
      <w:pPr>
        <w:spacing w:line="276" w:lineRule="auto"/>
        <w:ind w:left="284" w:firstLine="4"/>
        <w:jc w:val="both"/>
        <w:rPr>
          <w:rFonts w:cs="Arial"/>
          <w:lang w:val="en-US"/>
        </w:rPr>
      </w:pPr>
    </w:p>
    <w:p w:rsidR="00EB7921" w:rsidRPr="00EB7921" w:rsidRDefault="000A1CA0" w:rsidP="00DD56DC">
      <w:pPr>
        <w:pStyle w:val="Heading3"/>
        <w:jc w:val="both"/>
      </w:pPr>
      <w:bookmarkStart w:id="31" w:name="_Toc353700163"/>
      <w:r w:rsidRPr="00EB7921">
        <w:t>Comparison with Normative data:</w:t>
      </w:r>
      <w:bookmarkEnd w:id="31"/>
      <w:r w:rsidRPr="00EB7921">
        <w:t xml:space="preserve"> </w:t>
      </w:r>
    </w:p>
    <w:p w:rsidR="00DF5A15" w:rsidRDefault="00DF5A15" w:rsidP="00DD56DC">
      <w:pPr>
        <w:spacing w:line="276" w:lineRule="auto"/>
        <w:ind w:left="284"/>
        <w:jc w:val="both"/>
        <w:rPr>
          <w:rFonts w:cs="Arial"/>
          <w:lang w:val="en-US"/>
        </w:rPr>
      </w:pPr>
      <w:r>
        <w:rPr>
          <w:rFonts w:cs="Arial"/>
          <w:lang w:val="en-US"/>
        </w:rPr>
        <w:t xml:space="preserve">The 4Cast studies will be compared and based on a BAT normative database which is maintained and updated by </w:t>
      </w:r>
      <w:r w:rsidR="0054528B">
        <w:rPr>
          <w:rFonts w:cs="Arial"/>
          <w:lang w:val="en-US"/>
        </w:rPr>
        <w:t>IMRB INTERNATIONAL</w:t>
      </w:r>
      <w:r>
        <w:rPr>
          <w:rFonts w:cs="Arial"/>
          <w:lang w:val="en-US"/>
        </w:rPr>
        <w:t xml:space="preserve">. </w:t>
      </w:r>
      <w:r w:rsidR="00B25FF9" w:rsidRPr="00B25FF9">
        <w:rPr>
          <w:rFonts w:cs="Arial"/>
          <w:lang w:val="en-US"/>
        </w:rPr>
        <w:t xml:space="preserve">The base is the vast range of STM studies done in the past and all future 4Cast studies will be part of the database. </w:t>
      </w:r>
    </w:p>
    <w:p w:rsidR="00DF5A15" w:rsidRDefault="00DF5A15" w:rsidP="00DD56DC">
      <w:pPr>
        <w:spacing w:line="276" w:lineRule="auto"/>
        <w:ind w:left="284"/>
        <w:jc w:val="both"/>
        <w:rPr>
          <w:rFonts w:cs="Arial"/>
          <w:lang w:val="en-US"/>
        </w:rPr>
      </w:pPr>
    </w:p>
    <w:p w:rsidR="00B25FF9" w:rsidRDefault="00B25FF9" w:rsidP="00DD56DC">
      <w:pPr>
        <w:spacing w:line="276" w:lineRule="auto"/>
        <w:ind w:left="284"/>
        <w:jc w:val="both"/>
        <w:rPr>
          <w:rFonts w:cs="Arial"/>
          <w:lang w:val="en-US"/>
        </w:rPr>
      </w:pPr>
      <w:r w:rsidRPr="00B25FF9">
        <w:rPr>
          <w:rFonts w:cs="Arial"/>
          <w:lang w:val="en-US"/>
        </w:rPr>
        <w:t xml:space="preserve">As </w:t>
      </w:r>
      <w:r w:rsidR="00DF5A15">
        <w:rPr>
          <w:rFonts w:cs="Arial"/>
          <w:lang w:val="en-US"/>
        </w:rPr>
        <w:t>the use of a normative database is</w:t>
      </w:r>
      <w:r w:rsidRPr="00B25FF9">
        <w:rPr>
          <w:rFonts w:cs="Arial"/>
          <w:lang w:val="en-US"/>
        </w:rPr>
        <w:t xml:space="preserve"> a new thing for BAT and the amount of suitable benchmarks varies a lot across markets it is very important to discuss the availability of the benchmarks with </w:t>
      </w:r>
      <w:r w:rsidR="0054528B">
        <w:rPr>
          <w:rFonts w:cs="Arial"/>
          <w:lang w:val="en-US"/>
        </w:rPr>
        <w:t>IMRB INTERNATIONAL</w:t>
      </w:r>
      <w:r w:rsidRPr="00B25FF9">
        <w:rPr>
          <w:rFonts w:cs="Arial"/>
          <w:lang w:val="en-US"/>
        </w:rPr>
        <w:t xml:space="preserve"> right at the outset of the study. </w:t>
      </w:r>
    </w:p>
    <w:p w:rsidR="00DF5A15" w:rsidRDefault="00DF5A15" w:rsidP="00DD56DC">
      <w:pPr>
        <w:spacing w:line="276" w:lineRule="auto"/>
        <w:ind w:left="284"/>
        <w:jc w:val="both"/>
        <w:rPr>
          <w:rFonts w:cs="Arial"/>
          <w:lang w:val="en-US"/>
        </w:rPr>
      </w:pPr>
    </w:p>
    <w:p w:rsidR="00DF5A15" w:rsidRPr="00216BCD" w:rsidRDefault="00DF5A15" w:rsidP="00DD56DC">
      <w:pPr>
        <w:spacing w:line="276" w:lineRule="auto"/>
        <w:ind w:left="360"/>
        <w:jc w:val="both"/>
        <w:rPr>
          <w:rFonts w:cs="Arial"/>
          <w:lang w:val="en-US"/>
        </w:rPr>
      </w:pPr>
      <w:r w:rsidRPr="00216BCD">
        <w:rPr>
          <w:rFonts w:cs="Arial"/>
          <w:lang w:val="en-US"/>
        </w:rPr>
        <w:t xml:space="preserve">What is getting benchmarked? </w:t>
      </w:r>
      <w:r w:rsidRPr="007C2112">
        <w:rPr>
          <w:rFonts w:cs="Arial"/>
          <w:i/>
          <w:lang w:val="en-US"/>
        </w:rPr>
        <w:t xml:space="preserve"> </w:t>
      </w:r>
      <w:r w:rsidR="00292F50">
        <w:rPr>
          <w:rFonts w:cs="Arial"/>
          <w:i/>
          <w:lang w:val="en-US"/>
        </w:rPr>
        <w:t xml:space="preserve">Overall Appeal, </w:t>
      </w:r>
      <w:r w:rsidRPr="007C2112">
        <w:rPr>
          <w:rFonts w:cs="Arial"/>
          <w:i/>
          <w:lang w:val="en-US"/>
        </w:rPr>
        <w:t>Good Taste, Value For Money</w:t>
      </w:r>
      <w:r w:rsidR="00292F50">
        <w:rPr>
          <w:rFonts w:cs="Arial"/>
          <w:i/>
          <w:lang w:val="en-US"/>
        </w:rPr>
        <w:t>, Pack Attractiveness and Product Quality</w:t>
      </w:r>
      <w:r w:rsidRPr="00216BCD">
        <w:rPr>
          <w:rFonts w:cs="Arial"/>
          <w:lang w:val="en-US"/>
        </w:rPr>
        <w:t xml:space="preserve"> can be benchmarked against the database to see in which quartile the offer is positioned in. </w:t>
      </w:r>
      <w:r w:rsidRPr="00216BCD">
        <w:rPr>
          <w:rFonts w:cs="Arial"/>
          <w:lang w:val="en-US"/>
        </w:rPr>
        <w:lastRenderedPageBreak/>
        <w:t xml:space="preserve">This will give a further idea on the future potential compared to other </w:t>
      </w:r>
      <w:r>
        <w:rPr>
          <w:rFonts w:cs="Arial"/>
          <w:lang w:val="en-US"/>
        </w:rPr>
        <w:t>offers.</w:t>
      </w:r>
      <w:r w:rsidRPr="00216BCD">
        <w:rPr>
          <w:rFonts w:cs="Arial"/>
          <w:lang w:val="en-US"/>
        </w:rPr>
        <w:t xml:space="preserve"> </w:t>
      </w:r>
    </w:p>
    <w:p w:rsidR="00DF5A15" w:rsidRPr="00216BCD" w:rsidRDefault="00DF5A15" w:rsidP="00DD56DC">
      <w:pPr>
        <w:spacing w:line="276" w:lineRule="auto"/>
        <w:ind w:left="360"/>
        <w:jc w:val="both"/>
        <w:rPr>
          <w:rFonts w:cs="Arial"/>
          <w:lang w:val="en-US"/>
        </w:rPr>
      </w:pPr>
    </w:p>
    <w:p w:rsidR="00DF5A15" w:rsidRPr="00216BCD" w:rsidRDefault="00DF5A15" w:rsidP="00DD56DC">
      <w:pPr>
        <w:spacing w:line="276" w:lineRule="auto"/>
        <w:ind w:left="360"/>
        <w:jc w:val="both"/>
        <w:rPr>
          <w:rFonts w:cs="Arial"/>
          <w:lang w:val="en-US"/>
        </w:rPr>
      </w:pPr>
      <w:r w:rsidRPr="00216BCD">
        <w:rPr>
          <w:rFonts w:cs="Arial"/>
          <w:lang w:val="en-US"/>
        </w:rPr>
        <w:t>The Ex-Category benchmarking (beyond Tobacco Category)</w:t>
      </w:r>
      <w:r>
        <w:rPr>
          <w:rFonts w:cs="Arial"/>
          <w:lang w:val="en-US"/>
        </w:rPr>
        <w:t xml:space="preserve"> is an optional module within 4Cast and if included</w:t>
      </w:r>
      <w:r w:rsidRPr="00216BCD">
        <w:rPr>
          <w:rFonts w:cs="Arial"/>
          <w:lang w:val="en-US"/>
        </w:rPr>
        <w:t xml:space="preserve"> is done by utilizing the TNS normative database. Depending on what type of innovation we are testing the agency will propose a suitable benchmark from the database. For instance the benchmark can be “durables” or “non-durables” depending on whether we are testing an innovation like a “maker” or ready-made cigarettes.</w:t>
      </w:r>
    </w:p>
    <w:p w:rsidR="00DF5A15" w:rsidRPr="00216BCD" w:rsidRDefault="00DF5A15" w:rsidP="00DD56DC">
      <w:pPr>
        <w:spacing w:line="276" w:lineRule="auto"/>
        <w:ind w:left="360"/>
        <w:jc w:val="both"/>
        <w:rPr>
          <w:rFonts w:cs="Arial"/>
          <w:lang w:val="en-US"/>
        </w:rPr>
      </w:pPr>
    </w:p>
    <w:p w:rsidR="00DF5A15" w:rsidRPr="00216BCD" w:rsidRDefault="00DF5A15" w:rsidP="00DD56DC">
      <w:pPr>
        <w:spacing w:line="276" w:lineRule="auto"/>
        <w:ind w:left="360"/>
        <w:jc w:val="both"/>
        <w:rPr>
          <w:rFonts w:cs="Arial"/>
          <w:lang w:val="en-US"/>
        </w:rPr>
      </w:pPr>
      <w:r w:rsidRPr="00216BCD">
        <w:rPr>
          <w:rFonts w:cs="Arial"/>
          <w:lang w:val="en-US"/>
        </w:rPr>
        <w:t xml:space="preserve">Important to note that only key concept measures like </w:t>
      </w:r>
      <w:r w:rsidRPr="00C14900">
        <w:rPr>
          <w:rFonts w:cs="Arial"/>
          <w:i/>
          <w:lang w:val="en-US"/>
        </w:rPr>
        <w:t>Uniqueness, Excitement, Believability, Relevance and Appeal</w:t>
      </w:r>
      <w:r w:rsidRPr="00216BCD">
        <w:rPr>
          <w:rFonts w:cs="Arial"/>
          <w:lang w:val="en-US"/>
        </w:rPr>
        <w:t xml:space="preserve"> can be benchmarked to Ex-Category norms. </w:t>
      </w:r>
    </w:p>
    <w:p w:rsidR="009C0DD8" w:rsidRDefault="009C0DD8" w:rsidP="00DD56DC">
      <w:pPr>
        <w:spacing w:line="276" w:lineRule="auto"/>
        <w:jc w:val="both"/>
        <w:rPr>
          <w:rFonts w:cs="Arial"/>
          <w:lang w:val="en-US"/>
        </w:rPr>
      </w:pPr>
    </w:p>
    <w:p w:rsidR="00624073" w:rsidRDefault="00624073" w:rsidP="00DD56DC">
      <w:pPr>
        <w:spacing w:line="276" w:lineRule="auto"/>
        <w:ind w:left="360"/>
        <w:jc w:val="both"/>
        <w:rPr>
          <w:rFonts w:cs="Arial"/>
          <w:u w:val="single"/>
          <w:lang w:val="en-US"/>
        </w:rPr>
      </w:pPr>
    </w:p>
    <w:p w:rsidR="00CC52F1" w:rsidRDefault="00CC52F1" w:rsidP="00CC52F1">
      <w:pPr>
        <w:pStyle w:val="Heading3"/>
        <w:rPr>
          <w:lang w:val="en-US"/>
        </w:rPr>
      </w:pPr>
      <w:bookmarkStart w:id="32" w:name="_Toc353700164"/>
      <w:r>
        <w:rPr>
          <w:lang w:val="en-US"/>
        </w:rPr>
        <w:t>Brand Equity Uplift</w:t>
      </w:r>
      <w:r w:rsidRPr="000A1CA0">
        <w:rPr>
          <w:lang w:val="en-US"/>
        </w:rPr>
        <w:t>:</w:t>
      </w:r>
      <w:bookmarkEnd w:id="32"/>
      <w:r w:rsidRPr="000A1CA0">
        <w:rPr>
          <w:lang w:val="en-US"/>
        </w:rPr>
        <w:t xml:space="preserve"> </w:t>
      </w:r>
    </w:p>
    <w:p w:rsidR="00372ACD" w:rsidRPr="00372ACD" w:rsidRDefault="00372ACD" w:rsidP="00372ACD">
      <w:pPr>
        <w:rPr>
          <w:lang w:val="en-US"/>
        </w:rPr>
      </w:pPr>
    </w:p>
    <w:p w:rsidR="00372ACD" w:rsidRDefault="00372ACD" w:rsidP="00355B7F">
      <w:pPr>
        <w:pStyle w:val="ListParagraph"/>
        <w:tabs>
          <w:tab w:val="left" w:pos="0"/>
        </w:tabs>
        <w:ind w:left="284"/>
        <w:jc w:val="both"/>
      </w:pPr>
      <w:r w:rsidRPr="00A76AE6">
        <w:t xml:space="preserve">The Brand Equity Uplift score measures the effect of </w:t>
      </w:r>
      <w:r>
        <w:t>offer</w:t>
      </w:r>
      <w:r w:rsidRPr="00A76AE6">
        <w:t xml:space="preserve"> performance on parent brand equity to</w:t>
      </w:r>
      <w:r>
        <w:t xml:space="preserve"> help</w:t>
      </w:r>
      <w:r w:rsidRPr="00A76AE6">
        <w:t xml:space="preserve"> identify </w:t>
      </w:r>
      <w:r>
        <w:t>offers</w:t>
      </w:r>
      <w:r w:rsidRPr="00A76AE6">
        <w:t xml:space="preserve"> likely to gain amongst competition.  It is measured as percentage uplift in</w:t>
      </w:r>
      <w:r w:rsidR="00FC4624">
        <w:t xml:space="preserve"> parent</w:t>
      </w:r>
      <w:r w:rsidRPr="00A76AE6">
        <w:t xml:space="preserve"> brand’s equity due to experience of </w:t>
      </w:r>
      <w:r w:rsidR="00FC4624">
        <w:t>the new offer. This will help us</w:t>
      </w:r>
      <w:r w:rsidRPr="00A76AE6">
        <w:t xml:space="preserve"> to understand</w:t>
      </w:r>
      <w:r w:rsidR="00FC4624">
        <w:t xml:space="preserve"> if the new offer has any</w:t>
      </w:r>
      <w:r w:rsidRPr="00A76AE6">
        <w:t xml:space="preserve"> impact on the Brand Equity of the</w:t>
      </w:r>
      <w:r w:rsidR="00FC4624">
        <w:t xml:space="preserve"> Parent</w:t>
      </w:r>
      <w:r w:rsidRPr="00A76AE6">
        <w:t xml:space="preserve"> House brand.  </w:t>
      </w:r>
      <w:r w:rsidR="00355B7F">
        <w:t>The uplift measurement</w:t>
      </w:r>
      <w:r w:rsidRPr="00A76AE6">
        <w:t xml:space="preserve"> is based on an evaluation of equity dimensions of the </w:t>
      </w:r>
      <w:r w:rsidR="00355B7F">
        <w:t xml:space="preserve">Parent </w:t>
      </w:r>
      <w:r w:rsidRPr="00A76AE6">
        <w:t>House brand before and after exposure to the product placement.</w:t>
      </w:r>
    </w:p>
    <w:p w:rsidR="00355B7F" w:rsidRPr="00A76AE6" w:rsidRDefault="00355B7F" w:rsidP="00355B7F">
      <w:pPr>
        <w:pStyle w:val="ListParagraph"/>
        <w:tabs>
          <w:tab w:val="left" w:pos="0"/>
        </w:tabs>
        <w:ind w:left="284"/>
        <w:jc w:val="both"/>
      </w:pPr>
    </w:p>
    <w:p w:rsidR="0062130E" w:rsidRDefault="0062130E" w:rsidP="00355B7F">
      <w:pPr>
        <w:ind w:left="284"/>
        <w:jc w:val="both"/>
        <w:rPr>
          <w:rFonts w:cs="Calibri"/>
        </w:rPr>
      </w:pPr>
      <w:r>
        <w:rPr>
          <w:rFonts w:cs="Arial"/>
        </w:rPr>
        <w:t>In</w:t>
      </w:r>
      <w:r w:rsidR="00372ACD" w:rsidRPr="00A76AE6">
        <w:rPr>
          <w:rFonts w:cs="Arial"/>
        </w:rPr>
        <w:t xml:space="preserve"> the pre-placement assessment, the Brand Equity module </w:t>
      </w:r>
      <w:r>
        <w:rPr>
          <w:rFonts w:cs="Arial"/>
        </w:rPr>
        <w:t>is</w:t>
      </w:r>
      <w:r w:rsidR="00372ACD" w:rsidRPr="00A76AE6">
        <w:rPr>
          <w:rFonts w:cs="Arial"/>
        </w:rPr>
        <w:t xml:space="preserve"> included at the beginning of the 4Cast questionnaire, before the respondent is </w:t>
      </w:r>
      <w:r>
        <w:rPr>
          <w:rFonts w:cs="Arial"/>
        </w:rPr>
        <w:t>aware of the exact topic of the interview and the new offer</w:t>
      </w:r>
      <w:r w:rsidR="00372ACD" w:rsidRPr="00A76AE6">
        <w:rPr>
          <w:rFonts w:cs="Arial"/>
        </w:rPr>
        <w:t xml:space="preserve">. The module – including an </w:t>
      </w:r>
      <w:r w:rsidR="00372ACD" w:rsidRPr="00A76AE6">
        <w:t>Association Grid and additional product attributes – i</w:t>
      </w:r>
      <w:r w:rsidR="00372ACD" w:rsidRPr="00A76AE6">
        <w:rPr>
          <w:rFonts w:cs="Arial"/>
        </w:rPr>
        <w:t xml:space="preserve">s administered to a relevant set of </w:t>
      </w:r>
      <w:r>
        <w:rPr>
          <w:rFonts w:cs="Calibri"/>
          <w:b/>
        </w:rPr>
        <w:t>3-5 brands</w:t>
      </w:r>
      <w:r w:rsidR="00372ACD" w:rsidRPr="00A76AE6">
        <w:rPr>
          <w:rFonts w:cs="Calibri"/>
        </w:rPr>
        <w:t xml:space="preserve">. </w:t>
      </w:r>
      <w:r>
        <w:rPr>
          <w:rFonts w:cs="Calibri"/>
        </w:rPr>
        <w:t xml:space="preserve">The brands will consist of the </w:t>
      </w:r>
      <w:r w:rsidR="00E031BC">
        <w:rPr>
          <w:rFonts w:cs="Calibri"/>
        </w:rPr>
        <w:t>respondent’s</w:t>
      </w:r>
      <w:r>
        <w:rPr>
          <w:rFonts w:cs="Calibri"/>
        </w:rPr>
        <w:t xml:space="preserve"> regular brand, test brand and a couple of relevant brands from same or adjacent price category</w:t>
      </w:r>
      <w:r w:rsidR="00E031BC">
        <w:rPr>
          <w:rFonts w:cs="Calibri"/>
        </w:rPr>
        <w:t xml:space="preserve"> that the respondent is aware of.</w:t>
      </w:r>
    </w:p>
    <w:p w:rsidR="0062130E" w:rsidRDefault="0062130E" w:rsidP="00355B7F">
      <w:pPr>
        <w:ind w:left="284"/>
        <w:jc w:val="both"/>
        <w:rPr>
          <w:rFonts w:cs="Calibri"/>
        </w:rPr>
      </w:pPr>
    </w:p>
    <w:p w:rsidR="00372ACD" w:rsidRPr="00A76AE6" w:rsidRDefault="00372ACD" w:rsidP="00355B7F">
      <w:pPr>
        <w:ind w:left="284"/>
        <w:jc w:val="both"/>
      </w:pPr>
      <w:r w:rsidRPr="00A76AE6">
        <w:rPr>
          <w:rFonts w:cs="Calibri"/>
        </w:rPr>
        <w:t>The brand attributes included in the equity module are below, and are evaluated within an Association Grid format:</w:t>
      </w:r>
    </w:p>
    <w:p w:rsidR="00372ACD" w:rsidRPr="00A76AE6" w:rsidRDefault="00372ACD" w:rsidP="00355B7F">
      <w:pPr>
        <w:pStyle w:val="ListParagraph"/>
        <w:ind w:left="284"/>
        <w:jc w:val="both"/>
      </w:pPr>
    </w:p>
    <w:p w:rsidR="00372ACD" w:rsidRPr="00A76AE6" w:rsidRDefault="00372ACD" w:rsidP="00355B7F">
      <w:pPr>
        <w:pStyle w:val="ListParagraph"/>
        <w:numPr>
          <w:ilvl w:val="0"/>
          <w:numId w:val="45"/>
        </w:numPr>
        <w:ind w:left="1004"/>
        <w:jc w:val="both"/>
        <w:rPr>
          <w:i/>
        </w:rPr>
      </w:pPr>
      <w:r w:rsidRPr="00A76AE6">
        <w:rPr>
          <w:i/>
        </w:rPr>
        <w:t>Appeals to you more than other brands</w:t>
      </w:r>
    </w:p>
    <w:p w:rsidR="00372ACD" w:rsidRPr="00A76AE6" w:rsidRDefault="00372ACD" w:rsidP="00355B7F">
      <w:pPr>
        <w:pStyle w:val="ListParagraph"/>
        <w:numPr>
          <w:ilvl w:val="0"/>
          <w:numId w:val="45"/>
        </w:numPr>
        <w:ind w:left="1004"/>
        <w:jc w:val="both"/>
        <w:rPr>
          <w:i/>
        </w:rPr>
      </w:pPr>
      <w:r w:rsidRPr="00A76AE6">
        <w:rPr>
          <w:i/>
        </w:rPr>
        <w:t>Is a brand for someone like me</w:t>
      </w:r>
    </w:p>
    <w:p w:rsidR="00372ACD" w:rsidRPr="00A76AE6" w:rsidRDefault="00372ACD" w:rsidP="00355B7F">
      <w:pPr>
        <w:pStyle w:val="ListParagraph"/>
        <w:numPr>
          <w:ilvl w:val="0"/>
          <w:numId w:val="45"/>
        </w:numPr>
        <w:ind w:left="1004"/>
        <w:jc w:val="both"/>
        <w:rPr>
          <w:i/>
        </w:rPr>
      </w:pPr>
      <w:r w:rsidRPr="00A76AE6">
        <w:rPr>
          <w:i/>
        </w:rPr>
        <w:t>Is a brand that is setting the trends</w:t>
      </w:r>
    </w:p>
    <w:p w:rsidR="00372ACD" w:rsidRPr="00A76AE6" w:rsidRDefault="00372ACD" w:rsidP="00355B7F">
      <w:pPr>
        <w:pStyle w:val="ListParagraph"/>
        <w:numPr>
          <w:ilvl w:val="0"/>
          <w:numId w:val="45"/>
        </w:numPr>
        <w:ind w:left="1004"/>
        <w:jc w:val="both"/>
        <w:rPr>
          <w:i/>
        </w:rPr>
      </w:pPr>
      <w:r w:rsidRPr="00A76AE6">
        <w:rPr>
          <w:i/>
        </w:rPr>
        <w:lastRenderedPageBreak/>
        <w:t>Is a brand that meets my needs</w:t>
      </w:r>
    </w:p>
    <w:p w:rsidR="00372ACD" w:rsidRPr="00A76AE6" w:rsidRDefault="00372ACD" w:rsidP="00355B7F">
      <w:pPr>
        <w:pStyle w:val="ListParagraph"/>
        <w:numPr>
          <w:ilvl w:val="0"/>
          <w:numId w:val="45"/>
        </w:numPr>
        <w:ind w:left="1004"/>
        <w:jc w:val="both"/>
        <w:rPr>
          <w:i/>
        </w:rPr>
      </w:pPr>
      <w:r w:rsidRPr="00A76AE6">
        <w:rPr>
          <w:i/>
        </w:rPr>
        <w:t>Offers something different from other brands</w:t>
      </w:r>
    </w:p>
    <w:p w:rsidR="00372ACD" w:rsidRPr="00A76AE6" w:rsidRDefault="00372ACD" w:rsidP="00355B7F">
      <w:pPr>
        <w:pStyle w:val="ListParagraph"/>
        <w:numPr>
          <w:ilvl w:val="0"/>
          <w:numId w:val="45"/>
        </w:numPr>
        <w:ind w:left="1004"/>
        <w:jc w:val="both"/>
        <w:rPr>
          <w:i/>
        </w:rPr>
      </w:pPr>
      <w:r w:rsidRPr="00A76AE6">
        <w:rPr>
          <w:i/>
        </w:rPr>
        <w:t>Is a brand that I have a higher opinion of</w:t>
      </w:r>
    </w:p>
    <w:p w:rsidR="00372ACD" w:rsidRPr="00A76AE6" w:rsidRDefault="00372ACD" w:rsidP="00355B7F">
      <w:pPr>
        <w:ind w:left="284"/>
        <w:jc w:val="both"/>
      </w:pPr>
    </w:p>
    <w:p w:rsidR="00372ACD" w:rsidRPr="00A76AE6" w:rsidRDefault="00372ACD" w:rsidP="00355B7F">
      <w:pPr>
        <w:ind w:left="284"/>
        <w:jc w:val="both"/>
        <w:rPr>
          <w:rFonts w:cs="Arial"/>
        </w:rPr>
      </w:pPr>
      <w:r w:rsidRPr="00A76AE6">
        <w:rPr>
          <w:rFonts w:cs="Arial"/>
        </w:rPr>
        <w:t>In addition to the Brand Equity Association Grid, the module includes a set of product and quality related attributes to be rated for capturing negative or positive dispositions and uplift towards the brand holistically.</w:t>
      </w:r>
    </w:p>
    <w:p w:rsidR="00372ACD" w:rsidRPr="00A76AE6" w:rsidRDefault="00372ACD" w:rsidP="00355B7F">
      <w:pPr>
        <w:ind w:left="284"/>
        <w:jc w:val="both"/>
        <w:rPr>
          <w:rFonts w:cs="Arial"/>
        </w:rPr>
      </w:pPr>
    </w:p>
    <w:p w:rsidR="00372ACD" w:rsidRPr="00577B39" w:rsidRDefault="00372ACD" w:rsidP="00355B7F">
      <w:pPr>
        <w:tabs>
          <w:tab w:val="left" w:pos="284"/>
          <w:tab w:val="left" w:pos="567"/>
          <w:tab w:val="left" w:pos="851"/>
          <w:tab w:val="left" w:pos="1985"/>
          <w:tab w:val="left" w:pos="3119"/>
          <w:tab w:val="left" w:pos="4253"/>
          <w:tab w:val="right" w:pos="7655"/>
        </w:tabs>
        <w:spacing w:line="276" w:lineRule="auto"/>
        <w:ind w:left="284"/>
        <w:contextualSpacing/>
        <w:jc w:val="both"/>
        <w:rPr>
          <w:rFonts w:cs="Arial"/>
          <w:u w:val="single"/>
        </w:rPr>
      </w:pPr>
      <w:r w:rsidRPr="00577B39">
        <w:rPr>
          <w:rFonts w:cs="Arial"/>
          <w:u w:val="single"/>
        </w:rPr>
        <w:t>Equity Uplift Calculation:</w:t>
      </w:r>
    </w:p>
    <w:p w:rsidR="00372ACD" w:rsidRPr="00A76AE6" w:rsidRDefault="00372ACD" w:rsidP="00355B7F">
      <w:pPr>
        <w:ind w:left="284"/>
        <w:jc w:val="both"/>
      </w:pPr>
    </w:p>
    <w:p w:rsidR="00372ACD" w:rsidRDefault="00372ACD" w:rsidP="00355B7F">
      <w:pPr>
        <w:pStyle w:val="ListParagraph"/>
        <w:ind w:left="284"/>
        <w:jc w:val="both"/>
      </w:pPr>
      <w:r w:rsidRPr="00A76AE6">
        <w:t>The Brand Uplift score within 4Cast is based on a weighted sum of the pre-post differences in the six dimensions</w:t>
      </w:r>
      <w:r w:rsidR="007F48DE">
        <w:t xml:space="preserve">. </w:t>
      </w:r>
    </w:p>
    <w:p w:rsidR="007F48DE" w:rsidRPr="00A76AE6" w:rsidRDefault="007F48DE" w:rsidP="00355B7F">
      <w:pPr>
        <w:pStyle w:val="ListParagraph"/>
        <w:ind w:left="284"/>
        <w:jc w:val="both"/>
      </w:pPr>
    </w:p>
    <w:p w:rsidR="00372ACD" w:rsidRDefault="00372ACD" w:rsidP="00355B7F">
      <w:pPr>
        <w:pStyle w:val="ListParagraph"/>
        <w:ind w:left="284"/>
        <w:jc w:val="both"/>
      </w:pPr>
      <w:r w:rsidRPr="00A76AE6">
        <w:t>The Uplift score is represented as a % improvement in equity:</w:t>
      </w:r>
    </w:p>
    <w:p w:rsidR="00412DC9" w:rsidRPr="00A76AE6" w:rsidRDefault="00412DC9" w:rsidP="00355B7F">
      <w:pPr>
        <w:pStyle w:val="ListParagraph"/>
        <w:ind w:left="284"/>
        <w:jc w:val="both"/>
      </w:pPr>
    </w:p>
    <w:p w:rsidR="00372ACD" w:rsidRPr="00412DC9" w:rsidRDefault="00372ACD" w:rsidP="00412DC9">
      <w:pPr>
        <w:pStyle w:val="ListParagraph"/>
        <w:pBdr>
          <w:top w:val="single" w:sz="4" w:space="1" w:color="auto"/>
          <w:left w:val="single" w:sz="4" w:space="4" w:color="auto"/>
          <w:bottom w:val="single" w:sz="4" w:space="1" w:color="auto"/>
          <w:right w:val="single" w:sz="4" w:space="4" w:color="auto"/>
        </w:pBdr>
        <w:ind w:left="284"/>
        <w:jc w:val="both"/>
        <w:rPr>
          <w:b/>
          <w:i/>
        </w:rPr>
      </w:pPr>
      <w:r w:rsidRPr="00412DC9">
        <w:rPr>
          <w:b/>
          <w:i/>
        </w:rPr>
        <w:t>Uplift Score % = (post sum - pre sum) / pre sum</w:t>
      </w:r>
    </w:p>
    <w:p w:rsidR="00412DC9" w:rsidRPr="00A76AE6" w:rsidRDefault="00412DC9" w:rsidP="00355B7F">
      <w:pPr>
        <w:pStyle w:val="ListParagraph"/>
        <w:ind w:left="284"/>
        <w:jc w:val="both"/>
      </w:pPr>
    </w:p>
    <w:p w:rsidR="00372ACD" w:rsidRPr="00A76AE6" w:rsidRDefault="002B4188" w:rsidP="00355B7F">
      <w:pPr>
        <w:ind w:left="284"/>
        <w:jc w:val="both"/>
        <w:rPr>
          <w:rFonts w:cs="Arial"/>
        </w:rPr>
      </w:pPr>
      <w:r w:rsidRPr="00A76AE6">
        <w:t>For offers that involve a</w:t>
      </w:r>
      <w:r>
        <w:t xml:space="preserve"> new</w:t>
      </w:r>
      <w:r w:rsidRPr="00A76AE6">
        <w:t xml:space="preserve"> brand not</w:t>
      </w:r>
      <w:r>
        <w:t xml:space="preserve"> currently</w:t>
      </w:r>
      <w:r w:rsidRPr="00A76AE6">
        <w:t xml:space="preserve"> existing in the market, the pre-sum Brand Equity </w:t>
      </w:r>
      <w:r>
        <w:t xml:space="preserve">is </w:t>
      </w:r>
      <w:r w:rsidRPr="00A76AE6">
        <w:t>assumed</w:t>
      </w:r>
      <w:r>
        <w:t xml:space="preserve"> to be </w:t>
      </w:r>
      <w:r w:rsidRPr="00A76AE6">
        <w:t xml:space="preserve">zero. </w:t>
      </w:r>
      <w:r w:rsidR="00372ACD" w:rsidRPr="00A76AE6">
        <w:t xml:space="preserve">In this case, a post-measure would still be calculated to understand the equity value generated </w:t>
      </w:r>
      <w:r w:rsidR="004622BE">
        <w:t>by the new offer.</w:t>
      </w:r>
    </w:p>
    <w:p w:rsidR="00372ACD" w:rsidRPr="00A76AE6" w:rsidRDefault="00372ACD" w:rsidP="00355B7F">
      <w:pPr>
        <w:pStyle w:val="ListParagraph"/>
        <w:ind w:left="284"/>
        <w:jc w:val="both"/>
        <w:rPr>
          <w:highlight w:val="yellow"/>
        </w:rPr>
      </w:pPr>
    </w:p>
    <w:p w:rsidR="00372ACD" w:rsidRDefault="00372ACD" w:rsidP="00355B7F">
      <w:pPr>
        <w:ind w:left="284"/>
        <w:jc w:val="both"/>
      </w:pPr>
      <w:r w:rsidRPr="00A76AE6">
        <w:t xml:space="preserve">The resulting Brand Uplift score represents the degree to which the </w:t>
      </w:r>
      <w:r w:rsidR="00CF42DF">
        <w:t>new offer</w:t>
      </w:r>
      <w:r w:rsidRPr="00A76AE6">
        <w:t xml:space="preserve"> is helping to improve the equity of the brand house.  In order to identify if the uplift is statistically significant, Post and Pre weighted averages of the six dimensions </w:t>
      </w:r>
      <w:r w:rsidR="00CF42DF">
        <w:t xml:space="preserve">are evaluated </w:t>
      </w:r>
      <w:r w:rsidRPr="00A76AE6">
        <w:t xml:space="preserve">to assess significant difference.  If the difference is significant, then </w:t>
      </w:r>
      <w:r w:rsidR="00CF42DF">
        <w:t xml:space="preserve">the % Uplift score represents an </w:t>
      </w:r>
      <w:r w:rsidRPr="00A76AE6">
        <w:t xml:space="preserve">improvement. </w:t>
      </w:r>
    </w:p>
    <w:p w:rsidR="00C81558" w:rsidRDefault="00C81558" w:rsidP="00355B7F">
      <w:pPr>
        <w:ind w:left="284"/>
        <w:jc w:val="both"/>
      </w:pPr>
    </w:p>
    <w:p w:rsidR="00C81558" w:rsidRPr="00A76AE6" w:rsidRDefault="00C81558" w:rsidP="00355B7F">
      <w:pPr>
        <w:ind w:left="284"/>
        <w:jc w:val="both"/>
      </w:pPr>
      <w:r>
        <w:t xml:space="preserve">The Brand Equity scores and uplift scores are stored in the normative database and over time we will be able to compare against the norms built from the studies. </w:t>
      </w:r>
    </w:p>
    <w:p w:rsidR="00372ACD" w:rsidRPr="00A76AE6" w:rsidRDefault="00372ACD" w:rsidP="00355B7F">
      <w:pPr>
        <w:ind w:left="284"/>
        <w:jc w:val="both"/>
      </w:pPr>
    </w:p>
    <w:p w:rsidR="00DB40F1" w:rsidRDefault="00DB40F1">
      <w:pPr>
        <w:spacing w:line="240" w:lineRule="auto"/>
        <w:rPr>
          <w:lang w:val="en-US"/>
        </w:rPr>
      </w:pPr>
      <w:r>
        <w:rPr>
          <w:lang w:val="en-US"/>
        </w:rPr>
        <w:br w:type="page"/>
      </w:r>
    </w:p>
    <w:p w:rsidR="00DF5A15" w:rsidRDefault="004C6C8F" w:rsidP="00DD56DC">
      <w:pPr>
        <w:pStyle w:val="Heading3"/>
        <w:jc w:val="both"/>
        <w:rPr>
          <w:lang w:val="en-US"/>
        </w:rPr>
      </w:pPr>
      <w:bookmarkStart w:id="33" w:name="_Toc353700165"/>
      <w:r>
        <w:rPr>
          <w:lang w:val="en-US"/>
        </w:rPr>
        <w:lastRenderedPageBreak/>
        <w:t>Occasions and Moments</w:t>
      </w:r>
      <w:r w:rsidR="000A1CA0" w:rsidRPr="000A1CA0">
        <w:rPr>
          <w:lang w:val="en-US"/>
        </w:rPr>
        <w:t xml:space="preserve"> Analysis</w:t>
      </w:r>
      <w:r w:rsidR="00746280">
        <w:rPr>
          <w:lang w:val="en-US"/>
        </w:rPr>
        <w:t xml:space="preserve"> (Optional)</w:t>
      </w:r>
      <w:r w:rsidR="000A1CA0" w:rsidRPr="000A1CA0">
        <w:rPr>
          <w:lang w:val="en-US"/>
        </w:rPr>
        <w:t>:</w:t>
      </w:r>
      <w:bookmarkEnd w:id="33"/>
      <w:r w:rsidR="000A1CA0" w:rsidRPr="000A1CA0">
        <w:rPr>
          <w:lang w:val="en-US"/>
        </w:rPr>
        <w:t xml:space="preserve"> </w:t>
      </w:r>
    </w:p>
    <w:p w:rsidR="00DF5A15" w:rsidRDefault="00DF5A15" w:rsidP="00DD56DC">
      <w:pPr>
        <w:spacing w:line="276" w:lineRule="auto"/>
        <w:ind w:left="360"/>
        <w:jc w:val="both"/>
        <w:rPr>
          <w:rFonts w:cs="Arial"/>
          <w:lang w:val="en-US"/>
        </w:rPr>
      </w:pPr>
    </w:p>
    <w:p w:rsidR="002D7817" w:rsidRDefault="000A1CA0" w:rsidP="00DD56DC">
      <w:pPr>
        <w:spacing w:line="276" w:lineRule="auto"/>
        <w:ind w:left="360"/>
        <w:jc w:val="both"/>
        <w:rPr>
          <w:rFonts w:cs="Arial"/>
          <w:lang w:val="en-US"/>
        </w:rPr>
      </w:pPr>
      <w:r w:rsidRPr="000A1CA0">
        <w:rPr>
          <w:rFonts w:cs="Arial"/>
          <w:lang w:val="en-US"/>
        </w:rPr>
        <w:t xml:space="preserve">This </w:t>
      </w:r>
      <w:r w:rsidR="001C5C9A">
        <w:rPr>
          <w:rFonts w:cs="Arial"/>
          <w:lang w:val="en-US"/>
        </w:rPr>
        <w:t xml:space="preserve">module </w:t>
      </w:r>
      <w:r w:rsidRPr="000A1CA0">
        <w:rPr>
          <w:rFonts w:cs="Arial"/>
          <w:lang w:val="en-US"/>
        </w:rPr>
        <w:t xml:space="preserve">is evaluated by seeing which Occasions are most appropriate for the offer and whether the offer is </w:t>
      </w:r>
      <w:r w:rsidR="001C5C9A">
        <w:rPr>
          <w:rFonts w:cs="Arial"/>
          <w:lang w:val="en-US"/>
        </w:rPr>
        <w:t>over or under indexing</w:t>
      </w:r>
      <w:r w:rsidRPr="000A1CA0">
        <w:rPr>
          <w:rFonts w:cs="Arial"/>
          <w:lang w:val="en-US"/>
        </w:rPr>
        <w:t xml:space="preserve"> </w:t>
      </w:r>
      <w:r w:rsidR="001C5C9A">
        <w:rPr>
          <w:rFonts w:cs="Arial"/>
          <w:lang w:val="en-US"/>
        </w:rPr>
        <w:t>on</w:t>
      </w:r>
      <w:r w:rsidRPr="000A1CA0">
        <w:rPr>
          <w:rFonts w:cs="Arial"/>
          <w:lang w:val="en-US"/>
        </w:rPr>
        <w:t xml:space="preserve"> any specific smoking occasion compared to regular brands smoked by the respondent.</w:t>
      </w:r>
    </w:p>
    <w:p w:rsidR="00210528" w:rsidRPr="002D7817" w:rsidRDefault="00210528" w:rsidP="00DD56DC">
      <w:pPr>
        <w:spacing w:line="276" w:lineRule="auto"/>
        <w:ind w:left="360"/>
        <w:jc w:val="both"/>
        <w:rPr>
          <w:rFonts w:cs="Arial"/>
          <w:lang w:val="en-US"/>
        </w:rPr>
      </w:pPr>
    </w:p>
    <w:p w:rsidR="002D7817" w:rsidRPr="002D7817" w:rsidRDefault="002D7817" w:rsidP="00DD56DC">
      <w:pPr>
        <w:spacing w:line="276" w:lineRule="auto"/>
        <w:jc w:val="both"/>
        <w:rPr>
          <w:rFonts w:cs="Arial"/>
          <w:lang w:val="en-US"/>
        </w:rPr>
      </w:pPr>
    </w:p>
    <w:p w:rsidR="00210528" w:rsidRDefault="000A1CA0" w:rsidP="00DD56DC">
      <w:pPr>
        <w:pStyle w:val="Heading3"/>
        <w:jc w:val="both"/>
        <w:rPr>
          <w:lang w:val="en-US"/>
        </w:rPr>
      </w:pPr>
      <w:bookmarkStart w:id="34" w:name="_Toc353700166"/>
      <w:r w:rsidRPr="000A1CA0">
        <w:rPr>
          <w:lang w:val="en-US"/>
        </w:rPr>
        <w:t xml:space="preserve">Price </w:t>
      </w:r>
      <w:r w:rsidR="00210528">
        <w:rPr>
          <w:lang w:val="en-US"/>
        </w:rPr>
        <w:t>Elasticity</w:t>
      </w:r>
      <w:r w:rsidRPr="000A1CA0">
        <w:rPr>
          <w:lang w:val="en-US"/>
        </w:rPr>
        <w:t xml:space="preserve"> Module</w:t>
      </w:r>
      <w:r w:rsidR="00746280">
        <w:rPr>
          <w:lang w:val="en-US"/>
        </w:rPr>
        <w:t xml:space="preserve"> (Optional)</w:t>
      </w:r>
      <w:r w:rsidRPr="000A1CA0">
        <w:rPr>
          <w:lang w:val="en-US"/>
        </w:rPr>
        <w:t>:</w:t>
      </w:r>
      <w:bookmarkEnd w:id="34"/>
      <w:r w:rsidRPr="000A1CA0">
        <w:rPr>
          <w:lang w:val="en-US"/>
        </w:rPr>
        <w:t xml:space="preserve"> </w:t>
      </w:r>
    </w:p>
    <w:p w:rsidR="00210528" w:rsidRDefault="00210528" w:rsidP="00DD56DC">
      <w:pPr>
        <w:spacing w:line="276" w:lineRule="auto"/>
        <w:ind w:left="360"/>
        <w:jc w:val="both"/>
        <w:rPr>
          <w:rFonts w:cs="Arial"/>
        </w:rPr>
      </w:pPr>
    </w:p>
    <w:p w:rsidR="00C45E8E" w:rsidRDefault="00C45E8E" w:rsidP="00DD56DC">
      <w:pPr>
        <w:spacing w:line="276" w:lineRule="auto"/>
        <w:ind w:left="284"/>
        <w:jc w:val="both"/>
        <w:rPr>
          <w:rFonts w:cs="Arial"/>
        </w:rPr>
      </w:pPr>
      <w:bookmarkStart w:id="35" w:name="_Toc279740585"/>
      <w:bookmarkStart w:id="36" w:name="_Toc296340922"/>
      <w:bookmarkEnd w:id="23"/>
      <w:bookmarkEnd w:id="24"/>
      <w:bookmarkEnd w:id="25"/>
      <w:r>
        <w:rPr>
          <w:rFonts w:cs="Arial"/>
        </w:rPr>
        <w:t xml:space="preserve">Price Elasticity is measured through a </w:t>
      </w:r>
      <w:r w:rsidRPr="00911151">
        <w:rPr>
          <w:rFonts w:cs="Arial"/>
          <w:i/>
        </w:rPr>
        <w:t>choice based conjoint exercise</w:t>
      </w:r>
      <w:r>
        <w:rPr>
          <w:rFonts w:cs="Arial"/>
        </w:rPr>
        <w:t xml:space="preserve"> which is done at the end of the interview. Discrete choice tasks are created from the test offer and existing key brands in the market and these are presented to the respondent at different price combinations. Same technique is used here as what we use in the CBC pricing study.</w:t>
      </w:r>
    </w:p>
    <w:p w:rsidR="00C45E8E" w:rsidRDefault="00C45E8E" w:rsidP="00DD56DC">
      <w:pPr>
        <w:spacing w:line="276" w:lineRule="auto"/>
        <w:ind w:left="284"/>
        <w:jc w:val="both"/>
        <w:rPr>
          <w:rFonts w:cs="Arial"/>
        </w:rPr>
      </w:pPr>
    </w:p>
    <w:p w:rsidR="00C45E8E" w:rsidRPr="00911151" w:rsidRDefault="00C45E8E" w:rsidP="00DD56DC">
      <w:pPr>
        <w:spacing w:line="276" w:lineRule="auto"/>
        <w:ind w:left="284"/>
        <w:jc w:val="both"/>
        <w:rPr>
          <w:rFonts w:cs="Arial"/>
          <w:u w:val="single"/>
        </w:rPr>
      </w:pPr>
      <w:r w:rsidRPr="00911151">
        <w:rPr>
          <w:rFonts w:cs="Arial"/>
          <w:u w:val="single"/>
        </w:rPr>
        <w:t xml:space="preserve">The outcome is the price elasticity of the test offer across the exposed price range. </w:t>
      </w:r>
    </w:p>
    <w:p w:rsidR="00C45E8E" w:rsidRDefault="00C45E8E" w:rsidP="00DD56DC">
      <w:pPr>
        <w:spacing w:line="276" w:lineRule="auto"/>
        <w:ind w:left="360"/>
        <w:jc w:val="both"/>
        <w:rPr>
          <w:rFonts w:cs="Arial"/>
        </w:rPr>
      </w:pPr>
    </w:p>
    <w:p w:rsidR="000E4873" w:rsidRDefault="00C45E8E" w:rsidP="00DD56DC">
      <w:pPr>
        <w:ind w:left="284"/>
        <w:jc w:val="both"/>
        <w:rPr>
          <w:rFonts w:cs="Arial"/>
        </w:rPr>
      </w:pPr>
      <w:r>
        <w:rPr>
          <w:rFonts w:cs="Arial"/>
        </w:rPr>
        <w:t>Please note that this module requires separate programming and analytics therefore it is important that the PIB will already specify that a Price Elasticity Module needs to be added. The price range where elasticity is tested needs to be decided in advance by BAT. If the Price Elasticity Module is added the fieldwork must be conducted using CAPI.</w:t>
      </w:r>
    </w:p>
    <w:p w:rsidR="0068423B" w:rsidRDefault="0068423B" w:rsidP="00DD56DC">
      <w:pPr>
        <w:ind w:left="284"/>
        <w:jc w:val="both"/>
        <w:rPr>
          <w:rFonts w:cs="Arial"/>
          <w:b/>
          <w:bCs/>
          <w:sz w:val="40"/>
          <w:szCs w:val="40"/>
        </w:rPr>
      </w:pPr>
    </w:p>
    <w:p w:rsidR="00986554" w:rsidRDefault="00F448B7" w:rsidP="00DD56DC">
      <w:pPr>
        <w:pStyle w:val="Heading1"/>
        <w:ind w:right="55"/>
        <w:jc w:val="both"/>
        <w:rPr>
          <w:sz w:val="40"/>
          <w:szCs w:val="40"/>
        </w:rPr>
      </w:pPr>
      <w:bookmarkStart w:id="37" w:name="_Toc352084797"/>
      <w:bookmarkStart w:id="38" w:name="_Toc353700167"/>
      <w:r>
        <w:rPr>
          <w:sz w:val="40"/>
          <w:szCs w:val="40"/>
        </w:rPr>
        <w:t xml:space="preserve">Agency </w:t>
      </w:r>
      <w:r w:rsidR="00DA1B4D">
        <w:rPr>
          <w:sz w:val="40"/>
          <w:szCs w:val="40"/>
        </w:rPr>
        <w:t xml:space="preserve">for </w:t>
      </w:r>
      <w:r w:rsidR="00E0181F">
        <w:rPr>
          <w:sz w:val="40"/>
          <w:szCs w:val="40"/>
        </w:rPr>
        <w:t>4Cast</w:t>
      </w:r>
      <w:bookmarkEnd w:id="37"/>
      <w:bookmarkEnd w:id="38"/>
    </w:p>
    <w:p w:rsidR="009F31C0" w:rsidRDefault="00D569DD" w:rsidP="00DD56DC">
      <w:pPr>
        <w:ind w:left="360"/>
        <w:jc w:val="both"/>
      </w:pPr>
      <w:r>
        <w:t xml:space="preserve">All </w:t>
      </w:r>
      <w:r w:rsidR="00A72B2A">
        <w:t xml:space="preserve">4Cast </w:t>
      </w:r>
      <w:r>
        <w:t xml:space="preserve">studies are coordinated by </w:t>
      </w:r>
      <w:r w:rsidR="0054528B">
        <w:t>IMRB INTERNATIONAL</w:t>
      </w:r>
      <w:r>
        <w:t>. Fieldwork agency can be selected as pe</w:t>
      </w:r>
      <w:r w:rsidR="004B0E2D">
        <w:t>r our normal process.</w:t>
      </w:r>
    </w:p>
    <w:p w:rsidR="00D569DD" w:rsidRDefault="00D569DD" w:rsidP="00DD56DC">
      <w:pPr>
        <w:ind w:left="360"/>
        <w:jc w:val="both"/>
      </w:pPr>
    </w:p>
    <w:p w:rsidR="00DB1963" w:rsidRDefault="00D569DD" w:rsidP="00DD56DC">
      <w:pPr>
        <w:ind w:left="360"/>
        <w:jc w:val="both"/>
      </w:pPr>
      <w:r>
        <w:t>For the Ex-Category benchmarking</w:t>
      </w:r>
      <w:r w:rsidR="001C28BC">
        <w:t>,</w:t>
      </w:r>
      <w:r>
        <w:t xml:space="preserve"> we use the TNS database and this service needs to be purchased from TNS</w:t>
      </w:r>
      <w:bookmarkEnd w:id="35"/>
      <w:bookmarkEnd w:id="36"/>
      <w:r w:rsidR="00360E80">
        <w:t xml:space="preserve"> at an additional cost.</w:t>
      </w:r>
      <w:r w:rsidR="0068423B">
        <w:t xml:space="preserve"> If Ex-Category benchmarking is needed IMRB will contact TNS to obtain a quote and will handle the interaction with TNS to get the relevant norms. </w:t>
      </w:r>
    </w:p>
    <w:p w:rsidR="001C28BC" w:rsidRDefault="001C28BC" w:rsidP="00DD56DC">
      <w:pPr>
        <w:ind w:left="360"/>
        <w:jc w:val="both"/>
        <w:rPr>
          <w:rFonts w:cs="Arial"/>
          <w:b/>
          <w:bCs/>
          <w:sz w:val="40"/>
          <w:szCs w:val="32"/>
        </w:rPr>
      </w:pPr>
    </w:p>
    <w:sectPr w:rsidR="001C28BC" w:rsidSect="00146F30">
      <w:headerReference w:type="default" r:id="rId16"/>
      <w:footerReference w:type="default" r:id="rId17"/>
      <w:type w:val="nextColumn"/>
      <w:pgSz w:w="11906" w:h="16838"/>
      <w:pgMar w:top="1440" w:right="1418" w:bottom="1440" w:left="1077" w:header="431"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gBCAHUAbABsAGUAdAA=" wne:acdName="acd5" wne:fciIndexBasedOn="0065"/>
    <wne:acd wne:argValue="AgBEAGEAcwBoAA==" wne:acdName="acd6" wne:fciIndexBasedOn="0065"/>
    <wne:acd wne:argValue="AgBEAGEAcwBoAA==" wne:acdName="acd7" wne:fciIndexBasedOn="0065"/>
    <wne:acd wne:argValue="AgBJAG4AdAByAG8AIABhAG4AZAAgAEMAbwBuAHQAZQBuAHQAcw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D28" w:rsidRDefault="00486D28">
      <w:r>
        <w:separator/>
      </w:r>
    </w:p>
  </w:endnote>
  <w:endnote w:type="continuationSeparator" w:id="0">
    <w:p w:rsidR="00486D28" w:rsidRDefault="0048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3E" w:rsidRPr="00F248EA" w:rsidRDefault="009D5F3E" w:rsidP="00146F30">
    <w:pPr>
      <w:pStyle w:val="Footer"/>
      <w:rPr>
        <w:rFonts w:ascii="Cambria" w:hAnsi="Cambria"/>
        <w:b/>
        <w:color w:val="1F497D"/>
        <w:lang w:val="pt-BR"/>
      </w:rPr>
    </w:pPr>
    <w:r w:rsidRPr="00973DDC">
      <w:rPr>
        <w:rFonts w:ascii="Cambria" w:hAnsi="Cambria"/>
        <w:color w:val="1F497D"/>
        <w:lang w:val="pt-BR"/>
      </w:rPr>
      <w:tab/>
    </w:r>
  </w:p>
  <w:p w:rsidR="009D5F3E" w:rsidRPr="00C43999" w:rsidRDefault="009D5F3E" w:rsidP="00146F30">
    <w:pPr>
      <w:pStyle w:val="Footer"/>
      <w:jc w:val="right"/>
    </w:pPr>
  </w:p>
  <w:p w:rsidR="009D5F3E" w:rsidRPr="00F248EA" w:rsidRDefault="009D5F3E" w:rsidP="00146F30">
    <w:pPr>
      <w:pStyle w:val="Caption"/>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3E" w:rsidRDefault="009D5F3E" w:rsidP="005563E7">
    <w:pPr>
      <w:pStyle w:val="Footer"/>
      <w:tabs>
        <w:tab w:val="clear" w:pos="4320"/>
        <w:tab w:val="clear" w:pos="8640"/>
        <w:tab w:val="center" w:pos="3544"/>
        <w:tab w:val="right" w:pos="9072"/>
      </w:tabs>
    </w:pPr>
    <w:r>
      <w:fldChar w:fldCharType="begin"/>
    </w:r>
    <w:r>
      <w:instrText xml:space="preserve"> PAGE   \* MERGEFORMAT </w:instrText>
    </w:r>
    <w:r>
      <w:fldChar w:fldCharType="separate"/>
    </w:r>
    <w:r w:rsidR="00865ED7">
      <w:rPr>
        <w:noProof/>
      </w:rPr>
      <w:t>1</w:t>
    </w:r>
    <w:r>
      <w:rPr>
        <w:noProof/>
      </w:rPr>
      <w:fldChar w:fldCharType="end"/>
    </w:r>
    <w:r w:rsidRPr="000D052D">
      <w:tab/>
    </w:r>
    <w:r>
      <w:t>APRIL 8</w:t>
    </w:r>
    <w:r w:rsidRPr="0016541B">
      <w:rPr>
        <w:vertAlign w:val="superscript"/>
      </w:rPr>
      <w:t>TH</w:t>
    </w:r>
    <w:r>
      <w:t xml:space="preserve"> 2013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D28" w:rsidRDefault="00486D28">
      <w:r>
        <w:separator/>
      </w:r>
    </w:p>
  </w:footnote>
  <w:footnote w:type="continuationSeparator" w:id="0">
    <w:p w:rsidR="00486D28" w:rsidRDefault="00486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3E" w:rsidRDefault="009D5F3E" w:rsidP="00146F30">
    <w:pPr>
      <w:pStyle w:val="Header"/>
      <w:tabs>
        <w:tab w:val="right" w:pos="9498"/>
      </w:tabs>
      <w:ind w:right="-1198"/>
      <w:jc w:val="right"/>
    </w:pPr>
    <w:r>
      <w:rPr>
        <w:noProof/>
        <w:lang w:eastAsia="zh-TW"/>
      </w:rPr>
      <w:drawing>
        <wp:inline distT="0" distB="0" distL="0" distR="0" wp14:anchorId="74C13C29">
          <wp:extent cx="719455" cy="7251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25170"/>
                  </a:xfrm>
                  <a:prstGeom prst="rect">
                    <a:avLst/>
                  </a:prstGeom>
                  <a:noFill/>
                </pic:spPr>
              </pic:pic>
            </a:graphicData>
          </a:graphic>
        </wp:inline>
      </w:drawing>
    </w:r>
  </w:p>
  <w:p w:rsidR="009D5F3E" w:rsidRDefault="009D5F3E">
    <w:pPr>
      <w:pStyle w:val="Header"/>
    </w:pPr>
    <w:r>
      <w:rPr>
        <w:noProof/>
        <w:lang w:eastAsia="zh-TW"/>
      </w:rPr>
      <w:drawing>
        <wp:anchor distT="0" distB="0" distL="114300" distR="114300" simplePos="0" relativeHeight="251667456" behindDoc="0" locked="1" layoutInCell="1" allowOverlap="1" wp14:anchorId="14912EF3" wp14:editId="20C2EDC1">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4" name="Picture 4"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cstate="email"/>
                  <a:srcRect/>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3E" w:rsidRPr="005B5BC9" w:rsidRDefault="009D5F3E" w:rsidP="005B5BC9">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053"/>
    <w:multiLevelType w:val="hybridMultilevel"/>
    <w:tmpl w:val="7A0ED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CC03EF"/>
    <w:multiLevelType w:val="hybridMultilevel"/>
    <w:tmpl w:val="3C6A0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366EEE"/>
    <w:multiLevelType w:val="hybridMultilevel"/>
    <w:tmpl w:val="05DC16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CD3316"/>
    <w:multiLevelType w:val="hybridMultilevel"/>
    <w:tmpl w:val="1EE6D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E14970"/>
    <w:multiLevelType w:val="hybridMultilevel"/>
    <w:tmpl w:val="60B0B77E"/>
    <w:lvl w:ilvl="0" w:tplc="F060288A">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43620D"/>
    <w:multiLevelType w:val="hybridMultilevel"/>
    <w:tmpl w:val="9100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01732F"/>
    <w:multiLevelType w:val="hybridMultilevel"/>
    <w:tmpl w:val="AEB25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3C6DD1"/>
    <w:multiLevelType w:val="hybridMultilevel"/>
    <w:tmpl w:val="7B724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4228BE"/>
    <w:multiLevelType w:val="hybridMultilevel"/>
    <w:tmpl w:val="6FA0B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9027EC"/>
    <w:multiLevelType w:val="hybridMultilevel"/>
    <w:tmpl w:val="7A0ED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A3335C"/>
    <w:multiLevelType w:val="hybridMultilevel"/>
    <w:tmpl w:val="83688E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7231CBB"/>
    <w:multiLevelType w:val="hybridMultilevel"/>
    <w:tmpl w:val="F1027B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B22E66"/>
    <w:multiLevelType w:val="hybridMultilevel"/>
    <w:tmpl w:val="FBD253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2B0729"/>
    <w:multiLevelType w:val="hybridMultilevel"/>
    <w:tmpl w:val="B4DE4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8642A4"/>
    <w:multiLevelType w:val="hybridMultilevel"/>
    <w:tmpl w:val="9D50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205723"/>
    <w:multiLevelType w:val="hybridMultilevel"/>
    <w:tmpl w:val="1C9A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2E6E62"/>
    <w:multiLevelType w:val="hybridMultilevel"/>
    <w:tmpl w:val="FDD216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4379CF"/>
    <w:multiLevelType w:val="hybridMultilevel"/>
    <w:tmpl w:val="88E2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75F7376"/>
    <w:multiLevelType w:val="hybridMultilevel"/>
    <w:tmpl w:val="AD808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2D0715"/>
    <w:multiLevelType w:val="hybridMultilevel"/>
    <w:tmpl w:val="28768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C4205B"/>
    <w:multiLevelType w:val="multilevel"/>
    <w:tmpl w:val="AFA25F6E"/>
    <w:lvl w:ilvl="0">
      <w:start w:val="1"/>
      <w:numFmt w:val="decimal"/>
      <w:pStyle w:val="Heading1"/>
      <w:lvlText w:val="%1."/>
      <w:lvlJc w:val="left"/>
      <w:pPr>
        <w:tabs>
          <w:tab w:val="num" w:pos="862"/>
        </w:tabs>
        <w:ind w:left="862" w:hanging="720"/>
      </w:pPr>
      <w:rPr>
        <w:b/>
        <w:i w:val="0"/>
        <w:caps w:val="0"/>
        <w:smallCaps w:val="0"/>
        <w:strike w:val="0"/>
        <w:dstrike w:val="0"/>
        <w:noProof w:val="0"/>
        <w:vanish w:val="0"/>
        <w:spacing w:val="0"/>
        <w:kern w:val="0"/>
        <w:position w:val="0"/>
        <w:sz w:val="4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333333"/>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D5A6357"/>
    <w:multiLevelType w:val="multilevel"/>
    <w:tmpl w:val="901E3C4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2">
    <w:nsid w:val="3ED06FF5"/>
    <w:multiLevelType w:val="hybridMultilevel"/>
    <w:tmpl w:val="41A252D0"/>
    <w:lvl w:ilvl="0" w:tplc="02AE38AA">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3">
    <w:nsid w:val="40151C68"/>
    <w:multiLevelType w:val="hybridMultilevel"/>
    <w:tmpl w:val="E078F19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
    <w:nsid w:val="481E7888"/>
    <w:multiLevelType w:val="hybridMultilevel"/>
    <w:tmpl w:val="8108700C"/>
    <w:lvl w:ilvl="0" w:tplc="0409000D">
      <w:start w:val="1"/>
      <w:numFmt w:val="bullet"/>
      <w:lvlText w:val=""/>
      <w:lvlJc w:val="left"/>
      <w:pPr>
        <w:ind w:left="928" w:hanging="360"/>
      </w:pPr>
      <w:rPr>
        <w:rFonts w:ascii="Wingdings" w:hAnsi="Wingdings" w:hint="default"/>
      </w:rPr>
    </w:lvl>
    <w:lvl w:ilvl="1" w:tplc="08090003">
      <w:start w:val="1"/>
      <w:numFmt w:val="bullet"/>
      <w:lvlText w:val="o"/>
      <w:lvlJc w:val="left"/>
      <w:pPr>
        <w:ind w:left="1648" w:hanging="360"/>
      </w:pPr>
      <w:rPr>
        <w:rFonts w:ascii="Courier New" w:hAnsi="Courier New" w:cs="Courier New" w:hint="default"/>
      </w:rPr>
    </w:lvl>
    <w:lvl w:ilvl="2" w:tplc="08090005">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nsid w:val="499B7E2E"/>
    <w:multiLevelType w:val="hybridMultilevel"/>
    <w:tmpl w:val="DC425FCE"/>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6">
    <w:nsid w:val="4A2375A1"/>
    <w:multiLevelType w:val="hybridMultilevel"/>
    <w:tmpl w:val="CE3EAF1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6B79EA"/>
    <w:multiLevelType w:val="hybridMultilevel"/>
    <w:tmpl w:val="5B80B2D2"/>
    <w:lvl w:ilvl="0" w:tplc="04090003">
      <w:start w:val="1"/>
      <w:numFmt w:val="bullet"/>
      <w:lvlText w:val="o"/>
      <w:lvlJc w:val="left"/>
      <w:pPr>
        <w:ind w:left="1496" w:hanging="360"/>
      </w:pPr>
      <w:rPr>
        <w:rFonts w:ascii="Courier New" w:hAnsi="Courier New" w:cs="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8">
    <w:nsid w:val="4E880BF4"/>
    <w:multiLevelType w:val="hybridMultilevel"/>
    <w:tmpl w:val="800014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4E8C14CC"/>
    <w:multiLevelType w:val="hybridMultilevel"/>
    <w:tmpl w:val="DB46C43C"/>
    <w:lvl w:ilvl="0" w:tplc="08090001">
      <w:start w:val="1"/>
      <w:numFmt w:val="bullet"/>
      <w:lvlText w:val=""/>
      <w:lvlJc w:val="left"/>
      <w:pPr>
        <w:ind w:left="720" w:hanging="360"/>
      </w:pPr>
      <w:rPr>
        <w:rFonts w:ascii="Symbol" w:hAnsi="Symbol" w:hint="default"/>
      </w:rPr>
    </w:lvl>
    <w:lvl w:ilvl="1" w:tplc="C2B2C36A">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1044A84"/>
    <w:multiLevelType w:val="hybridMultilevel"/>
    <w:tmpl w:val="D9F055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49469A0"/>
    <w:multiLevelType w:val="hybridMultilevel"/>
    <w:tmpl w:val="D1C4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76E4E97"/>
    <w:multiLevelType w:val="hybridMultilevel"/>
    <w:tmpl w:val="970C0BC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3">
    <w:nsid w:val="5E3A2EA1"/>
    <w:multiLevelType w:val="hybridMultilevel"/>
    <w:tmpl w:val="36F4B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01262B9"/>
    <w:multiLevelType w:val="hybridMultilevel"/>
    <w:tmpl w:val="271A77B2"/>
    <w:lvl w:ilvl="0" w:tplc="6A5A67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nsid w:val="6043368D"/>
    <w:multiLevelType w:val="hybridMultilevel"/>
    <w:tmpl w:val="1E46E3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22D323C"/>
    <w:multiLevelType w:val="hybridMultilevel"/>
    <w:tmpl w:val="7A76781E"/>
    <w:lvl w:ilvl="0" w:tplc="A886B0EE">
      <w:start w:val="1"/>
      <w:numFmt w:val="bullet"/>
      <w:lvlText w:val=""/>
      <w:lvlJc w:val="left"/>
      <w:pPr>
        <w:tabs>
          <w:tab w:val="num" w:pos="720"/>
        </w:tabs>
        <w:ind w:left="720" w:hanging="360"/>
      </w:pPr>
      <w:rPr>
        <w:rFonts w:ascii="Wingdings" w:hAnsi="Wingdings" w:hint="default"/>
      </w:rPr>
    </w:lvl>
    <w:lvl w:ilvl="1" w:tplc="A7A4BD68">
      <w:start w:val="1"/>
      <w:numFmt w:val="bullet"/>
      <w:lvlText w:val="•"/>
      <w:lvlJc w:val="left"/>
      <w:pPr>
        <w:tabs>
          <w:tab w:val="num" w:pos="1440"/>
        </w:tabs>
        <w:ind w:left="1440" w:hanging="360"/>
      </w:pPr>
      <w:rPr>
        <w:rFonts w:ascii="Times New Roman" w:hAnsi="Times New Roman" w:hint="default"/>
      </w:rPr>
    </w:lvl>
    <w:lvl w:ilvl="2" w:tplc="8C1EFCF6" w:tentative="1">
      <w:start w:val="1"/>
      <w:numFmt w:val="bullet"/>
      <w:lvlText w:val=""/>
      <w:lvlJc w:val="left"/>
      <w:pPr>
        <w:tabs>
          <w:tab w:val="num" w:pos="2160"/>
        </w:tabs>
        <w:ind w:left="2160" w:hanging="360"/>
      </w:pPr>
      <w:rPr>
        <w:rFonts w:ascii="Wingdings" w:hAnsi="Wingdings" w:hint="default"/>
      </w:rPr>
    </w:lvl>
    <w:lvl w:ilvl="3" w:tplc="FF1C95E6" w:tentative="1">
      <w:start w:val="1"/>
      <w:numFmt w:val="bullet"/>
      <w:lvlText w:val=""/>
      <w:lvlJc w:val="left"/>
      <w:pPr>
        <w:tabs>
          <w:tab w:val="num" w:pos="2880"/>
        </w:tabs>
        <w:ind w:left="2880" w:hanging="360"/>
      </w:pPr>
      <w:rPr>
        <w:rFonts w:ascii="Wingdings" w:hAnsi="Wingdings" w:hint="default"/>
      </w:rPr>
    </w:lvl>
    <w:lvl w:ilvl="4" w:tplc="10A27888" w:tentative="1">
      <w:start w:val="1"/>
      <w:numFmt w:val="bullet"/>
      <w:lvlText w:val=""/>
      <w:lvlJc w:val="left"/>
      <w:pPr>
        <w:tabs>
          <w:tab w:val="num" w:pos="3600"/>
        </w:tabs>
        <w:ind w:left="3600" w:hanging="360"/>
      </w:pPr>
      <w:rPr>
        <w:rFonts w:ascii="Wingdings" w:hAnsi="Wingdings" w:hint="default"/>
      </w:rPr>
    </w:lvl>
    <w:lvl w:ilvl="5" w:tplc="5DB2D98E" w:tentative="1">
      <w:start w:val="1"/>
      <w:numFmt w:val="bullet"/>
      <w:lvlText w:val=""/>
      <w:lvlJc w:val="left"/>
      <w:pPr>
        <w:tabs>
          <w:tab w:val="num" w:pos="4320"/>
        </w:tabs>
        <w:ind w:left="4320" w:hanging="360"/>
      </w:pPr>
      <w:rPr>
        <w:rFonts w:ascii="Wingdings" w:hAnsi="Wingdings" w:hint="default"/>
      </w:rPr>
    </w:lvl>
    <w:lvl w:ilvl="6" w:tplc="B276CA68" w:tentative="1">
      <w:start w:val="1"/>
      <w:numFmt w:val="bullet"/>
      <w:lvlText w:val=""/>
      <w:lvlJc w:val="left"/>
      <w:pPr>
        <w:tabs>
          <w:tab w:val="num" w:pos="5040"/>
        </w:tabs>
        <w:ind w:left="5040" w:hanging="360"/>
      </w:pPr>
      <w:rPr>
        <w:rFonts w:ascii="Wingdings" w:hAnsi="Wingdings" w:hint="default"/>
      </w:rPr>
    </w:lvl>
    <w:lvl w:ilvl="7" w:tplc="6B366EC2" w:tentative="1">
      <w:start w:val="1"/>
      <w:numFmt w:val="bullet"/>
      <w:lvlText w:val=""/>
      <w:lvlJc w:val="left"/>
      <w:pPr>
        <w:tabs>
          <w:tab w:val="num" w:pos="5760"/>
        </w:tabs>
        <w:ind w:left="5760" w:hanging="360"/>
      </w:pPr>
      <w:rPr>
        <w:rFonts w:ascii="Wingdings" w:hAnsi="Wingdings" w:hint="default"/>
      </w:rPr>
    </w:lvl>
    <w:lvl w:ilvl="8" w:tplc="736EDF82" w:tentative="1">
      <w:start w:val="1"/>
      <w:numFmt w:val="bullet"/>
      <w:lvlText w:val=""/>
      <w:lvlJc w:val="left"/>
      <w:pPr>
        <w:tabs>
          <w:tab w:val="num" w:pos="6480"/>
        </w:tabs>
        <w:ind w:left="6480" w:hanging="360"/>
      </w:pPr>
      <w:rPr>
        <w:rFonts w:ascii="Wingdings" w:hAnsi="Wingdings" w:hint="default"/>
      </w:rPr>
    </w:lvl>
  </w:abstractNum>
  <w:abstractNum w:abstractNumId="37">
    <w:nsid w:val="637551CD"/>
    <w:multiLevelType w:val="hybridMultilevel"/>
    <w:tmpl w:val="F41A4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6C677D7"/>
    <w:multiLevelType w:val="hybridMultilevel"/>
    <w:tmpl w:val="B4A222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75D2A07"/>
    <w:multiLevelType w:val="hybridMultilevel"/>
    <w:tmpl w:val="D934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92E616F"/>
    <w:multiLevelType w:val="hybridMultilevel"/>
    <w:tmpl w:val="DABAA62C"/>
    <w:lvl w:ilvl="0" w:tplc="31866BBA">
      <w:start w:val="1"/>
      <w:numFmt w:val="bullet"/>
      <w:lvlText w:val=""/>
      <w:lvlJc w:val="left"/>
      <w:pPr>
        <w:tabs>
          <w:tab w:val="num" w:pos="1116"/>
        </w:tabs>
        <w:ind w:left="1116" w:hanging="436"/>
      </w:pPr>
      <w:rPr>
        <w:rFonts w:ascii="Symbol" w:hAnsi="Symbol" w:hint="default"/>
        <w:b w:val="0"/>
        <w:i w:val="0"/>
        <w:color w:val="FF3300"/>
        <w:sz w:val="28"/>
        <w:u w:val="none" w:color="FF3300"/>
      </w:rPr>
    </w:lvl>
    <w:lvl w:ilvl="1" w:tplc="78168148">
      <w:start w:val="1"/>
      <w:numFmt w:val="bullet"/>
      <w:lvlText w:val="o"/>
      <w:lvlJc w:val="left"/>
      <w:pPr>
        <w:tabs>
          <w:tab w:val="num" w:pos="1836"/>
        </w:tabs>
        <w:ind w:left="1836" w:hanging="360"/>
      </w:pPr>
      <w:rPr>
        <w:rFonts w:ascii="Courier New" w:hAnsi="Courier New" w:hint="default"/>
      </w:rPr>
    </w:lvl>
    <w:lvl w:ilvl="2" w:tplc="7658A7FC">
      <w:start w:val="1"/>
      <w:numFmt w:val="bullet"/>
      <w:pStyle w:val="Bulletlevel3"/>
      <w:lvlText w:val=""/>
      <w:lvlJc w:val="left"/>
      <w:pPr>
        <w:tabs>
          <w:tab w:val="num" w:pos="2632"/>
        </w:tabs>
        <w:ind w:left="2632" w:hanging="436"/>
      </w:pPr>
      <w:rPr>
        <w:rFonts w:ascii="Symbol" w:hAnsi="Symbol" w:hint="default"/>
        <w:b w:val="0"/>
        <w:i w:val="0"/>
        <w:color w:val="004E69"/>
        <w:sz w:val="28"/>
        <w:u w:val="none" w:color="FF3300"/>
      </w:rPr>
    </w:lvl>
    <w:lvl w:ilvl="3" w:tplc="00010409" w:tentative="1">
      <w:start w:val="1"/>
      <w:numFmt w:val="bullet"/>
      <w:lvlText w:val=""/>
      <w:lvlJc w:val="left"/>
      <w:pPr>
        <w:tabs>
          <w:tab w:val="num" w:pos="3276"/>
        </w:tabs>
        <w:ind w:left="3276" w:hanging="360"/>
      </w:pPr>
      <w:rPr>
        <w:rFonts w:ascii="Symbol" w:hAnsi="Symbol" w:hint="default"/>
      </w:rPr>
    </w:lvl>
    <w:lvl w:ilvl="4" w:tplc="00030409" w:tentative="1">
      <w:start w:val="1"/>
      <w:numFmt w:val="bullet"/>
      <w:lvlText w:val="o"/>
      <w:lvlJc w:val="left"/>
      <w:pPr>
        <w:tabs>
          <w:tab w:val="num" w:pos="3996"/>
        </w:tabs>
        <w:ind w:left="3996" w:hanging="360"/>
      </w:pPr>
      <w:rPr>
        <w:rFonts w:ascii="Courier New" w:hAnsi="Courier New" w:hint="default"/>
      </w:rPr>
    </w:lvl>
    <w:lvl w:ilvl="5" w:tplc="00050409" w:tentative="1">
      <w:start w:val="1"/>
      <w:numFmt w:val="bullet"/>
      <w:lvlText w:val=""/>
      <w:lvlJc w:val="left"/>
      <w:pPr>
        <w:tabs>
          <w:tab w:val="num" w:pos="4716"/>
        </w:tabs>
        <w:ind w:left="4716" w:hanging="360"/>
      </w:pPr>
      <w:rPr>
        <w:rFonts w:ascii="Wingdings" w:hAnsi="Wingdings" w:hint="default"/>
      </w:rPr>
    </w:lvl>
    <w:lvl w:ilvl="6" w:tplc="00010409" w:tentative="1">
      <w:start w:val="1"/>
      <w:numFmt w:val="bullet"/>
      <w:lvlText w:val=""/>
      <w:lvlJc w:val="left"/>
      <w:pPr>
        <w:tabs>
          <w:tab w:val="num" w:pos="5436"/>
        </w:tabs>
        <w:ind w:left="5436" w:hanging="360"/>
      </w:pPr>
      <w:rPr>
        <w:rFonts w:ascii="Symbol" w:hAnsi="Symbol" w:hint="default"/>
      </w:rPr>
    </w:lvl>
    <w:lvl w:ilvl="7" w:tplc="00030409" w:tentative="1">
      <w:start w:val="1"/>
      <w:numFmt w:val="bullet"/>
      <w:lvlText w:val="o"/>
      <w:lvlJc w:val="left"/>
      <w:pPr>
        <w:tabs>
          <w:tab w:val="num" w:pos="6156"/>
        </w:tabs>
        <w:ind w:left="6156" w:hanging="360"/>
      </w:pPr>
      <w:rPr>
        <w:rFonts w:ascii="Courier New" w:hAnsi="Courier New" w:hint="default"/>
      </w:rPr>
    </w:lvl>
    <w:lvl w:ilvl="8" w:tplc="00050409" w:tentative="1">
      <w:start w:val="1"/>
      <w:numFmt w:val="bullet"/>
      <w:lvlText w:val=""/>
      <w:lvlJc w:val="left"/>
      <w:pPr>
        <w:tabs>
          <w:tab w:val="num" w:pos="6876"/>
        </w:tabs>
        <w:ind w:left="6876" w:hanging="360"/>
      </w:pPr>
      <w:rPr>
        <w:rFonts w:ascii="Wingdings" w:hAnsi="Wingdings" w:hint="default"/>
      </w:rPr>
    </w:lvl>
  </w:abstractNum>
  <w:abstractNum w:abstractNumId="41">
    <w:nsid w:val="6E82527A"/>
    <w:multiLevelType w:val="hybridMultilevel"/>
    <w:tmpl w:val="51E42E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EF465CE"/>
    <w:multiLevelType w:val="hybridMultilevel"/>
    <w:tmpl w:val="9532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714A47"/>
    <w:multiLevelType w:val="hybridMultilevel"/>
    <w:tmpl w:val="941434A2"/>
    <w:lvl w:ilvl="0" w:tplc="A886B0EE">
      <w:start w:val="1"/>
      <w:numFmt w:val="bullet"/>
      <w:lvlText w:val=""/>
      <w:lvlJc w:val="left"/>
      <w:pPr>
        <w:tabs>
          <w:tab w:val="num" w:pos="720"/>
        </w:tabs>
        <w:ind w:left="720" w:hanging="360"/>
      </w:pPr>
      <w:rPr>
        <w:rFonts w:ascii="Wingdings" w:hAnsi="Wingdings" w:hint="default"/>
      </w:rPr>
    </w:lvl>
    <w:lvl w:ilvl="1" w:tplc="3C1A1582">
      <w:start w:val="1"/>
      <w:numFmt w:val="bullet"/>
      <w:lvlText w:val=""/>
      <w:lvlJc w:val="left"/>
      <w:pPr>
        <w:tabs>
          <w:tab w:val="num" w:pos="1440"/>
        </w:tabs>
        <w:ind w:left="1440" w:hanging="360"/>
      </w:pPr>
      <w:rPr>
        <w:rFonts w:ascii="Wingdings" w:hAnsi="Wingdings" w:hint="default"/>
      </w:rPr>
    </w:lvl>
    <w:lvl w:ilvl="2" w:tplc="8C1EFCF6" w:tentative="1">
      <w:start w:val="1"/>
      <w:numFmt w:val="bullet"/>
      <w:lvlText w:val=""/>
      <w:lvlJc w:val="left"/>
      <w:pPr>
        <w:tabs>
          <w:tab w:val="num" w:pos="2160"/>
        </w:tabs>
        <w:ind w:left="2160" w:hanging="360"/>
      </w:pPr>
      <w:rPr>
        <w:rFonts w:ascii="Wingdings" w:hAnsi="Wingdings" w:hint="default"/>
      </w:rPr>
    </w:lvl>
    <w:lvl w:ilvl="3" w:tplc="FF1C95E6" w:tentative="1">
      <w:start w:val="1"/>
      <w:numFmt w:val="bullet"/>
      <w:lvlText w:val=""/>
      <w:lvlJc w:val="left"/>
      <w:pPr>
        <w:tabs>
          <w:tab w:val="num" w:pos="2880"/>
        </w:tabs>
        <w:ind w:left="2880" w:hanging="360"/>
      </w:pPr>
      <w:rPr>
        <w:rFonts w:ascii="Wingdings" w:hAnsi="Wingdings" w:hint="default"/>
      </w:rPr>
    </w:lvl>
    <w:lvl w:ilvl="4" w:tplc="10A27888" w:tentative="1">
      <w:start w:val="1"/>
      <w:numFmt w:val="bullet"/>
      <w:lvlText w:val=""/>
      <w:lvlJc w:val="left"/>
      <w:pPr>
        <w:tabs>
          <w:tab w:val="num" w:pos="3600"/>
        </w:tabs>
        <w:ind w:left="3600" w:hanging="360"/>
      </w:pPr>
      <w:rPr>
        <w:rFonts w:ascii="Wingdings" w:hAnsi="Wingdings" w:hint="default"/>
      </w:rPr>
    </w:lvl>
    <w:lvl w:ilvl="5" w:tplc="5DB2D98E" w:tentative="1">
      <w:start w:val="1"/>
      <w:numFmt w:val="bullet"/>
      <w:lvlText w:val=""/>
      <w:lvlJc w:val="left"/>
      <w:pPr>
        <w:tabs>
          <w:tab w:val="num" w:pos="4320"/>
        </w:tabs>
        <w:ind w:left="4320" w:hanging="360"/>
      </w:pPr>
      <w:rPr>
        <w:rFonts w:ascii="Wingdings" w:hAnsi="Wingdings" w:hint="default"/>
      </w:rPr>
    </w:lvl>
    <w:lvl w:ilvl="6" w:tplc="B276CA68" w:tentative="1">
      <w:start w:val="1"/>
      <w:numFmt w:val="bullet"/>
      <w:lvlText w:val=""/>
      <w:lvlJc w:val="left"/>
      <w:pPr>
        <w:tabs>
          <w:tab w:val="num" w:pos="5040"/>
        </w:tabs>
        <w:ind w:left="5040" w:hanging="360"/>
      </w:pPr>
      <w:rPr>
        <w:rFonts w:ascii="Wingdings" w:hAnsi="Wingdings" w:hint="default"/>
      </w:rPr>
    </w:lvl>
    <w:lvl w:ilvl="7" w:tplc="6B366EC2" w:tentative="1">
      <w:start w:val="1"/>
      <w:numFmt w:val="bullet"/>
      <w:lvlText w:val=""/>
      <w:lvlJc w:val="left"/>
      <w:pPr>
        <w:tabs>
          <w:tab w:val="num" w:pos="5760"/>
        </w:tabs>
        <w:ind w:left="5760" w:hanging="360"/>
      </w:pPr>
      <w:rPr>
        <w:rFonts w:ascii="Wingdings" w:hAnsi="Wingdings" w:hint="default"/>
      </w:rPr>
    </w:lvl>
    <w:lvl w:ilvl="8" w:tplc="736EDF82" w:tentative="1">
      <w:start w:val="1"/>
      <w:numFmt w:val="bullet"/>
      <w:lvlText w:val=""/>
      <w:lvlJc w:val="left"/>
      <w:pPr>
        <w:tabs>
          <w:tab w:val="num" w:pos="6480"/>
        </w:tabs>
        <w:ind w:left="6480" w:hanging="360"/>
      </w:pPr>
      <w:rPr>
        <w:rFonts w:ascii="Wingdings" w:hAnsi="Wingdings" w:hint="default"/>
      </w:rPr>
    </w:lvl>
  </w:abstractNum>
  <w:abstractNum w:abstractNumId="44">
    <w:nsid w:val="7AB13960"/>
    <w:multiLevelType w:val="hybridMultilevel"/>
    <w:tmpl w:val="E842B5AC"/>
    <w:lvl w:ilvl="0" w:tplc="1632DFEC">
      <w:start w:val="1"/>
      <w:numFmt w:val="decimal"/>
      <w:pStyle w:val="TableofContents"/>
      <w:lvlText w:val="%1."/>
      <w:lvlJc w:val="left"/>
      <w:pPr>
        <w:tabs>
          <w:tab w:val="num" w:pos="360"/>
        </w:tabs>
        <w:ind w:left="360" w:hanging="360"/>
      </w:pPr>
      <w:rPr>
        <w:rFonts w:hint="default"/>
        <w:b w:val="0"/>
        <w:i w:val="0"/>
        <w:color w:val="auto"/>
        <w:sz w:val="28"/>
        <w:u w:val="none" w:color="FF3300"/>
      </w:rPr>
    </w:lvl>
    <w:lvl w:ilvl="1" w:tplc="00030409">
      <w:start w:val="1"/>
      <w:numFmt w:val="bullet"/>
      <w:lvlText w:val="o"/>
      <w:lvlJc w:val="left"/>
      <w:pPr>
        <w:tabs>
          <w:tab w:val="num" w:pos="90"/>
        </w:tabs>
        <w:ind w:left="90" w:hanging="360"/>
      </w:pPr>
      <w:rPr>
        <w:rFonts w:ascii="Courier New" w:hAnsi="Courier New" w:hint="default"/>
      </w:rPr>
    </w:lvl>
    <w:lvl w:ilvl="2" w:tplc="00050409" w:tentative="1">
      <w:start w:val="1"/>
      <w:numFmt w:val="bullet"/>
      <w:lvlText w:val=""/>
      <w:lvlJc w:val="left"/>
      <w:pPr>
        <w:tabs>
          <w:tab w:val="num" w:pos="810"/>
        </w:tabs>
        <w:ind w:left="810" w:hanging="360"/>
      </w:pPr>
      <w:rPr>
        <w:rFonts w:ascii="Wingdings" w:hAnsi="Wingdings" w:hint="default"/>
      </w:rPr>
    </w:lvl>
    <w:lvl w:ilvl="3" w:tplc="00010409" w:tentative="1">
      <w:start w:val="1"/>
      <w:numFmt w:val="bullet"/>
      <w:lvlText w:val=""/>
      <w:lvlJc w:val="left"/>
      <w:pPr>
        <w:tabs>
          <w:tab w:val="num" w:pos="1530"/>
        </w:tabs>
        <w:ind w:left="1530" w:hanging="360"/>
      </w:pPr>
      <w:rPr>
        <w:rFonts w:ascii="Symbol" w:hAnsi="Symbol" w:hint="default"/>
      </w:rPr>
    </w:lvl>
    <w:lvl w:ilvl="4" w:tplc="00030409" w:tentative="1">
      <w:start w:val="1"/>
      <w:numFmt w:val="bullet"/>
      <w:lvlText w:val="o"/>
      <w:lvlJc w:val="left"/>
      <w:pPr>
        <w:tabs>
          <w:tab w:val="num" w:pos="2250"/>
        </w:tabs>
        <w:ind w:left="2250" w:hanging="360"/>
      </w:pPr>
      <w:rPr>
        <w:rFonts w:ascii="Courier New" w:hAnsi="Courier New" w:hint="default"/>
      </w:rPr>
    </w:lvl>
    <w:lvl w:ilvl="5" w:tplc="00050409" w:tentative="1">
      <w:start w:val="1"/>
      <w:numFmt w:val="bullet"/>
      <w:lvlText w:val=""/>
      <w:lvlJc w:val="left"/>
      <w:pPr>
        <w:tabs>
          <w:tab w:val="num" w:pos="2970"/>
        </w:tabs>
        <w:ind w:left="2970" w:hanging="360"/>
      </w:pPr>
      <w:rPr>
        <w:rFonts w:ascii="Wingdings" w:hAnsi="Wingdings" w:hint="default"/>
      </w:rPr>
    </w:lvl>
    <w:lvl w:ilvl="6" w:tplc="00010409" w:tentative="1">
      <w:start w:val="1"/>
      <w:numFmt w:val="bullet"/>
      <w:lvlText w:val=""/>
      <w:lvlJc w:val="left"/>
      <w:pPr>
        <w:tabs>
          <w:tab w:val="num" w:pos="3690"/>
        </w:tabs>
        <w:ind w:left="3690" w:hanging="360"/>
      </w:pPr>
      <w:rPr>
        <w:rFonts w:ascii="Symbol" w:hAnsi="Symbol" w:hint="default"/>
      </w:rPr>
    </w:lvl>
    <w:lvl w:ilvl="7" w:tplc="00030409" w:tentative="1">
      <w:start w:val="1"/>
      <w:numFmt w:val="bullet"/>
      <w:lvlText w:val="o"/>
      <w:lvlJc w:val="left"/>
      <w:pPr>
        <w:tabs>
          <w:tab w:val="num" w:pos="4410"/>
        </w:tabs>
        <w:ind w:left="4410" w:hanging="360"/>
      </w:pPr>
      <w:rPr>
        <w:rFonts w:ascii="Courier New" w:hAnsi="Courier New" w:hint="default"/>
      </w:rPr>
    </w:lvl>
    <w:lvl w:ilvl="8" w:tplc="00050409" w:tentative="1">
      <w:start w:val="1"/>
      <w:numFmt w:val="bullet"/>
      <w:lvlText w:val=""/>
      <w:lvlJc w:val="left"/>
      <w:pPr>
        <w:tabs>
          <w:tab w:val="num" w:pos="5130"/>
        </w:tabs>
        <w:ind w:left="5130" w:hanging="360"/>
      </w:pPr>
      <w:rPr>
        <w:rFonts w:ascii="Wingdings" w:hAnsi="Wingdings" w:hint="default"/>
      </w:rPr>
    </w:lvl>
  </w:abstractNum>
  <w:abstractNum w:abstractNumId="45">
    <w:nsid w:val="7DE16CB8"/>
    <w:multiLevelType w:val="hybridMultilevel"/>
    <w:tmpl w:val="3230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9"/>
  </w:num>
  <w:num w:numId="4">
    <w:abstractNumId w:val="44"/>
  </w:num>
  <w:num w:numId="5">
    <w:abstractNumId w:val="4"/>
  </w:num>
  <w:num w:numId="6">
    <w:abstractNumId w:val="40"/>
  </w:num>
  <w:num w:numId="7">
    <w:abstractNumId w:val="16"/>
  </w:num>
  <w:num w:numId="8">
    <w:abstractNumId w:val="18"/>
  </w:num>
  <w:num w:numId="9">
    <w:abstractNumId w:val="19"/>
  </w:num>
  <w:num w:numId="10">
    <w:abstractNumId w:val="37"/>
  </w:num>
  <w:num w:numId="11">
    <w:abstractNumId w:val="5"/>
  </w:num>
  <w:num w:numId="12">
    <w:abstractNumId w:val="31"/>
  </w:num>
  <w:num w:numId="13">
    <w:abstractNumId w:val="45"/>
  </w:num>
  <w:num w:numId="14">
    <w:abstractNumId w:val="3"/>
  </w:num>
  <w:num w:numId="15">
    <w:abstractNumId w:val="38"/>
  </w:num>
  <w:num w:numId="16">
    <w:abstractNumId w:val="42"/>
  </w:num>
  <w:num w:numId="17">
    <w:abstractNumId w:val="2"/>
  </w:num>
  <w:num w:numId="18">
    <w:abstractNumId w:val="30"/>
  </w:num>
  <w:num w:numId="19">
    <w:abstractNumId w:val="10"/>
  </w:num>
  <w:num w:numId="20">
    <w:abstractNumId w:val="35"/>
  </w:num>
  <w:num w:numId="21">
    <w:abstractNumId w:val="14"/>
  </w:num>
  <w:num w:numId="22">
    <w:abstractNumId w:val="8"/>
  </w:num>
  <w:num w:numId="23">
    <w:abstractNumId w:val="43"/>
  </w:num>
  <w:num w:numId="24">
    <w:abstractNumId w:val="39"/>
  </w:num>
  <w:num w:numId="25">
    <w:abstractNumId w:val="24"/>
  </w:num>
  <w:num w:numId="26">
    <w:abstractNumId w:val="17"/>
  </w:num>
  <w:num w:numId="27">
    <w:abstractNumId w:val="1"/>
  </w:num>
  <w:num w:numId="28">
    <w:abstractNumId w:val="33"/>
  </w:num>
  <w:num w:numId="29">
    <w:abstractNumId w:val="12"/>
  </w:num>
  <w:num w:numId="30">
    <w:abstractNumId w:val="36"/>
  </w:num>
  <w:num w:numId="31">
    <w:abstractNumId w:val="7"/>
  </w:num>
  <w:num w:numId="32">
    <w:abstractNumId w:val="0"/>
  </w:num>
  <w:num w:numId="33">
    <w:abstractNumId w:val="41"/>
  </w:num>
  <w:num w:numId="34">
    <w:abstractNumId w:val="11"/>
  </w:num>
  <w:num w:numId="35">
    <w:abstractNumId w:val="32"/>
  </w:num>
  <w:num w:numId="36">
    <w:abstractNumId w:val="27"/>
  </w:num>
  <w:num w:numId="37">
    <w:abstractNumId w:val="9"/>
  </w:num>
  <w:num w:numId="38">
    <w:abstractNumId w:val="22"/>
  </w:num>
  <w:num w:numId="39">
    <w:abstractNumId w:val="23"/>
  </w:num>
  <w:num w:numId="40">
    <w:abstractNumId w:val="34"/>
  </w:num>
  <w:num w:numId="41">
    <w:abstractNumId w:val="15"/>
  </w:num>
  <w:num w:numId="42">
    <w:abstractNumId w:val="13"/>
  </w:num>
  <w:num w:numId="43">
    <w:abstractNumId w:val="28"/>
  </w:num>
  <w:num w:numId="44">
    <w:abstractNumId w:val="25"/>
  </w:num>
  <w:num w:numId="45">
    <w:abstractNumId w:val="26"/>
  </w:num>
  <w:num w:numId="4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Full" w:cryptAlgorithmClass="hash" w:cryptAlgorithmType="typeAny" w:cryptAlgorithmSid="4" w:cryptSpinCount="100000" w:hash="S/H/WPUgTpliVwHwjRatAbkH0sg=" w:salt="Hb6nZUwb/jpk6sJ6km09tA=="/>
  <w:defaultTabStop w:val="284"/>
  <w:drawingGridHorizontalSpacing w:val="120"/>
  <w:displayHorizontalDrawingGridEvery w:val="2"/>
  <w:noPunctuationKerning/>
  <w:characterSpacingControl w:val="doNotCompress"/>
  <w:hdrShapeDefaults>
    <o:shapedefaults v:ext="edit" spidmax="2049" style="mso-position-horizontal-relative:page;mso-position-vertical-relative:page" fill="f" fillcolor="white" stroke="f">
      <v:fill color="white" on="f"/>
      <v:stroke on="f"/>
      <o:colormru v:ext="edit" colors="#ffb9e3,#39c,#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BE"/>
    <w:rsid w:val="00000966"/>
    <w:rsid w:val="00000EE2"/>
    <w:rsid w:val="0000157F"/>
    <w:rsid w:val="00002DBB"/>
    <w:rsid w:val="00002FEA"/>
    <w:rsid w:val="00003B4A"/>
    <w:rsid w:val="0000401A"/>
    <w:rsid w:val="00004914"/>
    <w:rsid w:val="00004A57"/>
    <w:rsid w:val="00004C67"/>
    <w:rsid w:val="0000558E"/>
    <w:rsid w:val="000057FB"/>
    <w:rsid w:val="00006A7F"/>
    <w:rsid w:val="00006D38"/>
    <w:rsid w:val="000106F9"/>
    <w:rsid w:val="00012D44"/>
    <w:rsid w:val="000132A7"/>
    <w:rsid w:val="0001345C"/>
    <w:rsid w:val="000146C5"/>
    <w:rsid w:val="0001565F"/>
    <w:rsid w:val="00015C75"/>
    <w:rsid w:val="00015C8B"/>
    <w:rsid w:val="000162F3"/>
    <w:rsid w:val="00020FD8"/>
    <w:rsid w:val="000221DC"/>
    <w:rsid w:val="0002258D"/>
    <w:rsid w:val="000239A1"/>
    <w:rsid w:val="00023F3B"/>
    <w:rsid w:val="0002503A"/>
    <w:rsid w:val="0002598A"/>
    <w:rsid w:val="00025D3D"/>
    <w:rsid w:val="000260F1"/>
    <w:rsid w:val="000261B5"/>
    <w:rsid w:val="00026EF4"/>
    <w:rsid w:val="00027735"/>
    <w:rsid w:val="00027B2D"/>
    <w:rsid w:val="00027ED2"/>
    <w:rsid w:val="00030223"/>
    <w:rsid w:val="00031670"/>
    <w:rsid w:val="00031DAD"/>
    <w:rsid w:val="00031F7B"/>
    <w:rsid w:val="00032B08"/>
    <w:rsid w:val="00032BDF"/>
    <w:rsid w:val="00034CEE"/>
    <w:rsid w:val="00035C61"/>
    <w:rsid w:val="00036670"/>
    <w:rsid w:val="0003740A"/>
    <w:rsid w:val="00041217"/>
    <w:rsid w:val="00041483"/>
    <w:rsid w:val="00042366"/>
    <w:rsid w:val="0004284A"/>
    <w:rsid w:val="00043461"/>
    <w:rsid w:val="000436E2"/>
    <w:rsid w:val="0004425D"/>
    <w:rsid w:val="00044747"/>
    <w:rsid w:val="00044758"/>
    <w:rsid w:val="00044840"/>
    <w:rsid w:val="00044E9D"/>
    <w:rsid w:val="00045626"/>
    <w:rsid w:val="00045F8C"/>
    <w:rsid w:val="00050B69"/>
    <w:rsid w:val="00050D88"/>
    <w:rsid w:val="00050F32"/>
    <w:rsid w:val="0005145B"/>
    <w:rsid w:val="00051AD3"/>
    <w:rsid w:val="00052202"/>
    <w:rsid w:val="00053FDA"/>
    <w:rsid w:val="00054158"/>
    <w:rsid w:val="00054E5A"/>
    <w:rsid w:val="00055275"/>
    <w:rsid w:val="00055D16"/>
    <w:rsid w:val="000562F8"/>
    <w:rsid w:val="00056857"/>
    <w:rsid w:val="0005692F"/>
    <w:rsid w:val="00057454"/>
    <w:rsid w:val="00057BC3"/>
    <w:rsid w:val="00057C4D"/>
    <w:rsid w:val="000606A0"/>
    <w:rsid w:val="00061DEE"/>
    <w:rsid w:val="000626F5"/>
    <w:rsid w:val="0006322A"/>
    <w:rsid w:val="000632E2"/>
    <w:rsid w:val="00063F1E"/>
    <w:rsid w:val="0006418A"/>
    <w:rsid w:val="00064497"/>
    <w:rsid w:val="000650B3"/>
    <w:rsid w:val="00065AC9"/>
    <w:rsid w:val="00065FF9"/>
    <w:rsid w:val="00066B1C"/>
    <w:rsid w:val="0006765A"/>
    <w:rsid w:val="00067C67"/>
    <w:rsid w:val="00070844"/>
    <w:rsid w:val="00070A4B"/>
    <w:rsid w:val="00070C83"/>
    <w:rsid w:val="00072301"/>
    <w:rsid w:val="000723EC"/>
    <w:rsid w:val="000747B3"/>
    <w:rsid w:val="00074B71"/>
    <w:rsid w:val="00075290"/>
    <w:rsid w:val="00075528"/>
    <w:rsid w:val="00075CAB"/>
    <w:rsid w:val="0007677D"/>
    <w:rsid w:val="000800AF"/>
    <w:rsid w:val="000807AD"/>
    <w:rsid w:val="00080C76"/>
    <w:rsid w:val="00080D39"/>
    <w:rsid w:val="00082CDD"/>
    <w:rsid w:val="00082DE9"/>
    <w:rsid w:val="000838B7"/>
    <w:rsid w:val="00083DA3"/>
    <w:rsid w:val="000844F7"/>
    <w:rsid w:val="00085451"/>
    <w:rsid w:val="0008548C"/>
    <w:rsid w:val="00085570"/>
    <w:rsid w:val="00085B2C"/>
    <w:rsid w:val="0008611A"/>
    <w:rsid w:val="00086D93"/>
    <w:rsid w:val="00087096"/>
    <w:rsid w:val="00087A4D"/>
    <w:rsid w:val="0009063A"/>
    <w:rsid w:val="000913B0"/>
    <w:rsid w:val="00091849"/>
    <w:rsid w:val="000926E0"/>
    <w:rsid w:val="000938D0"/>
    <w:rsid w:val="000943E4"/>
    <w:rsid w:val="00094D97"/>
    <w:rsid w:val="00095379"/>
    <w:rsid w:val="00095B16"/>
    <w:rsid w:val="00095D67"/>
    <w:rsid w:val="0009621C"/>
    <w:rsid w:val="000A03D1"/>
    <w:rsid w:val="000A0808"/>
    <w:rsid w:val="000A0993"/>
    <w:rsid w:val="000A1AC1"/>
    <w:rsid w:val="000A1CA0"/>
    <w:rsid w:val="000A1EC1"/>
    <w:rsid w:val="000A32D5"/>
    <w:rsid w:val="000A52CD"/>
    <w:rsid w:val="000A56D4"/>
    <w:rsid w:val="000A578D"/>
    <w:rsid w:val="000A6D5C"/>
    <w:rsid w:val="000A7FBF"/>
    <w:rsid w:val="000B008B"/>
    <w:rsid w:val="000B1B65"/>
    <w:rsid w:val="000B1F4E"/>
    <w:rsid w:val="000B34C5"/>
    <w:rsid w:val="000B3556"/>
    <w:rsid w:val="000B382E"/>
    <w:rsid w:val="000B3DDB"/>
    <w:rsid w:val="000B4708"/>
    <w:rsid w:val="000B5CCA"/>
    <w:rsid w:val="000B631D"/>
    <w:rsid w:val="000B67EC"/>
    <w:rsid w:val="000B6BA5"/>
    <w:rsid w:val="000C091D"/>
    <w:rsid w:val="000C4EF6"/>
    <w:rsid w:val="000C51BF"/>
    <w:rsid w:val="000C51D3"/>
    <w:rsid w:val="000C5373"/>
    <w:rsid w:val="000C6FDD"/>
    <w:rsid w:val="000C76A0"/>
    <w:rsid w:val="000D052D"/>
    <w:rsid w:val="000D0862"/>
    <w:rsid w:val="000D18E9"/>
    <w:rsid w:val="000D2514"/>
    <w:rsid w:val="000D7EAB"/>
    <w:rsid w:val="000E0686"/>
    <w:rsid w:val="000E0F7F"/>
    <w:rsid w:val="000E139D"/>
    <w:rsid w:val="000E35DB"/>
    <w:rsid w:val="000E3EC5"/>
    <w:rsid w:val="000E4873"/>
    <w:rsid w:val="000E5129"/>
    <w:rsid w:val="000E53B3"/>
    <w:rsid w:val="000E568B"/>
    <w:rsid w:val="000E5906"/>
    <w:rsid w:val="000E5F8C"/>
    <w:rsid w:val="000E68BE"/>
    <w:rsid w:val="000E7A0B"/>
    <w:rsid w:val="000E7C63"/>
    <w:rsid w:val="000F13FE"/>
    <w:rsid w:val="000F1EBC"/>
    <w:rsid w:val="000F241E"/>
    <w:rsid w:val="000F2705"/>
    <w:rsid w:val="000F2AD3"/>
    <w:rsid w:val="000F36A3"/>
    <w:rsid w:val="000F3D18"/>
    <w:rsid w:val="000F4584"/>
    <w:rsid w:val="000F4B42"/>
    <w:rsid w:val="000F5365"/>
    <w:rsid w:val="000F65A3"/>
    <w:rsid w:val="000F6B51"/>
    <w:rsid w:val="000F6C71"/>
    <w:rsid w:val="000F7540"/>
    <w:rsid w:val="000F7E8D"/>
    <w:rsid w:val="000F7EE9"/>
    <w:rsid w:val="00100D7C"/>
    <w:rsid w:val="001015C5"/>
    <w:rsid w:val="00101667"/>
    <w:rsid w:val="00101C71"/>
    <w:rsid w:val="00102DCC"/>
    <w:rsid w:val="001032E7"/>
    <w:rsid w:val="001032F2"/>
    <w:rsid w:val="00103A7F"/>
    <w:rsid w:val="00103F98"/>
    <w:rsid w:val="00103F9A"/>
    <w:rsid w:val="0010439F"/>
    <w:rsid w:val="00105A0F"/>
    <w:rsid w:val="00105D85"/>
    <w:rsid w:val="001066A8"/>
    <w:rsid w:val="0011017E"/>
    <w:rsid w:val="00110CFB"/>
    <w:rsid w:val="0011107B"/>
    <w:rsid w:val="001114E5"/>
    <w:rsid w:val="00111AE3"/>
    <w:rsid w:val="00112A23"/>
    <w:rsid w:val="00112CD4"/>
    <w:rsid w:val="00113598"/>
    <w:rsid w:val="001139EC"/>
    <w:rsid w:val="00113B65"/>
    <w:rsid w:val="00113B7B"/>
    <w:rsid w:val="00114D64"/>
    <w:rsid w:val="0011635D"/>
    <w:rsid w:val="00117DB9"/>
    <w:rsid w:val="00121068"/>
    <w:rsid w:val="00121804"/>
    <w:rsid w:val="001218C5"/>
    <w:rsid w:val="00122ED7"/>
    <w:rsid w:val="001233CD"/>
    <w:rsid w:val="00123A0D"/>
    <w:rsid w:val="0012659E"/>
    <w:rsid w:val="0012665E"/>
    <w:rsid w:val="00130C55"/>
    <w:rsid w:val="00130DAD"/>
    <w:rsid w:val="00131088"/>
    <w:rsid w:val="00132523"/>
    <w:rsid w:val="00132909"/>
    <w:rsid w:val="00132A0D"/>
    <w:rsid w:val="00132F9E"/>
    <w:rsid w:val="001332B7"/>
    <w:rsid w:val="00133CDE"/>
    <w:rsid w:val="00134209"/>
    <w:rsid w:val="0013610B"/>
    <w:rsid w:val="001374DC"/>
    <w:rsid w:val="001408BA"/>
    <w:rsid w:val="00141781"/>
    <w:rsid w:val="00141A26"/>
    <w:rsid w:val="001422F3"/>
    <w:rsid w:val="00143B36"/>
    <w:rsid w:val="0014424A"/>
    <w:rsid w:val="00145F96"/>
    <w:rsid w:val="001462DD"/>
    <w:rsid w:val="0014651D"/>
    <w:rsid w:val="00146F30"/>
    <w:rsid w:val="001504C2"/>
    <w:rsid w:val="0015179C"/>
    <w:rsid w:val="001526C4"/>
    <w:rsid w:val="00153341"/>
    <w:rsid w:val="001533B3"/>
    <w:rsid w:val="00153827"/>
    <w:rsid w:val="00154B52"/>
    <w:rsid w:val="00154FD1"/>
    <w:rsid w:val="001557CF"/>
    <w:rsid w:val="00155E04"/>
    <w:rsid w:val="00156683"/>
    <w:rsid w:val="001626FE"/>
    <w:rsid w:val="00162850"/>
    <w:rsid w:val="00162AC7"/>
    <w:rsid w:val="00162FD7"/>
    <w:rsid w:val="001635DF"/>
    <w:rsid w:val="00165029"/>
    <w:rsid w:val="0016541B"/>
    <w:rsid w:val="00171725"/>
    <w:rsid w:val="001730B8"/>
    <w:rsid w:val="001732CC"/>
    <w:rsid w:val="00173313"/>
    <w:rsid w:val="001734A1"/>
    <w:rsid w:val="00173BD5"/>
    <w:rsid w:val="00174977"/>
    <w:rsid w:val="0017513E"/>
    <w:rsid w:val="0017598D"/>
    <w:rsid w:val="00175DE2"/>
    <w:rsid w:val="00175F8E"/>
    <w:rsid w:val="001766D9"/>
    <w:rsid w:val="00176942"/>
    <w:rsid w:val="001773E6"/>
    <w:rsid w:val="001775CF"/>
    <w:rsid w:val="0018057E"/>
    <w:rsid w:val="001808F5"/>
    <w:rsid w:val="00180D09"/>
    <w:rsid w:val="00181037"/>
    <w:rsid w:val="0018192F"/>
    <w:rsid w:val="00181D5B"/>
    <w:rsid w:val="001832FA"/>
    <w:rsid w:val="001833EE"/>
    <w:rsid w:val="00183D5F"/>
    <w:rsid w:val="00183F91"/>
    <w:rsid w:val="00183FD5"/>
    <w:rsid w:val="00184DA7"/>
    <w:rsid w:val="00185C8F"/>
    <w:rsid w:val="00185FF8"/>
    <w:rsid w:val="001863B5"/>
    <w:rsid w:val="00186EB5"/>
    <w:rsid w:val="00187492"/>
    <w:rsid w:val="00190736"/>
    <w:rsid w:val="0019120A"/>
    <w:rsid w:val="00191500"/>
    <w:rsid w:val="00191846"/>
    <w:rsid w:val="00191A2C"/>
    <w:rsid w:val="00192260"/>
    <w:rsid w:val="001934FF"/>
    <w:rsid w:val="00195A3A"/>
    <w:rsid w:val="001971F5"/>
    <w:rsid w:val="001A15BA"/>
    <w:rsid w:val="001A200D"/>
    <w:rsid w:val="001A259F"/>
    <w:rsid w:val="001A3044"/>
    <w:rsid w:val="001A469C"/>
    <w:rsid w:val="001A5904"/>
    <w:rsid w:val="001A5D56"/>
    <w:rsid w:val="001A60F5"/>
    <w:rsid w:val="001A6D51"/>
    <w:rsid w:val="001B02C6"/>
    <w:rsid w:val="001B03AF"/>
    <w:rsid w:val="001B0C84"/>
    <w:rsid w:val="001B12ED"/>
    <w:rsid w:val="001B1414"/>
    <w:rsid w:val="001B1C25"/>
    <w:rsid w:val="001B4CC8"/>
    <w:rsid w:val="001B5A8C"/>
    <w:rsid w:val="001B60B8"/>
    <w:rsid w:val="001B6E30"/>
    <w:rsid w:val="001B7102"/>
    <w:rsid w:val="001B72EA"/>
    <w:rsid w:val="001B7668"/>
    <w:rsid w:val="001C08BD"/>
    <w:rsid w:val="001C1164"/>
    <w:rsid w:val="001C182C"/>
    <w:rsid w:val="001C28BC"/>
    <w:rsid w:val="001C2C9A"/>
    <w:rsid w:val="001C3361"/>
    <w:rsid w:val="001C3440"/>
    <w:rsid w:val="001C3FE6"/>
    <w:rsid w:val="001C4907"/>
    <w:rsid w:val="001C50C0"/>
    <w:rsid w:val="001C5C9A"/>
    <w:rsid w:val="001C6516"/>
    <w:rsid w:val="001C66DD"/>
    <w:rsid w:val="001C7CEE"/>
    <w:rsid w:val="001D029E"/>
    <w:rsid w:val="001D0A8F"/>
    <w:rsid w:val="001D0B9B"/>
    <w:rsid w:val="001D0BCC"/>
    <w:rsid w:val="001D223F"/>
    <w:rsid w:val="001D23E0"/>
    <w:rsid w:val="001D4257"/>
    <w:rsid w:val="001D475C"/>
    <w:rsid w:val="001D492D"/>
    <w:rsid w:val="001D4C90"/>
    <w:rsid w:val="001D4D18"/>
    <w:rsid w:val="001D6A9C"/>
    <w:rsid w:val="001D78B9"/>
    <w:rsid w:val="001E0E50"/>
    <w:rsid w:val="001E1310"/>
    <w:rsid w:val="001E1EFC"/>
    <w:rsid w:val="001E28E5"/>
    <w:rsid w:val="001E514E"/>
    <w:rsid w:val="001E5824"/>
    <w:rsid w:val="001E5A60"/>
    <w:rsid w:val="001E5B91"/>
    <w:rsid w:val="001E6F91"/>
    <w:rsid w:val="001E75AE"/>
    <w:rsid w:val="001F0BFE"/>
    <w:rsid w:val="001F1283"/>
    <w:rsid w:val="001F3801"/>
    <w:rsid w:val="001F3956"/>
    <w:rsid w:val="001F4C91"/>
    <w:rsid w:val="001F54A0"/>
    <w:rsid w:val="001F5DDB"/>
    <w:rsid w:val="001F616A"/>
    <w:rsid w:val="001F63E1"/>
    <w:rsid w:val="001F652C"/>
    <w:rsid w:val="00201135"/>
    <w:rsid w:val="00201349"/>
    <w:rsid w:val="002014A3"/>
    <w:rsid w:val="002024BB"/>
    <w:rsid w:val="0020268D"/>
    <w:rsid w:val="0020366F"/>
    <w:rsid w:val="0020497A"/>
    <w:rsid w:val="00205976"/>
    <w:rsid w:val="00205B6A"/>
    <w:rsid w:val="00205D05"/>
    <w:rsid w:val="00205F7D"/>
    <w:rsid w:val="00205FCC"/>
    <w:rsid w:val="002064C1"/>
    <w:rsid w:val="002069E4"/>
    <w:rsid w:val="00206CAC"/>
    <w:rsid w:val="00207B76"/>
    <w:rsid w:val="00207F12"/>
    <w:rsid w:val="00207FDC"/>
    <w:rsid w:val="002100E3"/>
    <w:rsid w:val="002102CC"/>
    <w:rsid w:val="00210528"/>
    <w:rsid w:val="00210948"/>
    <w:rsid w:val="00210A77"/>
    <w:rsid w:val="00210C26"/>
    <w:rsid w:val="00210EEC"/>
    <w:rsid w:val="00211466"/>
    <w:rsid w:val="0021208C"/>
    <w:rsid w:val="00212998"/>
    <w:rsid w:val="002149FE"/>
    <w:rsid w:val="00214FAD"/>
    <w:rsid w:val="00215961"/>
    <w:rsid w:val="00215F64"/>
    <w:rsid w:val="0021658E"/>
    <w:rsid w:val="00216699"/>
    <w:rsid w:val="0021699B"/>
    <w:rsid w:val="00216BCD"/>
    <w:rsid w:val="002173E3"/>
    <w:rsid w:val="00217C19"/>
    <w:rsid w:val="0022058C"/>
    <w:rsid w:val="0022142B"/>
    <w:rsid w:val="00221979"/>
    <w:rsid w:val="00222853"/>
    <w:rsid w:val="00222A4B"/>
    <w:rsid w:val="00223248"/>
    <w:rsid w:val="00223F05"/>
    <w:rsid w:val="00224058"/>
    <w:rsid w:val="002246EC"/>
    <w:rsid w:val="00225BA3"/>
    <w:rsid w:val="00225F7B"/>
    <w:rsid w:val="00226B4C"/>
    <w:rsid w:val="00226C9B"/>
    <w:rsid w:val="00227280"/>
    <w:rsid w:val="00227997"/>
    <w:rsid w:val="002302AF"/>
    <w:rsid w:val="002303A9"/>
    <w:rsid w:val="00231088"/>
    <w:rsid w:val="00231447"/>
    <w:rsid w:val="00232538"/>
    <w:rsid w:val="00232C3D"/>
    <w:rsid w:val="0023333C"/>
    <w:rsid w:val="00234E8B"/>
    <w:rsid w:val="00235031"/>
    <w:rsid w:val="00235D83"/>
    <w:rsid w:val="00236CE2"/>
    <w:rsid w:val="002403C6"/>
    <w:rsid w:val="00240EA1"/>
    <w:rsid w:val="002413AA"/>
    <w:rsid w:val="00241E7F"/>
    <w:rsid w:val="002427AC"/>
    <w:rsid w:val="00242A99"/>
    <w:rsid w:val="00242C19"/>
    <w:rsid w:val="00243EDF"/>
    <w:rsid w:val="00246498"/>
    <w:rsid w:val="00247A29"/>
    <w:rsid w:val="00250206"/>
    <w:rsid w:val="0025027B"/>
    <w:rsid w:val="00250712"/>
    <w:rsid w:val="002513B3"/>
    <w:rsid w:val="002514FA"/>
    <w:rsid w:val="00251C43"/>
    <w:rsid w:val="00252076"/>
    <w:rsid w:val="00253069"/>
    <w:rsid w:val="002543D8"/>
    <w:rsid w:val="002546BA"/>
    <w:rsid w:val="0025566B"/>
    <w:rsid w:val="00255930"/>
    <w:rsid w:val="00255A9A"/>
    <w:rsid w:val="002561DC"/>
    <w:rsid w:val="00256A1A"/>
    <w:rsid w:val="00257AD7"/>
    <w:rsid w:val="002606C5"/>
    <w:rsid w:val="00260ADA"/>
    <w:rsid w:val="00261A69"/>
    <w:rsid w:val="00261E41"/>
    <w:rsid w:val="002621B8"/>
    <w:rsid w:val="0026289C"/>
    <w:rsid w:val="00262E38"/>
    <w:rsid w:val="00264E1E"/>
    <w:rsid w:val="00265265"/>
    <w:rsid w:val="00265511"/>
    <w:rsid w:val="0026597E"/>
    <w:rsid w:val="00265AAB"/>
    <w:rsid w:val="00265BD1"/>
    <w:rsid w:val="00267591"/>
    <w:rsid w:val="002675AD"/>
    <w:rsid w:val="00267F13"/>
    <w:rsid w:val="00270454"/>
    <w:rsid w:val="00270E8B"/>
    <w:rsid w:val="0027235E"/>
    <w:rsid w:val="0027368F"/>
    <w:rsid w:val="0027550A"/>
    <w:rsid w:val="00276F8C"/>
    <w:rsid w:val="002772C9"/>
    <w:rsid w:val="002802C4"/>
    <w:rsid w:val="0028061E"/>
    <w:rsid w:val="00280AA7"/>
    <w:rsid w:val="00282837"/>
    <w:rsid w:val="0028310B"/>
    <w:rsid w:val="00283A4C"/>
    <w:rsid w:val="00283F81"/>
    <w:rsid w:val="002849D1"/>
    <w:rsid w:val="002853F4"/>
    <w:rsid w:val="002915F0"/>
    <w:rsid w:val="0029167D"/>
    <w:rsid w:val="002917CD"/>
    <w:rsid w:val="00291AD1"/>
    <w:rsid w:val="00291AF7"/>
    <w:rsid w:val="002924C3"/>
    <w:rsid w:val="00292F50"/>
    <w:rsid w:val="00293AA0"/>
    <w:rsid w:val="00294D7E"/>
    <w:rsid w:val="0029501C"/>
    <w:rsid w:val="00295357"/>
    <w:rsid w:val="00295EBE"/>
    <w:rsid w:val="002976EF"/>
    <w:rsid w:val="00297C95"/>
    <w:rsid w:val="00297EBF"/>
    <w:rsid w:val="002A0B76"/>
    <w:rsid w:val="002A129E"/>
    <w:rsid w:val="002A21F0"/>
    <w:rsid w:val="002A2B21"/>
    <w:rsid w:val="002A5679"/>
    <w:rsid w:val="002A6A04"/>
    <w:rsid w:val="002A7620"/>
    <w:rsid w:val="002A7710"/>
    <w:rsid w:val="002B0B98"/>
    <w:rsid w:val="002B12F6"/>
    <w:rsid w:val="002B25D5"/>
    <w:rsid w:val="002B33E2"/>
    <w:rsid w:val="002B371A"/>
    <w:rsid w:val="002B4188"/>
    <w:rsid w:val="002B568C"/>
    <w:rsid w:val="002B5C1F"/>
    <w:rsid w:val="002B7168"/>
    <w:rsid w:val="002C0302"/>
    <w:rsid w:val="002C0569"/>
    <w:rsid w:val="002C2F5C"/>
    <w:rsid w:val="002C31A7"/>
    <w:rsid w:val="002C426A"/>
    <w:rsid w:val="002C6FC1"/>
    <w:rsid w:val="002C783F"/>
    <w:rsid w:val="002C7A37"/>
    <w:rsid w:val="002D0E41"/>
    <w:rsid w:val="002D1CF5"/>
    <w:rsid w:val="002D20BE"/>
    <w:rsid w:val="002D2919"/>
    <w:rsid w:val="002D3E65"/>
    <w:rsid w:val="002D4189"/>
    <w:rsid w:val="002D42FF"/>
    <w:rsid w:val="002D456A"/>
    <w:rsid w:val="002D4A59"/>
    <w:rsid w:val="002D4AC5"/>
    <w:rsid w:val="002D4B95"/>
    <w:rsid w:val="002D5FBB"/>
    <w:rsid w:val="002D6717"/>
    <w:rsid w:val="002D7817"/>
    <w:rsid w:val="002E0A34"/>
    <w:rsid w:val="002E2E51"/>
    <w:rsid w:val="002E356D"/>
    <w:rsid w:val="002E3BB0"/>
    <w:rsid w:val="002E4838"/>
    <w:rsid w:val="002E52FD"/>
    <w:rsid w:val="002E55F0"/>
    <w:rsid w:val="002E67AF"/>
    <w:rsid w:val="002E7191"/>
    <w:rsid w:val="002F07D6"/>
    <w:rsid w:val="002F0D1D"/>
    <w:rsid w:val="002F14D3"/>
    <w:rsid w:val="002F2139"/>
    <w:rsid w:val="002F26D3"/>
    <w:rsid w:val="002F2B62"/>
    <w:rsid w:val="002F419D"/>
    <w:rsid w:val="002F4292"/>
    <w:rsid w:val="002F477F"/>
    <w:rsid w:val="002F522E"/>
    <w:rsid w:val="002F5DCF"/>
    <w:rsid w:val="002F7897"/>
    <w:rsid w:val="00300E12"/>
    <w:rsid w:val="0030180C"/>
    <w:rsid w:val="003039F0"/>
    <w:rsid w:val="003052AB"/>
    <w:rsid w:val="003058F2"/>
    <w:rsid w:val="00305E1C"/>
    <w:rsid w:val="0030715E"/>
    <w:rsid w:val="003074C3"/>
    <w:rsid w:val="00307980"/>
    <w:rsid w:val="00310A34"/>
    <w:rsid w:val="00311FE4"/>
    <w:rsid w:val="00312486"/>
    <w:rsid w:val="003131C6"/>
    <w:rsid w:val="00313B27"/>
    <w:rsid w:val="00313BAD"/>
    <w:rsid w:val="00313D4A"/>
    <w:rsid w:val="003147B7"/>
    <w:rsid w:val="00315699"/>
    <w:rsid w:val="00315815"/>
    <w:rsid w:val="00316CA4"/>
    <w:rsid w:val="00317688"/>
    <w:rsid w:val="003177E0"/>
    <w:rsid w:val="003203B3"/>
    <w:rsid w:val="003203DD"/>
    <w:rsid w:val="003203FE"/>
    <w:rsid w:val="0032067B"/>
    <w:rsid w:val="00320C32"/>
    <w:rsid w:val="00320C57"/>
    <w:rsid w:val="0032270E"/>
    <w:rsid w:val="0032317D"/>
    <w:rsid w:val="00323AE2"/>
    <w:rsid w:val="00323F51"/>
    <w:rsid w:val="0032676D"/>
    <w:rsid w:val="003273F8"/>
    <w:rsid w:val="00327EE9"/>
    <w:rsid w:val="0033092D"/>
    <w:rsid w:val="00331738"/>
    <w:rsid w:val="0033244E"/>
    <w:rsid w:val="00332573"/>
    <w:rsid w:val="00333BDF"/>
    <w:rsid w:val="00334688"/>
    <w:rsid w:val="0033507E"/>
    <w:rsid w:val="003352CC"/>
    <w:rsid w:val="00335F1A"/>
    <w:rsid w:val="003374F7"/>
    <w:rsid w:val="00337615"/>
    <w:rsid w:val="00337CB3"/>
    <w:rsid w:val="0034078A"/>
    <w:rsid w:val="00340CAD"/>
    <w:rsid w:val="00341688"/>
    <w:rsid w:val="00341A87"/>
    <w:rsid w:val="00341BBD"/>
    <w:rsid w:val="00341C9E"/>
    <w:rsid w:val="00342A95"/>
    <w:rsid w:val="00343E87"/>
    <w:rsid w:val="00344155"/>
    <w:rsid w:val="003442C8"/>
    <w:rsid w:val="00344376"/>
    <w:rsid w:val="00345DEB"/>
    <w:rsid w:val="00345E5D"/>
    <w:rsid w:val="003466C2"/>
    <w:rsid w:val="00346C9B"/>
    <w:rsid w:val="00347540"/>
    <w:rsid w:val="003502FE"/>
    <w:rsid w:val="003504D7"/>
    <w:rsid w:val="003506D1"/>
    <w:rsid w:val="00350ABA"/>
    <w:rsid w:val="00350B49"/>
    <w:rsid w:val="00350E2B"/>
    <w:rsid w:val="0035157B"/>
    <w:rsid w:val="00354E01"/>
    <w:rsid w:val="00354ECE"/>
    <w:rsid w:val="00355B7F"/>
    <w:rsid w:val="00357B3C"/>
    <w:rsid w:val="00360E69"/>
    <w:rsid w:val="00360E80"/>
    <w:rsid w:val="00361BAD"/>
    <w:rsid w:val="0036412B"/>
    <w:rsid w:val="003643EB"/>
    <w:rsid w:val="003649C2"/>
    <w:rsid w:val="003664ED"/>
    <w:rsid w:val="00367632"/>
    <w:rsid w:val="00367EF4"/>
    <w:rsid w:val="00370BC7"/>
    <w:rsid w:val="00370F05"/>
    <w:rsid w:val="00370F1F"/>
    <w:rsid w:val="003716F7"/>
    <w:rsid w:val="0037193F"/>
    <w:rsid w:val="003723F6"/>
    <w:rsid w:val="00372ACD"/>
    <w:rsid w:val="00372E1A"/>
    <w:rsid w:val="00373291"/>
    <w:rsid w:val="00373642"/>
    <w:rsid w:val="00374429"/>
    <w:rsid w:val="0037464C"/>
    <w:rsid w:val="003750CF"/>
    <w:rsid w:val="00375382"/>
    <w:rsid w:val="0037669A"/>
    <w:rsid w:val="0037735D"/>
    <w:rsid w:val="003801C9"/>
    <w:rsid w:val="00380500"/>
    <w:rsid w:val="00381747"/>
    <w:rsid w:val="003828A1"/>
    <w:rsid w:val="00382A16"/>
    <w:rsid w:val="003830D5"/>
    <w:rsid w:val="00384854"/>
    <w:rsid w:val="00384C5A"/>
    <w:rsid w:val="003854DA"/>
    <w:rsid w:val="00385ADA"/>
    <w:rsid w:val="00386F9F"/>
    <w:rsid w:val="0039036D"/>
    <w:rsid w:val="00390E0C"/>
    <w:rsid w:val="003918CE"/>
    <w:rsid w:val="00391D88"/>
    <w:rsid w:val="00391F94"/>
    <w:rsid w:val="003926DA"/>
    <w:rsid w:val="00392C3E"/>
    <w:rsid w:val="00392C4A"/>
    <w:rsid w:val="00392FAC"/>
    <w:rsid w:val="00393310"/>
    <w:rsid w:val="00393612"/>
    <w:rsid w:val="003936C1"/>
    <w:rsid w:val="00394600"/>
    <w:rsid w:val="00394A5E"/>
    <w:rsid w:val="003954FD"/>
    <w:rsid w:val="00396E00"/>
    <w:rsid w:val="00396E48"/>
    <w:rsid w:val="00397046"/>
    <w:rsid w:val="003971BC"/>
    <w:rsid w:val="0039729D"/>
    <w:rsid w:val="003972A2"/>
    <w:rsid w:val="003A048E"/>
    <w:rsid w:val="003A06A4"/>
    <w:rsid w:val="003A1BEB"/>
    <w:rsid w:val="003A28BC"/>
    <w:rsid w:val="003A3FCA"/>
    <w:rsid w:val="003A4562"/>
    <w:rsid w:val="003A473E"/>
    <w:rsid w:val="003A4A7D"/>
    <w:rsid w:val="003A4F59"/>
    <w:rsid w:val="003A59DA"/>
    <w:rsid w:val="003A5D51"/>
    <w:rsid w:val="003A6A9A"/>
    <w:rsid w:val="003A7111"/>
    <w:rsid w:val="003A7177"/>
    <w:rsid w:val="003A7F51"/>
    <w:rsid w:val="003B00EC"/>
    <w:rsid w:val="003B00F6"/>
    <w:rsid w:val="003B06E7"/>
    <w:rsid w:val="003B1B28"/>
    <w:rsid w:val="003B3823"/>
    <w:rsid w:val="003B52DD"/>
    <w:rsid w:val="003B729B"/>
    <w:rsid w:val="003B7A21"/>
    <w:rsid w:val="003C3FC1"/>
    <w:rsid w:val="003C43A6"/>
    <w:rsid w:val="003C44E9"/>
    <w:rsid w:val="003C5362"/>
    <w:rsid w:val="003C58CE"/>
    <w:rsid w:val="003C7336"/>
    <w:rsid w:val="003C7793"/>
    <w:rsid w:val="003C7868"/>
    <w:rsid w:val="003C7EBE"/>
    <w:rsid w:val="003D2027"/>
    <w:rsid w:val="003D3579"/>
    <w:rsid w:val="003D3A21"/>
    <w:rsid w:val="003D41C6"/>
    <w:rsid w:val="003D4A19"/>
    <w:rsid w:val="003D5132"/>
    <w:rsid w:val="003D5245"/>
    <w:rsid w:val="003D69AF"/>
    <w:rsid w:val="003D69DF"/>
    <w:rsid w:val="003D6A6C"/>
    <w:rsid w:val="003D76CB"/>
    <w:rsid w:val="003D7A7F"/>
    <w:rsid w:val="003E212B"/>
    <w:rsid w:val="003E22D7"/>
    <w:rsid w:val="003E280B"/>
    <w:rsid w:val="003E3DC9"/>
    <w:rsid w:val="003E46F7"/>
    <w:rsid w:val="003E4915"/>
    <w:rsid w:val="003E5E4F"/>
    <w:rsid w:val="003E6066"/>
    <w:rsid w:val="003E7119"/>
    <w:rsid w:val="003E74AC"/>
    <w:rsid w:val="003E7B5A"/>
    <w:rsid w:val="003E7EE5"/>
    <w:rsid w:val="003F1577"/>
    <w:rsid w:val="003F1DF4"/>
    <w:rsid w:val="003F2E63"/>
    <w:rsid w:val="003F3101"/>
    <w:rsid w:val="003F570E"/>
    <w:rsid w:val="003F75A1"/>
    <w:rsid w:val="004016C5"/>
    <w:rsid w:val="00401C4B"/>
    <w:rsid w:val="00401D3F"/>
    <w:rsid w:val="00402334"/>
    <w:rsid w:val="00402956"/>
    <w:rsid w:val="00405541"/>
    <w:rsid w:val="00405B0D"/>
    <w:rsid w:val="004062A5"/>
    <w:rsid w:val="004069AC"/>
    <w:rsid w:val="0040709F"/>
    <w:rsid w:val="00407DF2"/>
    <w:rsid w:val="00407F7C"/>
    <w:rsid w:val="00410A9A"/>
    <w:rsid w:val="00411150"/>
    <w:rsid w:val="004112BC"/>
    <w:rsid w:val="0041227D"/>
    <w:rsid w:val="00412DC9"/>
    <w:rsid w:val="00413A0F"/>
    <w:rsid w:val="00415C45"/>
    <w:rsid w:val="00416AD0"/>
    <w:rsid w:val="00416D7A"/>
    <w:rsid w:val="00417161"/>
    <w:rsid w:val="00421B92"/>
    <w:rsid w:val="0042210C"/>
    <w:rsid w:val="00423326"/>
    <w:rsid w:val="004243AA"/>
    <w:rsid w:val="00424925"/>
    <w:rsid w:val="00425149"/>
    <w:rsid w:val="00426015"/>
    <w:rsid w:val="00426EDA"/>
    <w:rsid w:val="00426F0F"/>
    <w:rsid w:val="0042745E"/>
    <w:rsid w:val="00430082"/>
    <w:rsid w:val="00430D20"/>
    <w:rsid w:val="004310FF"/>
    <w:rsid w:val="00431E21"/>
    <w:rsid w:val="00431E27"/>
    <w:rsid w:val="00432984"/>
    <w:rsid w:val="00432B8A"/>
    <w:rsid w:val="0043358A"/>
    <w:rsid w:val="00434153"/>
    <w:rsid w:val="00436FD7"/>
    <w:rsid w:val="004371D6"/>
    <w:rsid w:val="004410F7"/>
    <w:rsid w:val="004412FE"/>
    <w:rsid w:val="00441D15"/>
    <w:rsid w:val="00441E40"/>
    <w:rsid w:val="00441E8F"/>
    <w:rsid w:val="00442886"/>
    <w:rsid w:val="00442927"/>
    <w:rsid w:val="00442BC4"/>
    <w:rsid w:val="00443D66"/>
    <w:rsid w:val="00443FB2"/>
    <w:rsid w:val="004442DA"/>
    <w:rsid w:val="00444C2B"/>
    <w:rsid w:val="004450D1"/>
    <w:rsid w:val="00445BEC"/>
    <w:rsid w:val="00445D48"/>
    <w:rsid w:val="00445F74"/>
    <w:rsid w:val="00445FCA"/>
    <w:rsid w:val="00446936"/>
    <w:rsid w:val="00447C4E"/>
    <w:rsid w:val="00451A7B"/>
    <w:rsid w:val="00451D7D"/>
    <w:rsid w:val="00452853"/>
    <w:rsid w:val="00453A05"/>
    <w:rsid w:val="004540C0"/>
    <w:rsid w:val="0045458D"/>
    <w:rsid w:val="00455E44"/>
    <w:rsid w:val="00455F99"/>
    <w:rsid w:val="004568DE"/>
    <w:rsid w:val="0045716A"/>
    <w:rsid w:val="0045726F"/>
    <w:rsid w:val="004606E2"/>
    <w:rsid w:val="004616C4"/>
    <w:rsid w:val="004618CD"/>
    <w:rsid w:val="00462282"/>
    <w:rsid w:val="004622BE"/>
    <w:rsid w:val="00462362"/>
    <w:rsid w:val="0046287B"/>
    <w:rsid w:val="00463CC5"/>
    <w:rsid w:val="00464A51"/>
    <w:rsid w:val="0046549C"/>
    <w:rsid w:val="00465B3F"/>
    <w:rsid w:val="004670B1"/>
    <w:rsid w:val="00467C70"/>
    <w:rsid w:val="00470E33"/>
    <w:rsid w:val="00471AB4"/>
    <w:rsid w:val="00471F69"/>
    <w:rsid w:val="00472CC5"/>
    <w:rsid w:val="00473403"/>
    <w:rsid w:val="00474613"/>
    <w:rsid w:val="004750CB"/>
    <w:rsid w:val="00475520"/>
    <w:rsid w:val="004757A4"/>
    <w:rsid w:val="004758F8"/>
    <w:rsid w:val="004770BF"/>
    <w:rsid w:val="0048043F"/>
    <w:rsid w:val="004806AE"/>
    <w:rsid w:val="00480EF9"/>
    <w:rsid w:val="0048195C"/>
    <w:rsid w:val="0048248D"/>
    <w:rsid w:val="00482FDB"/>
    <w:rsid w:val="00484F17"/>
    <w:rsid w:val="00485172"/>
    <w:rsid w:val="004859B9"/>
    <w:rsid w:val="00485D50"/>
    <w:rsid w:val="00486121"/>
    <w:rsid w:val="00486D28"/>
    <w:rsid w:val="00487A56"/>
    <w:rsid w:val="00487E59"/>
    <w:rsid w:val="0049044E"/>
    <w:rsid w:val="004911CD"/>
    <w:rsid w:val="00491211"/>
    <w:rsid w:val="004916D3"/>
    <w:rsid w:val="004917D9"/>
    <w:rsid w:val="00491CAB"/>
    <w:rsid w:val="00492299"/>
    <w:rsid w:val="0049238C"/>
    <w:rsid w:val="00492C04"/>
    <w:rsid w:val="004930D7"/>
    <w:rsid w:val="00493CDD"/>
    <w:rsid w:val="00496B47"/>
    <w:rsid w:val="00496F86"/>
    <w:rsid w:val="004972DA"/>
    <w:rsid w:val="004976B0"/>
    <w:rsid w:val="004978EF"/>
    <w:rsid w:val="004A0528"/>
    <w:rsid w:val="004A09BE"/>
    <w:rsid w:val="004A112E"/>
    <w:rsid w:val="004A1946"/>
    <w:rsid w:val="004A42FE"/>
    <w:rsid w:val="004A44DE"/>
    <w:rsid w:val="004A4E7A"/>
    <w:rsid w:val="004A4EAD"/>
    <w:rsid w:val="004A5212"/>
    <w:rsid w:val="004A55AA"/>
    <w:rsid w:val="004A6C21"/>
    <w:rsid w:val="004A7626"/>
    <w:rsid w:val="004A7B0A"/>
    <w:rsid w:val="004A7E9C"/>
    <w:rsid w:val="004B0E2D"/>
    <w:rsid w:val="004B12D4"/>
    <w:rsid w:val="004B20AB"/>
    <w:rsid w:val="004B24E1"/>
    <w:rsid w:val="004B276B"/>
    <w:rsid w:val="004B515D"/>
    <w:rsid w:val="004B58A0"/>
    <w:rsid w:val="004C0200"/>
    <w:rsid w:val="004C0325"/>
    <w:rsid w:val="004C10C7"/>
    <w:rsid w:val="004C1373"/>
    <w:rsid w:val="004C2460"/>
    <w:rsid w:val="004C2879"/>
    <w:rsid w:val="004C4A3D"/>
    <w:rsid w:val="004C4E7C"/>
    <w:rsid w:val="004C5209"/>
    <w:rsid w:val="004C56DF"/>
    <w:rsid w:val="004C5B50"/>
    <w:rsid w:val="004C5C5A"/>
    <w:rsid w:val="004C5D84"/>
    <w:rsid w:val="004C6B6E"/>
    <w:rsid w:val="004C6C8F"/>
    <w:rsid w:val="004C6D91"/>
    <w:rsid w:val="004C6E5D"/>
    <w:rsid w:val="004C73EB"/>
    <w:rsid w:val="004C76EE"/>
    <w:rsid w:val="004C7834"/>
    <w:rsid w:val="004C795A"/>
    <w:rsid w:val="004C7D5C"/>
    <w:rsid w:val="004D0181"/>
    <w:rsid w:val="004D05DC"/>
    <w:rsid w:val="004D06F2"/>
    <w:rsid w:val="004D184B"/>
    <w:rsid w:val="004D1C57"/>
    <w:rsid w:val="004D23D0"/>
    <w:rsid w:val="004D2A21"/>
    <w:rsid w:val="004D2D68"/>
    <w:rsid w:val="004D33EF"/>
    <w:rsid w:val="004D424F"/>
    <w:rsid w:val="004D4BBA"/>
    <w:rsid w:val="004D4E15"/>
    <w:rsid w:val="004D4E53"/>
    <w:rsid w:val="004D4F04"/>
    <w:rsid w:val="004D5522"/>
    <w:rsid w:val="004D5E90"/>
    <w:rsid w:val="004D6016"/>
    <w:rsid w:val="004D60C7"/>
    <w:rsid w:val="004E00FF"/>
    <w:rsid w:val="004E06A0"/>
    <w:rsid w:val="004E3088"/>
    <w:rsid w:val="004E58D4"/>
    <w:rsid w:val="004E5A4A"/>
    <w:rsid w:val="004E5F86"/>
    <w:rsid w:val="004E668F"/>
    <w:rsid w:val="004E6EC1"/>
    <w:rsid w:val="004E7985"/>
    <w:rsid w:val="004F021B"/>
    <w:rsid w:val="004F1020"/>
    <w:rsid w:val="004F1C9B"/>
    <w:rsid w:val="004F312F"/>
    <w:rsid w:val="004F3468"/>
    <w:rsid w:val="004F39AF"/>
    <w:rsid w:val="004F3E64"/>
    <w:rsid w:val="004F44D6"/>
    <w:rsid w:val="004F5510"/>
    <w:rsid w:val="004F6C4F"/>
    <w:rsid w:val="004F7170"/>
    <w:rsid w:val="004F7C62"/>
    <w:rsid w:val="004F7E8E"/>
    <w:rsid w:val="00500922"/>
    <w:rsid w:val="00500E2A"/>
    <w:rsid w:val="00500F4B"/>
    <w:rsid w:val="0050129A"/>
    <w:rsid w:val="0050159F"/>
    <w:rsid w:val="00501BCE"/>
    <w:rsid w:val="00502026"/>
    <w:rsid w:val="005030E1"/>
    <w:rsid w:val="00503EC0"/>
    <w:rsid w:val="005041B7"/>
    <w:rsid w:val="0050444B"/>
    <w:rsid w:val="00504BB4"/>
    <w:rsid w:val="00504CBC"/>
    <w:rsid w:val="00504D24"/>
    <w:rsid w:val="00505410"/>
    <w:rsid w:val="0050599C"/>
    <w:rsid w:val="00506648"/>
    <w:rsid w:val="00506B24"/>
    <w:rsid w:val="0050704F"/>
    <w:rsid w:val="005070B4"/>
    <w:rsid w:val="00511696"/>
    <w:rsid w:val="005131C2"/>
    <w:rsid w:val="005133E2"/>
    <w:rsid w:val="0051369E"/>
    <w:rsid w:val="00513946"/>
    <w:rsid w:val="00513F3D"/>
    <w:rsid w:val="0051457F"/>
    <w:rsid w:val="00515A2B"/>
    <w:rsid w:val="0051763C"/>
    <w:rsid w:val="00517F9F"/>
    <w:rsid w:val="0052478B"/>
    <w:rsid w:val="00524ED9"/>
    <w:rsid w:val="00524FFF"/>
    <w:rsid w:val="005250AC"/>
    <w:rsid w:val="00525355"/>
    <w:rsid w:val="005256F2"/>
    <w:rsid w:val="005261E6"/>
    <w:rsid w:val="0052624C"/>
    <w:rsid w:val="00526651"/>
    <w:rsid w:val="005271BF"/>
    <w:rsid w:val="005312C9"/>
    <w:rsid w:val="00532366"/>
    <w:rsid w:val="005326E2"/>
    <w:rsid w:val="00532F6E"/>
    <w:rsid w:val="00533320"/>
    <w:rsid w:val="00533A2E"/>
    <w:rsid w:val="00534C87"/>
    <w:rsid w:val="005351FE"/>
    <w:rsid w:val="0053542F"/>
    <w:rsid w:val="00535722"/>
    <w:rsid w:val="005362A0"/>
    <w:rsid w:val="005363B5"/>
    <w:rsid w:val="00536785"/>
    <w:rsid w:val="00537408"/>
    <w:rsid w:val="00540196"/>
    <w:rsid w:val="00540313"/>
    <w:rsid w:val="00540350"/>
    <w:rsid w:val="005414FF"/>
    <w:rsid w:val="005433CC"/>
    <w:rsid w:val="005434CE"/>
    <w:rsid w:val="00543572"/>
    <w:rsid w:val="00544FBD"/>
    <w:rsid w:val="0054528B"/>
    <w:rsid w:val="00545AC1"/>
    <w:rsid w:val="00546CF2"/>
    <w:rsid w:val="00547347"/>
    <w:rsid w:val="005478AE"/>
    <w:rsid w:val="005478CB"/>
    <w:rsid w:val="00550686"/>
    <w:rsid w:val="005510E9"/>
    <w:rsid w:val="00552585"/>
    <w:rsid w:val="005525A0"/>
    <w:rsid w:val="005534BA"/>
    <w:rsid w:val="00553BBB"/>
    <w:rsid w:val="005543D9"/>
    <w:rsid w:val="005557BE"/>
    <w:rsid w:val="00555D36"/>
    <w:rsid w:val="00556175"/>
    <w:rsid w:val="005563E7"/>
    <w:rsid w:val="00556666"/>
    <w:rsid w:val="0055685D"/>
    <w:rsid w:val="00560306"/>
    <w:rsid w:val="005621C8"/>
    <w:rsid w:val="00562B48"/>
    <w:rsid w:val="00562D42"/>
    <w:rsid w:val="00562D95"/>
    <w:rsid w:val="005636EF"/>
    <w:rsid w:val="0056381D"/>
    <w:rsid w:val="0056515B"/>
    <w:rsid w:val="0056547C"/>
    <w:rsid w:val="0056560F"/>
    <w:rsid w:val="00565690"/>
    <w:rsid w:val="005657A5"/>
    <w:rsid w:val="00565A35"/>
    <w:rsid w:val="00566363"/>
    <w:rsid w:val="00567632"/>
    <w:rsid w:val="00570F3C"/>
    <w:rsid w:val="00571462"/>
    <w:rsid w:val="005718E1"/>
    <w:rsid w:val="0057296E"/>
    <w:rsid w:val="00573663"/>
    <w:rsid w:val="005737C9"/>
    <w:rsid w:val="005741D1"/>
    <w:rsid w:val="00574418"/>
    <w:rsid w:val="005744EB"/>
    <w:rsid w:val="005745AB"/>
    <w:rsid w:val="00574E3A"/>
    <w:rsid w:val="005756D3"/>
    <w:rsid w:val="00576893"/>
    <w:rsid w:val="00577B39"/>
    <w:rsid w:val="0058033A"/>
    <w:rsid w:val="00580531"/>
    <w:rsid w:val="00580C3C"/>
    <w:rsid w:val="005810BE"/>
    <w:rsid w:val="005814DD"/>
    <w:rsid w:val="00581B94"/>
    <w:rsid w:val="00581C02"/>
    <w:rsid w:val="0058238E"/>
    <w:rsid w:val="005842B0"/>
    <w:rsid w:val="005846B0"/>
    <w:rsid w:val="005847C0"/>
    <w:rsid w:val="00587343"/>
    <w:rsid w:val="0058752B"/>
    <w:rsid w:val="0058770C"/>
    <w:rsid w:val="00587958"/>
    <w:rsid w:val="00591091"/>
    <w:rsid w:val="00591F44"/>
    <w:rsid w:val="00591F6B"/>
    <w:rsid w:val="005925EF"/>
    <w:rsid w:val="00593186"/>
    <w:rsid w:val="00593C38"/>
    <w:rsid w:val="00594913"/>
    <w:rsid w:val="00595050"/>
    <w:rsid w:val="00595124"/>
    <w:rsid w:val="00595590"/>
    <w:rsid w:val="00595CAA"/>
    <w:rsid w:val="005960C1"/>
    <w:rsid w:val="0059633E"/>
    <w:rsid w:val="005966A7"/>
    <w:rsid w:val="005968B0"/>
    <w:rsid w:val="00596D5A"/>
    <w:rsid w:val="00597CB6"/>
    <w:rsid w:val="005A0881"/>
    <w:rsid w:val="005A0D60"/>
    <w:rsid w:val="005A1500"/>
    <w:rsid w:val="005A186B"/>
    <w:rsid w:val="005A1F40"/>
    <w:rsid w:val="005A296F"/>
    <w:rsid w:val="005A2DB9"/>
    <w:rsid w:val="005A2EF6"/>
    <w:rsid w:val="005A3015"/>
    <w:rsid w:val="005A3AF9"/>
    <w:rsid w:val="005A3B63"/>
    <w:rsid w:val="005A43B4"/>
    <w:rsid w:val="005A4FEB"/>
    <w:rsid w:val="005A595A"/>
    <w:rsid w:val="005A6B70"/>
    <w:rsid w:val="005B0195"/>
    <w:rsid w:val="005B1014"/>
    <w:rsid w:val="005B25C5"/>
    <w:rsid w:val="005B277E"/>
    <w:rsid w:val="005B2C63"/>
    <w:rsid w:val="005B3293"/>
    <w:rsid w:val="005B346D"/>
    <w:rsid w:val="005B37A6"/>
    <w:rsid w:val="005B4F5A"/>
    <w:rsid w:val="005B5A2D"/>
    <w:rsid w:val="005B5BC9"/>
    <w:rsid w:val="005B7200"/>
    <w:rsid w:val="005B7D8D"/>
    <w:rsid w:val="005C023C"/>
    <w:rsid w:val="005C10CA"/>
    <w:rsid w:val="005C1100"/>
    <w:rsid w:val="005C1109"/>
    <w:rsid w:val="005C174C"/>
    <w:rsid w:val="005C1A90"/>
    <w:rsid w:val="005C3076"/>
    <w:rsid w:val="005C4607"/>
    <w:rsid w:val="005C5552"/>
    <w:rsid w:val="005C6570"/>
    <w:rsid w:val="005C6654"/>
    <w:rsid w:val="005C6789"/>
    <w:rsid w:val="005C6819"/>
    <w:rsid w:val="005C6C1F"/>
    <w:rsid w:val="005C7CE6"/>
    <w:rsid w:val="005D15D7"/>
    <w:rsid w:val="005D1903"/>
    <w:rsid w:val="005D1A6D"/>
    <w:rsid w:val="005D2CE3"/>
    <w:rsid w:val="005D38D8"/>
    <w:rsid w:val="005D4789"/>
    <w:rsid w:val="005D4F21"/>
    <w:rsid w:val="005D7508"/>
    <w:rsid w:val="005D7718"/>
    <w:rsid w:val="005E0893"/>
    <w:rsid w:val="005E2122"/>
    <w:rsid w:val="005E3B70"/>
    <w:rsid w:val="005E5890"/>
    <w:rsid w:val="005E62D0"/>
    <w:rsid w:val="005E64E8"/>
    <w:rsid w:val="005E6711"/>
    <w:rsid w:val="005E74F0"/>
    <w:rsid w:val="005E78AD"/>
    <w:rsid w:val="005F0671"/>
    <w:rsid w:val="005F12ED"/>
    <w:rsid w:val="005F1DF1"/>
    <w:rsid w:val="005F21B4"/>
    <w:rsid w:val="005F33C7"/>
    <w:rsid w:val="005F361F"/>
    <w:rsid w:val="005F4602"/>
    <w:rsid w:val="005F4668"/>
    <w:rsid w:val="005F6698"/>
    <w:rsid w:val="005F7423"/>
    <w:rsid w:val="005F7B00"/>
    <w:rsid w:val="005F7DB8"/>
    <w:rsid w:val="0060070D"/>
    <w:rsid w:val="00600970"/>
    <w:rsid w:val="0060186C"/>
    <w:rsid w:val="00603A31"/>
    <w:rsid w:val="00604C31"/>
    <w:rsid w:val="00605DA9"/>
    <w:rsid w:val="006061F1"/>
    <w:rsid w:val="0060699F"/>
    <w:rsid w:val="0060710A"/>
    <w:rsid w:val="006107C0"/>
    <w:rsid w:val="00611658"/>
    <w:rsid w:val="006121A5"/>
    <w:rsid w:val="00612D0C"/>
    <w:rsid w:val="00612D26"/>
    <w:rsid w:val="0061433A"/>
    <w:rsid w:val="0061440D"/>
    <w:rsid w:val="00614795"/>
    <w:rsid w:val="00614FC9"/>
    <w:rsid w:val="00615831"/>
    <w:rsid w:val="00616EDE"/>
    <w:rsid w:val="00616F71"/>
    <w:rsid w:val="0062047A"/>
    <w:rsid w:val="00620825"/>
    <w:rsid w:val="0062130E"/>
    <w:rsid w:val="006217B9"/>
    <w:rsid w:val="00622CF2"/>
    <w:rsid w:val="00623DB2"/>
    <w:rsid w:val="00624073"/>
    <w:rsid w:val="0062551A"/>
    <w:rsid w:val="00625906"/>
    <w:rsid w:val="00625F9D"/>
    <w:rsid w:val="00626289"/>
    <w:rsid w:val="0062673A"/>
    <w:rsid w:val="00626B1A"/>
    <w:rsid w:val="006270D2"/>
    <w:rsid w:val="006302AA"/>
    <w:rsid w:val="006310A1"/>
    <w:rsid w:val="006311D2"/>
    <w:rsid w:val="00631208"/>
    <w:rsid w:val="00631700"/>
    <w:rsid w:val="00631889"/>
    <w:rsid w:val="00632D83"/>
    <w:rsid w:val="006336E2"/>
    <w:rsid w:val="00633BB2"/>
    <w:rsid w:val="00634D76"/>
    <w:rsid w:val="00636443"/>
    <w:rsid w:val="00637CB9"/>
    <w:rsid w:val="00637CD6"/>
    <w:rsid w:val="00640A3C"/>
    <w:rsid w:val="006413F5"/>
    <w:rsid w:val="00641C00"/>
    <w:rsid w:val="0064202C"/>
    <w:rsid w:val="006424C1"/>
    <w:rsid w:val="00642886"/>
    <w:rsid w:val="006435A8"/>
    <w:rsid w:val="00643BB6"/>
    <w:rsid w:val="0064531B"/>
    <w:rsid w:val="006466C4"/>
    <w:rsid w:val="00646A4A"/>
    <w:rsid w:val="00647B0B"/>
    <w:rsid w:val="00647D2E"/>
    <w:rsid w:val="006504F9"/>
    <w:rsid w:val="006505B2"/>
    <w:rsid w:val="00651072"/>
    <w:rsid w:val="006514F7"/>
    <w:rsid w:val="00651709"/>
    <w:rsid w:val="00651D35"/>
    <w:rsid w:val="00652A9E"/>
    <w:rsid w:val="00652D5C"/>
    <w:rsid w:val="0065376E"/>
    <w:rsid w:val="00653A1D"/>
    <w:rsid w:val="006542BF"/>
    <w:rsid w:val="00654965"/>
    <w:rsid w:val="006550AC"/>
    <w:rsid w:val="006551C5"/>
    <w:rsid w:val="006557BA"/>
    <w:rsid w:val="006605CF"/>
    <w:rsid w:val="00660C2F"/>
    <w:rsid w:val="0066179A"/>
    <w:rsid w:val="00662081"/>
    <w:rsid w:val="006637F2"/>
    <w:rsid w:val="006639D8"/>
    <w:rsid w:val="00664BCB"/>
    <w:rsid w:val="00664C33"/>
    <w:rsid w:val="00666B07"/>
    <w:rsid w:val="00666C82"/>
    <w:rsid w:val="00666D03"/>
    <w:rsid w:val="00666E18"/>
    <w:rsid w:val="00670035"/>
    <w:rsid w:val="006701E3"/>
    <w:rsid w:val="00670967"/>
    <w:rsid w:val="00671A54"/>
    <w:rsid w:val="00672BB3"/>
    <w:rsid w:val="00673D56"/>
    <w:rsid w:val="006747BA"/>
    <w:rsid w:val="0067505B"/>
    <w:rsid w:val="00675630"/>
    <w:rsid w:val="00677710"/>
    <w:rsid w:val="00680F22"/>
    <w:rsid w:val="00681ECA"/>
    <w:rsid w:val="00682E23"/>
    <w:rsid w:val="0068423B"/>
    <w:rsid w:val="0068472F"/>
    <w:rsid w:val="006856DE"/>
    <w:rsid w:val="006858B2"/>
    <w:rsid w:val="00685F63"/>
    <w:rsid w:val="00685FD4"/>
    <w:rsid w:val="00686505"/>
    <w:rsid w:val="00686D60"/>
    <w:rsid w:val="00686EE6"/>
    <w:rsid w:val="00690032"/>
    <w:rsid w:val="0069030C"/>
    <w:rsid w:val="00690A17"/>
    <w:rsid w:val="00691A78"/>
    <w:rsid w:val="00691B11"/>
    <w:rsid w:val="00692989"/>
    <w:rsid w:val="00693660"/>
    <w:rsid w:val="00694165"/>
    <w:rsid w:val="00694D7A"/>
    <w:rsid w:val="00694E3A"/>
    <w:rsid w:val="00694F5A"/>
    <w:rsid w:val="00695AAB"/>
    <w:rsid w:val="00696968"/>
    <w:rsid w:val="00696DAA"/>
    <w:rsid w:val="00697975"/>
    <w:rsid w:val="006A0290"/>
    <w:rsid w:val="006A20A4"/>
    <w:rsid w:val="006A2F54"/>
    <w:rsid w:val="006A3738"/>
    <w:rsid w:val="006A3EF1"/>
    <w:rsid w:val="006A3F34"/>
    <w:rsid w:val="006A4167"/>
    <w:rsid w:val="006A4E45"/>
    <w:rsid w:val="006A633A"/>
    <w:rsid w:val="006A7960"/>
    <w:rsid w:val="006A7DDB"/>
    <w:rsid w:val="006A7F6A"/>
    <w:rsid w:val="006B0726"/>
    <w:rsid w:val="006B0E33"/>
    <w:rsid w:val="006B202F"/>
    <w:rsid w:val="006B22D4"/>
    <w:rsid w:val="006B2479"/>
    <w:rsid w:val="006B4620"/>
    <w:rsid w:val="006B4C97"/>
    <w:rsid w:val="006B4F0F"/>
    <w:rsid w:val="006B5063"/>
    <w:rsid w:val="006B506E"/>
    <w:rsid w:val="006B511E"/>
    <w:rsid w:val="006B5679"/>
    <w:rsid w:val="006B5B14"/>
    <w:rsid w:val="006B61EE"/>
    <w:rsid w:val="006B66AE"/>
    <w:rsid w:val="006B7D20"/>
    <w:rsid w:val="006C3106"/>
    <w:rsid w:val="006C3434"/>
    <w:rsid w:val="006C346F"/>
    <w:rsid w:val="006C37D5"/>
    <w:rsid w:val="006C43E3"/>
    <w:rsid w:val="006C6037"/>
    <w:rsid w:val="006C70AF"/>
    <w:rsid w:val="006C7185"/>
    <w:rsid w:val="006C73D7"/>
    <w:rsid w:val="006D278C"/>
    <w:rsid w:val="006D3BB2"/>
    <w:rsid w:val="006D3CA2"/>
    <w:rsid w:val="006D4F3A"/>
    <w:rsid w:val="006D537F"/>
    <w:rsid w:val="006D5C8A"/>
    <w:rsid w:val="006D5D8C"/>
    <w:rsid w:val="006D6254"/>
    <w:rsid w:val="006D699C"/>
    <w:rsid w:val="006D7CB0"/>
    <w:rsid w:val="006E00B2"/>
    <w:rsid w:val="006E1979"/>
    <w:rsid w:val="006E2171"/>
    <w:rsid w:val="006E2A81"/>
    <w:rsid w:val="006E2D48"/>
    <w:rsid w:val="006E33A2"/>
    <w:rsid w:val="006E3EDA"/>
    <w:rsid w:val="006E499A"/>
    <w:rsid w:val="006E4A6D"/>
    <w:rsid w:val="006E4E87"/>
    <w:rsid w:val="006E5095"/>
    <w:rsid w:val="006E6813"/>
    <w:rsid w:val="006E68C6"/>
    <w:rsid w:val="006E6956"/>
    <w:rsid w:val="006E6DD3"/>
    <w:rsid w:val="006E6E3D"/>
    <w:rsid w:val="006E6F5E"/>
    <w:rsid w:val="006E7463"/>
    <w:rsid w:val="006F0563"/>
    <w:rsid w:val="006F0A27"/>
    <w:rsid w:val="006F171F"/>
    <w:rsid w:val="006F2419"/>
    <w:rsid w:val="006F278F"/>
    <w:rsid w:val="006F2F43"/>
    <w:rsid w:val="006F31A4"/>
    <w:rsid w:val="006F428B"/>
    <w:rsid w:val="006F4386"/>
    <w:rsid w:val="006F4CDB"/>
    <w:rsid w:val="006F6CFA"/>
    <w:rsid w:val="006F7168"/>
    <w:rsid w:val="00700A47"/>
    <w:rsid w:val="0070305B"/>
    <w:rsid w:val="00703B53"/>
    <w:rsid w:val="00703CB7"/>
    <w:rsid w:val="007059BE"/>
    <w:rsid w:val="00705B56"/>
    <w:rsid w:val="00705B58"/>
    <w:rsid w:val="007060B5"/>
    <w:rsid w:val="007065A1"/>
    <w:rsid w:val="00707D9D"/>
    <w:rsid w:val="007106E6"/>
    <w:rsid w:val="00711606"/>
    <w:rsid w:val="007119A1"/>
    <w:rsid w:val="00711D01"/>
    <w:rsid w:val="007122C2"/>
    <w:rsid w:val="007131F6"/>
    <w:rsid w:val="00713237"/>
    <w:rsid w:val="0071367E"/>
    <w:rsid w:val="00714B31"/>
    <w:rsid w:val="00715D71"/>
    <w:rsid w:val="00717B50"/>
    <w:rsid w:val="00720898"/>
    <w:rsid w:val="00721D4B"/>
    <w:rsid w:val="00722B5B"/>
    <w:rsid w:val="00722C58"/>
    <w:rsid w:val="007242DA"/>
    <w:rsid w:val="00724E25"/>
    <w:rsid w:val="00725281"/>
    <w:rsid w:val="007267F7"/>
    <w:rsid w:val="007268FE"/>
    <w:rsid w:val="00730483"/>
    <w:rsid w:val="00730996"/>
    <w:rsid w:val="00731238"/>
    <w:rsid w:val="007314C3"/>
    <w:rsid w:val="007341C0"/>
    <w:rsid w:val="0073471F"/>
    <w:rsid w:val="00735365"/>
    <w:rsid w:val="00736D74"/>
    <w:rsid w:val="00741795"/>
    <w:rsid w:val="00741E21"/>
    <w:rsid w:val="00742E7F"/>
    <w:rsid w:val="007437F0"/>
    <w:rsid w:val="0074458A"/>
    <w:rsid w:val="00746280"/>
    <w:rsid w:val="0074642D"/>
    <w:rsid w:val="007468D9"/>
    <w:rsid w:val="0074789B"/>
    <w:rsid w:val="00750568"/>
    <w:rsid w:val="00751187"/>
    <w:rsid w:val="0075183C"/>
    <w:rsid w:val="00751B4F"/>
    <w:rsid w:val="00751EEA"/>
    <w:rsid w:val="00752481"/>
    <w:rsid w:val="007531EE"/>
    <w:rsid w:val="00753286"/>
    <w:rsid w:val="007543B0"/>
    <w:rsid w:val="007546A2"/>
    <w:rsid w:val="0075482F"/>
    <w:rsid w:val="00754BC3"/>
    <w:rsid w:val="00755067"/>
    <w:rsid w:val="007567FC"/>
    <w:rsid w:val="00757610"/>
    <w:rsid w:val="00757D28"/>
    <w:rsid w:val="007603D3"/>
    <w:rsid w:val="00760913"/>
    <w:rsid w:val="00760E81"/>
    <w:rsid w:val="0076137E"/>
    <w:rsid w:val="00763529"/>
    <w:rsid w:val="00763FD3"/>
    <w:rsid w:val="00765F8B"/>
    <w:rsid w:val="0076645C"/>
    <w:rsid w:val="007669AD"/>
    <w:rsid w:val="00767217"/>
    <w:rsid w:val="007676B1"/>
    <w:rsid w:val="0077045E"/>
    <w:rsid w:val="00770C73"/>
    <w:rsid w:val="00772341"/>
    <w:rsid w:val="007738C2"/>
    <w:rsid w:val="007742B2"/>
    <w:rsid w:val="00774D2B"/>
    <w:rsid w:val="00774E35"/>
    <w:rsid w:val="007752CF"/>
    <w:rsid w:val="00775BE0"/>
    <w:rsid w:val="007760B3"/>
    <w:rsid w:val="00776604"/>
    <w:rsid w:val="00776F18"/>
    <w:rsid w:val="007774B8"/>
    <w:rsid w:val="00777791"/>
    <w:rsid w:val="00777B6B"/>
    <w:rsid w:val="00777BC9"/>
    <w:rsid w:val="00777D93"/>
    <w:rsid w:val="007801E1"/>
    <w:rsid w:val="007813A0"/>
    <w:rsid w:val="00783B68"/>
    <w:rsid w:val="00784550"/>
    <w:rsid w:val="0078695F"/>
    <w:rsid w:val="007871BC"/>
    <w:rsid w:val="00790546"/>
    <w:rsid w:val="00790D07"/>
    <w:rsid w:val="0079121D"/>
    <w:rsid w:val="0079267A"/>
    <w:rsid w:val="007926E8"/>
    <w:rsid w:val="00793406"/>
    <w:rsid w:val="00793586"/>
    <w:rsid w:val="007936F0"/>
    <w:rsid w:val="00794C06"/>
    <w:rsid w:val="007955DB"/>
    <w:rsid w:val="00796AC1"/>
    <w:rsid w:val="007976A2"/>
    <w:rsid w:val="007A04BE"/>
    <w:rsid w:val="007A0575"/>
    <w:rsid w:val="007A203F"/>
    <w:rsid w:val="007A21FF"/>
    <w:rsid w:val="007A394A"/>
    <w:rsid w:val="007A3BFC"/>
    <w:rsid w:val="007A4E38"/>
    <w:rsid w:val="007A55D9"/>
    <w:rsid w:val="007A67D1"/>
    <w:rsid w:val="007A70B8"/>
    <w:rsid w:val="007B05AC"/>
    <w:rsid w:val="007B281D"/>
    <w:rsid w:val="007B2B43"/>
    <w:rsid w:val="007B4473"/>
    <w:rsid w:val="007B4906"/>
    <w:rsid w:val="007B4DB6"/>
    <w:rsid w:val="007B50E7"/>
    <w:rsid w:val="007B5288"/>
    <w:rsid w:val="007B530A"/>
    <w:rsid w:val="007B5415"/>
    <w:rsid w:val="007B5F3C"/>
    <w:rsid w:val="007B6307"/>
    <w:rsid w:val="007B7C87"/>
    <w:rsid w:val="007B7CBD"/>
    <w:rsid w:val="007C00B2"/>
    <w:rsid w:val="007C1423"/>
    <w:rsid w:val="007C1C2F"/>
    <w:rsid w:val="007C256A"/>
    <w:rsid w:val="007C305A"/>
    <w:rsid w:val="007C4219"/>
    <w:rsid w:val="007C4459"/>
    <w:rsid w:val="007C63E5"/>
    <w:rsid w:val="007C6565"/>
    <w:rsid w:val="007C7358"/>
    <w:rsid w:val="007C74CA"/>
    <w:rsid w:val="007C7796"/>
    <w:rsid w:val="007C78C9"/>
    <w:rsid w:val="007C7D21"/>
    <w:rsid w:val="007C7DEF"/>
    <w:rsid w:val="007C7FCA"/>
    <w:rsid w:val="007D1641"/>
    <w:rsid w:val="007D1929"/>
    <w:rsid w:val="007D3392"/>
    <w:rsid w:val="007D39F7"/>
    <w:rsid w:val="007D3B68"/>
    <w:rsid w:val="007D462D"/>
    <w:rsid w:val="007D5028"/>
    <w:rsid w:val="007D502B"/>
    <w:rsid w:val="007D5141"/>
    <w:rsid w:val="007D5BFF"/>
    <w:rsid w:val="007D5D53"/>
    <w:rsid w:val="007D5E2B"/>
    <w:rsid w:val="007D5FDB"/>
    <w:rsid w:val="007D66E1"/>
    <w:rsid w:val="007D6BD3"/>
    <w:rsid w:val="007D6C70"/>
    <w:rsid w:val="007D7B54"/>
    <w:rsid w:val="007E0839"/>
    <w:rsid w:val="007E2046"/>
    <w:rsid w:val="007E45DD"/>
    <w:rsid w:val="007E45FC"/>
    <w:rsid w:val="007E4601"/>
    <w:rsid w:val="007E63C5"/>
    <w:rsid w:val="007E7A06"/>
    <w:rsid w:val="007F08CF"/>
    <w:rsid w:val="007F0C59"/>
    <w:rsid w:val="007F0D0B"/>
    <w:rsid w:val="007F1C76"/>
    <w:rsid w:val="007F1CBE"/>
    <w:rsid w:val="007F2D0B"/>
    <w:rsid w:val="007F406B"/>
    <w:rsid w:val="007F48DE"/>
    <w:rsid w:val="007F49E4"/>
    <w:rsid w:val="007F4CD1"/>
    <w:rsid w:val="007F4E6E"/>
    <w:rsid w:val="007F56F8"/>
    <w:rsid w:val="007F6092"/>
    <w:rsid w:val="007F6646"/>
    <w:rsid w:val="007F7418"/>
    <w:rsid w:val="007F765A"/>
    <w:rsid w:val="007F7C5A"/>
    <w:rsid w:val="007F7DD1"/>
    <w:rsid w:val="00800C85"/>
    <w:rsid w:val="008010A3"/>
    <w:rsid w:val="00801807"/>
    <w:rsid w:val="00801FDC"/>
    <w:rsid w:val="008023B1"/>
    <w:rsid w:val="0080407A"/>
    <w:rsid w:val="00806705"/>
    <w:rsid w:val="008067F0"/>
    <w:rsid w:val="0080774C"/>
    <w:rsid w:val="00807D42"/>
    <w:rsid w:val="00811070"/>
    <w:rsid w:val="0081109D"/>
    <w:rsid w:val="0081126E"/>
    <w:rsid w:val="008115BA"/>
    <w:rsid w:val="00812789"/>
    <w:rsid w:val="0081390D"/>
    <w:rsid w:val="008142B1"/>
    <w:rsid w:val="00814757"/>
    <w:rsid w:val="00815B07"/>
    <w:rsid w:val="008163AD"/>
    <w:rsid w:val="0081656C"/>
    <w:rsid w:val="008176E7"/>
    <w:rsid w:val="0081780F"/>
    <w:rsid w:val="008202B1"/>
    <w:rsid w:val="008211B7"/>
    <w:rsid w:val="00821B4B"/>
    <w:rsid w:val="00821D51"/>
    <w:rsid w:val="00822C2B"/>
    <w:rsid w:val="00822E57"/>
    <w:rsid w:val="00822F08"/>
    <w:rsid w:val="00824743"/>
    <w:rsid w:val="008247C3"/>
    <w:rsid w:val="00826647"/>
    <w:rsid w:val="008267A6"/>
    <w:rsid w:val="00826C67"/>
    <w:rsid w:val="008273D4"/>
    <w:rsid w:val="008302E3"/>
    <w:rsid w:val="0083146C"/>
    <w:rsid w:val="0083191D"/>
    <w:rsid w:val="00831D2B"/>
    <w:rsid w:val="00832955"/>
    <w:rsid w:val="008342C5"/>
    <w:rsid w:val="008342E0"/>
    <w:rsid w:val="008350B4"/>
    <w:rsid w:val="008354A5"/>
    <w:rsid w:val="0083571B"/>
    <w:rsid w:val="008361F6"/>
    <w:rsid w:val="00836F31"/>
    <w:rsid w:val="008413A6"/>
    <w:rsid w:val="008428FF"/>
    <w:rsid w:val="00842C55"/>
    <w:rsid w:val="00843E12"/>
    <w:rsid w:val="00844820"/>
    <w:rsid w:val="00844B5F"/>
    <w:rsid w:val="008453A5"/>
    <w:rsid w:val="008453DB"/>
    <w:rsid w:val="008453EF"/>
    <w:rsid w:val="00847116"/>
    <w:rsid w:val="00847BB4"/>
    <w:rsid w:val="008506E3"/>
    <w:rsid w:val="00851391"/>
    <w:rsid w:val="0085188C"/>
    <w:rsid w:val="008525D7"/>
    <w:rsid w:val="00852B1A"/>
    <w:rsid w:val="00853610"/>
    <w:rsid w:val="00854176"/>
    <w:rsid w:val="00854431"/>
    <w:rsid w:val="0085459B"/>
    <w:rsid w:val="00854EE1"/>
    <w:rsid w:val="00855C35"/>
    <w:rsid w:val="0085755F"/>
    <w:rsid w:val="00857D97"/>
    <w:rsid w:val="008600AF"/>
    <w:rsid w:val="008602F3"/>
    <w:rsid w:val="00860C49"/>
    <w:rsid w:val="00861327"/>
    <w:rsid w:val="00861CCD"/>
    <w:rsid w:val="008622A1"/>
    <w:rsid w:val="0086269F"/>
    <w:rsid w:val="00862849"/>
    <w:rsid w:val="00864A6B"/>
    <w:rsid w:val="00865CE6"/>
    <w:rsid w:val="00865ED7"/>
    <w:rsid w:val="00867DA5"/>
    <w:rsid w:val="00870A4D"/>
    <w:rsid w:val="008710D9"/>
    <w:rsid w:val="008750E3"/>
    <w:rsid w:val="0087570D"/>
    <w:rsid w:val="0087636C"/>
    <w:rsid w:val="008764F2"/>
    <w:rsid w:val="00876DD9"/>
    <w:rsid w:val="00877054"/>
    <w:rsid w:val="00877201"/>
    <w:rsid w:val="008801EF"/>
    <w:rsid w:val="00880350"/>
    <w:rsid w:val="008803B4"/>
    <w:rsid w:val="008810D4"/>
    <w:rsid w:val="00881960"/>
    <w:rsid w:val="00881DF3"/>
    <w:rsid w:val="0088202C"/>
    <w:rsid w:val="008836B2"/>
    <w:rsid w:val="00883E51"/>
    <w:rsid w:val="008843D4"/>
    <w:rsid w:val="008844C4"/>
    <w:rsid w:val="00884995"/>
    <w:rsid w:val="0088568B"/>
    <w:rsid w:val="008856A6"/>
    <w:rsid w:val="008859A9"/>
    <w:rsid w:val="00885B8D"/>
    <w:rsid w:val="0088618A"/>
    <w:rsid w:val="0088622B"/>
    <w:rsid w:val="008864AD"/>
    <w:rsid w:val="00886BDE"/>
    <w:rsid w:val="008874EA"/>
    <w:rsid w:val="008879ED"/>
    <w:rsid w:val="00890B54"/>
    <w:rsid w:val="00892442"/>
    <w:rsid w:val="008928E9"/>
    <w:rsid w:val="0089313A"/>
    <w:rsid w:val="00893EA4"/>
    <w:rsid w:val="00893FE0"/>
    <w:rsid w:val="0089455C"/>
    <w:rsid w:val="00894FFC"/>
    <w:rsid w:val="008952D8"/>
    <w:rsid w:val="00895FE0"/>
    <w:rsid w:val="0089718A"/>
    <w:rsid w:val="0089794B"/>
    <w:rsid w:val="008979F8"/>
    <w:rsid w:val="008A043E"/>
    <w:rsid w:val="008A0FD2"/>
    <w:rsid w:val="008A3BF0"/>
    <w:rsid w:val="008A46B4"/>
    <w:rsid w:val="008A52ED"/>
    <w:rsid w:val="008A5BF2"/>
    <w:rsid w:val="008A762E"/>
    <w:rsid w:val="008A7E24"/>
    <w:rsid w:val="008A7FEE"/>
    <w:rsid w:val="008B0060"/>
    <w:rsid w:val="008B1E4F"/>
    <w:rsid w:val="008B21A3"/>
    <w:rsid w:val="008B4EF2"/>
    <w:rsid w:val="008B555F"/>
    <w:rsid w:val="008B5948"/>
    <w:rsid w:val="008B614F"/>
    <w:rsid w:val="008B79D6"/>
    <w:rsid w:val="008B7EC1"/>
    <w:rsid w:val="008C02BB"/>
    <w:rsid w:val="008C1037"/>
    <w:rsid w:val="008C109F"/>
    <w:rsid w:val="008C1F5C"/>
    <w:rsid w:val="008C250B"/>
    <w:rsid w:val="008C392A"/>
    <w:rsid w:val="008C3B98"/>
    <w:rsid w:val="008C3E16"/>
    <w:rsid w:val="008C6606"/>
    <w:rsid w:val="008C7435"/>
    <w:rsid w:val="008C7739"/>
    <w:rsid w:val="008D4268"/>
    <w:rsid w:val="008D48C0"/>
    <w:rsid w:val="008D55A4"/>
    <w:rsid w:val="008D6746"/>
    <w:rsid w:val="008D78D6"/>
    <w:rsid w:val="008E24E2"/>
    <w:rsid w:val="008E29A0"/>
    <w:rsid w:val="008E2FB9"/>
    <w:rsid w:val="008E3312"/>
    <w:rsid w:val="008E41F5"/>
    <w:rsid w:val="008E4971"/>
    <w:rsid w:val="008E5008"/>
    <w:rsid w:val="008E5E17"/>
    <w:rsid w:val="008E62C1"/>
    <w:rsid w:val="008E655C"/>
    <w:rsid w:val="008E716E"/>
    <w:rsid w:val="008E7D1A"/>
    <w:rsid w:val="008F0158"/>
    <w:rsid w:val="008F065D"/>
    <w:rsid w:val="008F30C2"/>
    <w:rsid w:val="008F35F9"/>
    <w:rsid w:val="008F4406"/>
    <w:rsid w:val="008F5331"/>
    <w:rsid w:val="008F53F5"/>
    <w:rsid w:val="008F7004"/>
    <w:rsid w:val="00900099"/>
    <w:rsid w:val="009007E9"/>
    <w:rsid w:val="00900977"/>
    <w:rsid w:val="00901145"/>
    <w:rsid w:val="00901549"/>
    <w:rsid w:val="00902301"/>
    <w:rsid w:val="0090289D"/>
    <w:rsid w:val="009035D8"/>
    <w:rsid w:val="00903E2B"/>
    <w:rsid w:val="00905DC0"/>
    <w:rsid w:val="00910B19"/>
    <w:rsid w:val="009112A9"/>
    <w:rsid w:val="00911C0A"/>
    <w:rsid w:val="009120C1"/>
    <w:rsid w:val="00912A2C"/>
    <w:rsid w:val="00912FBF"/>
    <w:rsid w:val="00913A27"/>
    <w:rsid w:val="00914A73"/>
    <w:rsid w:val="00916E41"/>
    <w:rsid w:val="0091734D"/>
    <w:rsid w:val="00921309"/>
    <w:rsid w:val="009224BE"/>
    <w:rsid w:val="00922C04"/>
    <w:rsid w:val="00922F58"/>
    <w:rsid w:val="00923846"/>
    <w:rsid w:val="0092434E"/>
    <w:rsid w:val="009243E7"/>
    <w:rsid w:val="009255A1"/>
    <w:rsid w:val="00925A53"/>
    <w:rsid w:val="009264B1"/>
    <w:rsid w:val="00927B6D"/>
    <w:rsid w:val="00930224"/>
    <w:rsid w:val="00930591"/>
    <w:rsid w:val="00930952"/>
    <w:rsid w:val="00930F17"/>
    <w:rsid w:val="00930FDC"/>
    <w:rsid w:val="00931EE2"/>
    <w:rsid w:val="00932291"/>
    <w:rsid w:val="0093488B"/>
    <w:rsid w:val="009351EF"/>
    <w:rsid w:val="00936089"/>
    <w:rsid w:val="00936983"/>
    <w:rsid w:val="00937ED8"/>
    <w:rsid w:val="009400B2"/>
    <w:rsid w:val="00940776"/>
    <w:rsid w:val="00941370"/>
    <w:rsid w:val="009413A9"/>
    <w:rsid w:val="0094245F"/>
    <w:rsid w:val="00943528"/>
    <w:rsid w:val="00943D1D"/>
    <w:rsid w:val="00944E37"/>
    <w:rsid w:val="00945746"/>
    <w:rsid w:val="00946ACE"/>
    <w:rsid w:val="009475F5"/>
    <w:rsid w:val="00947B14"/>
    <w:rsid w:val="00947E5E"/>
    <w:rsid w:val="009505C3"/>
    <w:rsid w:val="0095290A"/>
    <w:rsid w:val="00953F0B"/>
    <w:rsid w:val="009546D7"/>
    <w:rsid w:val="0095582B"/>
    <w:rsid w:val="00956C35"/>
    <w:rsid w:val="00956DDA"/>
    <w:rsid w:val="0095719D"/>
    <w:rsid w:val="00960928"/>
    <w:rsid w:val="00960CC6"/>
    <w:rsid w:val="00962ED3"/>
    <w:rsid w:val="00963F0E"/>
    <w:rsid w:val="00965420"/>
    <w:rsid w:val="00966282"/>
    <w:rsid w:val="00966767"/>
    <w:rsid w:val="00966A55"/>
    <w:rsid w:val="00966AD7"/>
    <w:rsid w:val="00966FC3"/>
    <w:rsid w:val="00967B87"/>
    <w:rsid w:val="00967D4B"/>
    <w:rsid w:val="0097152D"/>
    <w:rsid w:val="009715BC"/>
    <w:rsid w:val="00971695"/>
    <w:rsid w:val="00971BE8"/>
    <w:rsid w:val="00972593"/>
    <w:rsid w:val="00972725"/>
    <w:rsid w:val="00972980"/>
    <w:rsid w:val="009729FF"/>
    <w:rsid w:val="00972EA3"/>
    <w:rsid w:val="009737BC"/>
    <w:rsid w:val="00973951"/>
    <w:rsid w:val="00973A1F"/>
    <w:rsid w:val="009741C6"/>
    <w:rsid w:val="00974A07"/>
    <w:rsid w:val="00974C2F"/>
    <w:rsid w:val="00974C66"/>
    <w:rsid w:val="00974FCC"/>
    <w:rsid w:val="00975494"/>
    <w:rsid w:val="00975844"/>
    <w:rsid w:val="00975981"/>
    <w:rsid w:val="00975F5B"/>
    <w:rsid w:val="00980D49"/>
    <w:rsid w:val="00981C6A"/>
    <w:rsid w:val="00981F85"/>
    <w:rsid w:val="00984D15"/>
    <w:rsid w:val="00986554"/>
    <w:rsid w:val="00986E1C"/>
    <w:rsid w:val="00987B45"/>
    <w:rsid w:val="009905D5"/>
    <w:rsid w:val="00992273"/>
    <w:rsid w:val="00992CA5"/>
    <w:rsid w:val="0099372C"/>
    <w:rsid w:val="00995AB8"/>
    <w:rsid w:val="009967EC"/>
    <w:rsid w:val="0099712A"/>
    <w:rsid w:val="009973A2"/>
    <w:rsid w:val="00997988"/>
    <w:rsid w:val="009A0775"/>
    <w:rsid w:val="009A096A"/>
    <w:rsid w:val="009A0AC6"/>
    <w:rsid w:val="009A122B"/>
    <w:rsid w:val="009A1AC2"/>
    <w:rsid w:val="009A1F56"/>
    <w:rsid w:val="009A248A"/>
    <w:rsid w:val="009A263C"/>
    <w:rsid w:val="009A4374"/>
    <w:rsid w:val="009A474F"/>
    <w:rsid w:val="009A4FA8"/>
    <w:rsid w:val="009A5BA3"/>
    <w:rsid w:val="009A745E"/>
    <w:rsid w:val="009B1237"/>
    <w:rsid w:val="009B134E"/>
    <w:rsid w:val="009B15CC"/>
    <w:rsid w:val="009B1A1D"/>
    <w:rsid w:val="009B29C0"/>
    <w:rsid w:val="009B370D"/>
    <w:rsid w:val="009B3EC8"/>
    <w:rsid w:val="009B44B1"/>
    <w:rsid w:val="009B4B7F"/>
    <w:rsid w:val="009B4BBA"/>
    <w:rsid w:val="009B5309"/>
    <w:rsid w:val="009B614E"/>
    <w:rsid w:val="009B6D85"/>
    <w:rsid w:val="009B7D22"/>
    <w:rsid w:val="009C042A"/>
    <w:rsid w:val="009C049B"/>
    <w:rsid w:val="009C0DD8"/>
    <w:rsid w:val="009C19F9"/>
    <w:rsid w:val="009C23E4"/>
    <w:rsid w:val="009C4F30"/>
    <w:rsid w:val="009C57C2"/>
    <w:rsid w:val="009C5A00"/>
    <w:rsid w:val="009C653B"/>
    <w:rsid w:val="009C6E1A"/>
    <w:rsid w:val="009C7451"/>
    <w:rsid w:val="009D0961"/>
    <w:rsid w:val="009D0A66"/>
    <w:rsid w:val="009D13BF"/>
    <w:rsid w:val="009D16FD"/>
    <w:rsid w:val="009D1837"/>
    <w:rsid w:val="009D1C76"/>
    <w:rsid w:val="009D2F84"/>
    <w:rsid w:val="009D38D1"/>
    <w:rsid w:val="009D5F3E"/>
    <w:rsid w:val="009D6227"/>
    <w:rsid w:val="009D6230"/>
    <w:rsid w:val="009D6850"/>
    <w:rsid w:val="009D7153"/>
    <w:rsid w:val="009D7482"/>
    <w:rsid w:val="009E0DBA"/>
    <w:rsid w:val="009E12B2"/>
    <w:rsid w:val="009E21A5"/>
    <w:rsid w:val="009E26D0"/>
    <w:rsid w:val="009E28D5"/>
    <w:rsid w:val="009E29A1"/>
    <w:rsid w:val="009E2D5D"/>
    <w:rsid w:val="009E3351"/>
    <w:rsid w:val="009E41BA"/>
    <w:rsid w:val="009E41F3"/>
    <w:rsid w:val="009E501A"/>
    <w:rsid w:val="009E5346"/>
    <w:rsid w:val="009E672A"/>
    <w:rsid w:val="009F04C8"/>
    <w:rsid w:val="009F06A2"/>
    <w:rsid w:val="009F09D6"/>
    <w:rsid w:val="009F1764"/>
    <w:rsid w:val="009F197A"/>
    <w:rsid w:val="009F2866"/>
    <w:rsid w:val="009F31C0"/>
    <w:rsid w:val="009F391D"/>
    <w:rsid w:val="009F4204"/>
    <w:rsid w:val="009F55E2"/>
    <w:rsid w:val="009F6305"/>
    <w:rsid w:val="00A0072A"/>
    <w:rsid w:val="00A00CCA"/>
    <w:rsid w:val="00A02041"/>
    <w:rsid w:val="00A0218D"/>
    <w:rsid w:val="00A03559"/>
    <w:rsid w:val="00A0388A"/>
    <w:rsid w:val="00A039B5"/>
    <w:rsid w:val="00A047F9"/>
    <w:rsid w:val="00A04F22"/>
    <w:rsid w:val="00A05D85"/>
    <w:rsid w:val="00A066FE"/>
    <w:rsid w:val="00A0715B"/>
    <w:rsid w:val="00A10B67"/>
    <w:rsid w:val="00A11702"/>
    <w:rsid w:val="00A1244A"/>
    <w:rsid w:val="00A15041"/>
    <w:rsid w:val="00A15D52"/>
    <w:rsid w:val="00A177C5"/>
    <w:rsid w:val="00A20ED0"/>
    <w:rsid w:val="00A21273"/>
    <w:rsid w:val="00A21E8B"/>
    <w:rsid w:val="00A222E0"/>
    <w:rsid w:val="00A222F5"/>
    <w:rsid w:val="00A2282D"/>
    <w:rsid w:val="00A22A7E"/>
    <w:rsid w:val="00A23166"/>
    <w:rsid w:val="00A23BC5"/>
    <w:rsid w:val="00A2421C"/>
    <w:rsid w:val="00A24339"/>
    <w:rsid w:val="00A24418"/>
    <w:rsid w:val="00A248A5"/>
    <w:rsid w:val="00A24EE1"/>
    <w:rsid w:val="00A25537"/>
    <w:rsid w:val="00A259F0"/>
    <w:rsid w:val="00A25AF8"/>
    <w:rsid w:val="00A26BE4"/>
    <w:rsid w:val="00A26FDE"/>
    <w:rsid w:val="00A27876"/>
    <w:rsid w:val="00A278C6"/>
    <w:rsid w:val="00A27A3F"/>
    <w:rsid w:val="00A30135"/>
    <w:rsid w:val="00A3038A"/>
    <w:rsid w:val="00A313DC"/>
    <w:rsid w:val="00A32349"/>
    <w:rsid w:val="00A33824"/>
    <w:rsid w:val="00A33931"/>
    <w:rsid w:val="00A33E25"/>
    <w:rsid w:val="00A3531C"/>
    <w:rsid w:val="00A353C6"/>
    <w:rsid w:val="00A3582C"/>
    <w:rsid w:val="00A364B4"/>
    <w:rsid w:val="00A367E9"/>
    <w:rsid w:val="00A40095"/>
    <w:rsid w:val="00A40EB2"/>
    <w:rsid w:val="00A44EFE"/>
    <w:rsid w:val="00A450AA"/>
    <w:rsid w:val="00A456A0"/>
    <w:rsid w:val="00A46DFF"/>
    <w:rsid w:val="00A471DF"/>
    <w:rsid w:val="00A506D7"/>
    <w:rsid w:val="00A50C5D"/>
    <w:rsid w:val="00A50D03"/>
    <w:rsid w:val="00A51769"/>
    <w:rsid w:val="00A52822"/>
    <w:rsid w:val="00A5321D"/>
    <w:rsid w:val="00A53302"/>
    <w:rsid w:val="00A5524C"/>
    <w:rsid w:val="00A55B92"/>
    <w:rsid w:val="00A56726"/>
    <w:rsid w:val="00A5765A"/>
    <w:rsid w:val="00A60D2E"/>
    <w:rsid w:val="00A61933"/>
    <w:rsid w:val="00A6229A"/>
    <w:rsid w:val="00A62337"/>
    <w:rsid w:val="00A63084"/>
    <w:rsid w:val="00A6356E"/>
    <w:rsid w:val="00A6380B"/>
    <w:rsid w:val="00A63993"/>
    <w:rsid w:val="00A640AD"/>
    <w:rsid w:val="00A640E6"/>
    <w:rsid w:val="00A65CF9"/>
    <w:rsid w:val="00A67697"/>
    <w:rsid w:val="00A67E4E"/>
    <w:rsid w:val="00A67ED3"/>
    <w:rsid w:val="00A71983"/>
    <w:rsid w:val="00A72B2A"/>
    <w:rsid w:val="00A72C58"/>
    <w:rsid w:val="00A73899"/>
    <w:rsid w:val="00A744E6"/>
    <w:rsid w:val="00A745D4"/>
    <w:rsid w:val="00A74904"/>
    <w:rsid w:val="00A752EA"/>
    <w:rsid w:val="00A75EEE"/>
    <w:rsid w:val="00A76271"/>
    <w:rsid w:val="00A76BAE"/>
    <w:rsid w:val="00A77C5F"/>
    <w:rsid w:val="00A77E1B"/>
    <w:rsid w:val="00A80A28"/>
    <w:rsid w:val="00A81C2E"/>
    <w:rsid w:val="00A81F62"/>
    <w:rsid w:val="00A83A6D"/>
    <w:rsid w:val="00A83AF6"/>
    <w:rsid w:val="00A84C1B"/>
    <w:rsid w:val="00A85221"/>
    <w:rsid w:val="00A86FF7"/>
    <w:rsid w:val="00A92B12"/>
    <w:rsid w:val="00A93D69"/>
    <w:rsid w:val="00A93EC8"/>
    <w:rsid w:val="00A9404A"/>
    <w:rsid w:val="00A960BA"/>
    <w:rsid w:val="00A969A4"/>
    <w:rsid w:val="00A969F4"/>
    <w:rsid w:val="00A96E77"/>
    <w:rsid w:val="00A9722F"/>
    <w:rsid w:val="00A97836"/>
    <w:rsid w:val="00AA1725"/>
    <w:rsid w:val="00AA18EE"/>
    <w:rsid w:val="00AA2284"/>
    <w:rsid w:val="00AA233A"/>
    <w:rsid w:val="00AA2B32"/>
    <w:rsid w:val="00AA461C"/>
    <w:rsid w:val="00AA4E15"/>
    <w:rsid w:val="00AA4FA2"/>
    <w:rsid w:val="00AA6B02"/>
    <w:rsid w:val="00AA7D27"/>
    <w:rsid w:val="00AB007D"/>
    <w:rsid w:val="00AB064F"/>
    <w:rsid w:val="00AB1706"/>
    <w:rsid w:val="00AB1814"/>
    <w:rsid w:val="00AB1BAA"/>
    <w:rsid w:val="00AB1EAC"/>
    <w:rsid w:val="00AB2114"/>
    <w:rsid w:val="00AB26C3"/>
    <w:rsid w:val="00AB26EF"/>
    <w:rsid w:val="00AB2ABA"/>
    <w:rsid w:val="00AB2B29"/>
    <w:rsid w:val="00AB449C"/>
    <w:rsid w:val="00AB45C2"/>
    <w:rsid w:val="00AB4D59"/>
    <w:rsid w:val="00AB57DE"/>
    <w:rsid w:val="00AB6505"/>
    <w:rsid w:val="00AB70D3"/>
    <w:rsid w:val="00AB756A"/>
    <w:rsid w:val="00AC23AA"/>
    <w:rsid w:val="00AC3316"/>
    <w:rsid w:val="00AC4115"/>
    <w:rsid w:val="00AC4E32"/>
    <w:rsid w:val="00AC6471"/>
    <w:rsid w:val="00AC6F15"/>
    <w:rsid w:val="00AC7535"/>
    <w:rsid w:val="00AC7E47"/>
    <w:rsid w:val="00AD0472"/>
    <w:rsid w:val="00AD05F0"/>
    <w:rsid w:val="00AD0770"/>
    <w:rsid w:val="00AD1A97"/>
    <w:rsid w:val="00AD2241"/>
    <w:rsid w:val="00AD2691"/>
    <w:rsid w:val="00AD5385"/>
    <w:rsid w:val="00AD601D"/>
    <w:rsid w:val="00AD66E5"/>
    <w:rsid w:val="00AD6DF4"/>
    <w:rsid w:val="00AD7903"/>
    <w:rsid w:val="00AE0DD8"/>
    <w:rsid w:val="00AE1B7C"/>
    <w:rsid w:val="00AE2365"/>
    <w:rsid w:val="00AE2387"/>
    <w:rsid w:val="00AE2DB8"/>
    <w:rsid w:val="00AE2DEC"/>
    <w:rsid w:val="00AE31A3"/>
    <w:rsid w:val="00AE36CD"/>
    <w:rsid w:val="00AE41C9"/>
    <w:rsid w:val="00AE4244"/>
    <w:rsid w:val="00AE4380"/>
    <w:rsid w:val="00AE43D8"/>
    <w:rsid w:val="00AE47D1"/>
    <w:rsid w:val="00AE495F"/>
    <w:rsid w:val="00AE6086"/>
    <w:rsid w:val="00AE646C"/>
    <w:rsid w:val="00AE6D9C"/>
    <w:rsid w:val="00AE6DD6"/>
    <w:rsid w:val="00AE6DDB"/>
    <w:rsid w:val="00AE6E7A"/>
    <w:rsid w:val="00AE6FCD"/>
    <w:rsid w:val="00AE700D"/>
    <w:rsid w:val="00AF0309"/>
    <w:rsid w:val="00AF0B00"/>
    <w:rsid w:val="00AF0B9D"/>
    <w:rsid w:val="00AF24B6"/>
    <w:rsid w:val="00AF2D68"/>
    <w:rsid w:val="00AF2DB1"/>
    <w:rsid w:val="00AF2DD2"/>
    <w:rsid w:val="00AF32C3"/>
    <w:rsid w:val="00AF39C5"/>
    <w:rsid w:val="00AF3D5E"/>
    <w:rsid w:val="00AF47D4"/>
    <w:rsid w:val="00AF4D09"/>
    <w:rsid w:val="00AF51EE"/>
    <w:rsid w:val="00AF6C3A"/>
    <w:rsid w:val="00AF6C4C"/>
    <w:rsid w:val="00AF6F16"/>
    <w:rsid w:val="00AF7359"/>
    <w:rsid w:val="00B015DA"/>
    <w:rsid w:val="00B017AF"/>
    <w:rsid w:val="00B02FFA"/>
    <w:rsid w:val="00B03146"/>
    <w:rsid w:val="00B040FB"/>
    <w:rsid w:val="00B0586E"/>
    <w:rsid w:val="00B059AA"/>
    <w:rsid w:val="00B06BEE"/>
    <w:rsid w:val="00B10A72"/>
    <w:rsid w:val="00B116DA"/>
    <w:rsid w:val="00B11B4E"/>
    <w:rsid w:val="00B11C0D"/>
    <w:rsid w:val="00B1276D"/>
    <w:rsid w:val="00B1288D"/>
    <w:rsid w:val="00B1307A"/>
    <w:rsid w:val="00B15AAC"/>
    <w:rsid w:val="00B15B06"/>
    <w:rsid w:val="00B166D8"/>
    <w:rsid w:val="00B1741D"/>
    <w:rsid w:val="00B17BB6"/>
    <w:rsid w:val="00B22207"/>
    <w:rsid w:val="00B225DD"/>
    <w:rsid w:val="00B2364A"/>
    <w:rsid w:val="00B23A4B"/>
    <w:rsid w:val="00B249AF"/>
    <w:rsid w:val="00B24D00"/>
    <w:rsid w:val="00B25FF9"/>
    <w:rsid w:val="00B26147"/>
    <w:rsid w:val="00B265D0"/>
    <w:rsid w:val="00B2764E"/>
    <w:rsid w:val="00B277F4"/>
    <w:rsid w:val="00B27A20"/>
    <w:rsid w:val="00B31001"/>
    <w:rsid w:val="00B31033"/>
    <w:rsid w:val="00B33FE7"/>
    <w:rsid w:val="00B341CB"/>
    <w:rsid w:val="00B342AF"/>
    <w:rsid w:val="00B34FA0"/>
    <w:rsid w:val="00B35EC3"/>
    <w:rsid w:val="00B365AB"/>
    <w:rsid w:val="00B40787"/>
    <w:rsid w:val="00B408EA"/>
    <w:rsid w:val="00B40D6C"/>
    <w:rsid w:val="00B41258"/>
    <w:rsid w:val="00B41843"/>
    <w:rsid w:val="00B43265"/>
    <w:rsid w:val="00B43389"/>
    <w:rsid w:val="00B4342D"/>
    <w:rsid w:val="00B44249"/>
    <w:rsid w:val="00B449C8"/>
    <w:rsid w:val="00B45A4C"/>
    <w:rsid w:val="00B45E88"/>
    <w:rsid w:val="00B46A4A"/>
    <w:rsid w:val="00B46BDF"/>
    <w:rsid w:val="00B477C8"/>
    <w:rsid w:val="00B51F6A"/>
    <w:rsid w:val="00B5246E"/>
    <w:rsid w:val="00B534F7"/>
    <w:rsid w:val="00B53A6F"/>
    <w:rsid w:val="00B57131"/>
    <w:rsid w:val="00B60915"/>
    <w:rsid w:val="00B61756"/>
    <w:rsid w:val="00B62A67"/>
    <w:rsid w:val="00B62B14"/>
    <w:rsid w:val="00B62B59"/>
    <w:rsid w:val="00B6330A"/>
    <w:rsid w:val="00B638FE"/>
    <w:rsid w:val="00B64E8E"/>
    <w:rsid w:val="00B65C33"/>
    <w:rsid w:val="00B663B4"/>
    <w:rsid w:val="00B6642B"/>
    <w:rsid w:val="00B66665"/>
    <w:rsid w:val="00B67F76"/>
    <w:rsid w:val="00B70420"/>
    <w:rsid w:val="00B70F12"/>
    <w:rsid w:val="00B71405"/>
    <w:rsid w:val="00B71930"/>
    <w:rsid w:val="00B731F2"/>
    <w:rsid w:val="00B74459"/>
    <w:rsid w:val="00B75D4A"/>
    <w:rsid w:val="00B76D3D"/>
    <w:rsid w:val="00B77563"/>
    <w:rsid w:val="00B77733"/>
    <w:rsid w:val="00B77D96"/>
    <w:rsid w:val="00B77E6D"/>
    <w:rsid w:val="00B800A0"/>
    <w:rsid w:val="00B8058D"/>
    <w:rsid w:val="00B8317E"/>
    <w:rsid w:val="00B83633"/>
    <w:rsid w:val="00B8398A"/>
    <w:rsid w:val="00B84B3D"/>
    <w:rsid w:val="00B851FC"/>
    <w:rsid w:val="00B870ED"/>
    <w:rsid w:val="00B876FD"/>
    <w:rsid w:val="00B87C34"/>
    <w:rsid w:val="00B87EAF"/>
    <w:rsid w:val="00B91124"/>
    <w:rsid w:val="00B93608"/>
    <w:rsid w:val="00B93947"/>
    <w:rsid w:val="00B94154"/>
    <w:rsid w:val="00B9426B"/>
    <w:rsid w:val="00B96F85"/>
    <w:rsid w:val="00BA17AC"/>
    <w:rsid w:val="00BA1882"/>
    <w:rsid w:val="00BA3424"/>
    <w:rsid w:val="00BA3D36"/>
    <w:rsid w:val="00BA4407"/>
    <w:rsid w:val="00BA48D0"/>
    <w:rsid w:val="00BA568D"/>
    <w:rsid w:val="00BA60D9"/>
    <w:rsid w:val="00BA7468"/>
    <w:rsid w:val="00BB0B34"/>
    <w:rsid w:val="00BB13F6"/>
    <w:rsid w:val="00BB2CC4"/>
    <w:rsid w:val="00BB2DF9"/>
    <w:rsid w:val="00BB37F2"/>
    <w:rsid w:val="00BB390D"/>
    <w:rsid w:val="00BB5404"/>
    <w:rsid w:val="00BB57C0"/>
    <w:rsid w:val="00BB5B62"/>
    <w:rsid w:val="00BB6D63"/>
    <w:rsid w:val="00BB7B98"/>
    <w:rsid w:val="00BC05CE"/>
    <w:rsid w:val="00BC0E5E"/>
    <w:rsid w:val="00BC3368"/>
    <w:rsid w:val="00BC5A18"/>
    <w:rsid w:val="00BC5B3E"/>
    <w:rsid w:val="00BC5C01"/>
    <w:rsid w:val="00BC72A8"/>
    <w:rsid w:val="00BC78E1"/>
    <w:rsid w:val="00BC7944"/>
    <w:rsid w:val="00BC79F0"/>
    <w:rsid w:val="00BC7FCE"/>
    <w:rsid w:val="00BD090C"/>
    <w:rsid w:val="00BD18B5"/>
    <w:rsid w:val="00BD1964"/>
    <w:rsid w:val="00BD2979"/>
    <w:rsid w:val="00BD313D"/>
    <w:rsid w:val="00BD511B"/>
    <w:rsid w:val="00BD73D8"/>
    <w:rsid w:val="00BD77EF"/>
    <w:rsid w:val="00BE013D"/>
    <w:rsid w:val="00BE0C65"/>
    <w:rsid w:val="00BE118E"/>
    <w:rsid w:val="00BE1FCC"/>
    <w:rsid w:val="00BE2467"/>
    <w:rsid w:val="00BE2AE4"/>
    <w:rsid w:val="00BE3DFA"/>
    <w:rsid w:val="00BE47EC"/>
    <w:rsid w:val="00BE4BFE"/>
    <w:rsid w:val="00BE724D"/>
    <w:rsid w:val="00BF05BF"/>
    <w:rsid w:val="00BF1F92"/>
    <w:rsid w:val="00BF1FB7"/>
    <w:rsid w:val="00BF2770"/>
    <w:rsid w:val="00BF3089"/>
    <w:rsid w:val="00BF3B65"/>
    <w:rsid w:val="00BF4D67"/>
    <w:rsid w:val="00BF5411"/>
    <w:rsid w:val="00BF56AE"/>
    <w:rsid w:val="00BF6715"/>
    <w:rsid w:val="00BF693C"/>
    <w:rsid w:val="00BF7016"/>
    <w:rsid w:val="00BF7213"/>
    <w:rsid w:val="00BF7376"/>
    <w:rsid w:val="00BF7E59"/>
    <w:rsid w:val="00BF7EA7"/>
    <w:rsid w:val="00C011C8"/>
    <w:rsid w:val="00C01A8D"/>
    <w:rsid w:val="00C02863"/>
    <w:rsid w:val="00C02BEB"/>
    <w:rsid w:val="00C02D10"/>
    <w:rsid w:val="00C03685"/>
    <w:rsid w:val="00C03C42"/>
    <w:rsid w:val="00C04684"/>
    <w:rsid w:val="00C05B45"/>
    <w:rsid w:val="00C06946"/>
    <w:rsid w:val="00C0749A"/>
    <w:rsid w:val="00C07CC1"/>
    <w:rsid w:val="00C101FB"/>
    <w:rsid w:val="00C107B5"/>
    <w:rsid w:val="00C10F10"/>
    <w:rsid w:val="00C1175E"/>
    <w:rsid w:val="00C12A74"/>
    <w:rsid w:val="00C12B95"/>
    <w:rsid w:val="00C12F2A"/>
    <w:rsid w:val="00C13410"/>
    <w:rsid w:val="00C14BC5"/>
    <w:rsid w:val="00C15057"/>
    <w:rsid w:val="00C20363"/>
    <w:rsid w:val="00C20B80"/>
    <w:rsid w:val="00C211E0"/>
    <w:rsid w:val="00C21353"/>
    <w:rsid w:val="00C213D2"/>
    <w:rsid w:val="00C21A6A"/>
    <w:rsid w:val="00C24437"/>
    <w:rsid w:val="00C248A8"/>
    <w:rsid w:val="00C24975"/>
    <w:rsid w:val="00C24F65"/>
    <w:rsid w:val="00C25EE0"/>
    <w:rsid w:val="00C26529"/>
    <w:rsid w:val="00C32C45"/>
    <w:rsid w:val="00C349F8"/>
    <w:rsid w:val="00C34BDA"/>
    <w:rsid w:val="00C37479"/>
    <w:rsid w:val="00C40685"/>
    <w:rsid w:val="00C41117"/>
    <w:rsid w:val="00C4158C"/>
    <w:rsid w:val="00C42C5D"/>
    <w:rsid w:val="00C430A0"/>
    <w:rsid w:val="00C43999"/>
    <w:rsid w:val="00C44470"/>
    <w:rsid w:val="00C44FD2"/>
    <w:rsid w:val="00C45E8E"/>
    <w:rsid w:val="00C466C5"/>
    <w:rsid w:val="00C4719F"/>
    <w:rsid w:val="00C505C6"/>
    <w:rsid w:val="00C50D0C"/>
    <w:rsid w:val="00C5150E"/>
    <w:rsid w:val="00C519E9"/>
    <w:rsid w:val="00C51B1C"/>
    <w:rsid w:val="00C51B6D"/>
    <w:rsid w:val="00C5279D"/>
    <w:rsid w:val="00C5361F"/>
    <w:rsid w:val="00C53D23"/>
    <w:rsid w:val="00C54D7C"/>
    <w:rsid w:val="00C55BF0"/>
    <w:rsid w:val="00C571E5"/>
    <w:rsid w:val="00C57217"/>
    <w:rsid w:val="00C60756"/>
    <w:rsid w:val="00C624D7"/>
    <w:rsid w:val="00C626FA"/>
    <w:rsid w:val="00C62A13"/>
    <w:rsid w:val="00C62A92"/>
    <w:rsid w:val="00C62B6B"/>
    <w:rsid w:val="00C62C21"/>
    <w:rsid w:val="00C62E08"/>
    <w:rsid w:val="00C64E54"/>
    <w:rsid w:val="00C64E5E"/>
    <w:rsid w:val="00C65EBE"/>
    <w:rsid w:val="00C666C5"/>
    <w:rsid w:val="00C71BD8"/>
    <w:rsid w:val="00C71E70"/>
    <w:rsid w:val="00C72967"/>
    <w:rsid w:val="00C73390"/>
    <w:rsid w:val="00C73C49"/>
    <w:rsid w:val="00C74637"/>
    <w:rsid w:val="00C7464A"/>
    <w:rsid w:val="00C77DA9"/>
    <w:rsid w:val="00C80056"/>
    <w:rsid w:val="00C80134"/>
    <w:rsid w:val="00C80691"/>
    <w:rsid w:val="00C80DA1"/>
    <w:rsid w:val="00C81558"/>
    <w:rsid w:val="00C81E12"/>
    <w:rsid w:val="00C82209"/>
    <w:rsid w:val="00C823F8"/>
    <w:rsid w:val="00C829B7"/>
    <w:rsid w:val="00C82B97"/>
    <w:rsid w:val="00C832B0"/>
    <w:rsid w:val="00C8361A"/>
    <w:rsid w:val="00C8443A"/>
    <w:rsid w:val="00C84794"/>
    <w:rsid w:val="00C84CB2"/>
    <w:rsid w:val="00C85462"/>
    <w:rsid w:val="00C85FD6"/>
    <w:rsid w:val="00C8633C"/>
    <w:rsid w:val="00C86ADA"/>
    <w:rsid w:val="00C8711B"/>
    <w:rsid w:val="00C877A8"/>
    <w:rsid w:val="00C87848"/>
    <w:rsid w:val="00C87E73"/>
    <w:rsid w:val="00C901D9"/>
    <w:rsid w:val="00C91C3C"/>
    <w:rsid w:val="00C91E9F"/>
    <w:rsid w:val="00C93010"/>
    <w:rsid w:val="00C9319B"/>
    <w:rsid w:val="00C94A3B"/>
    <w:rsid w:val="00C96068"/>
    <w:rsid w:val="00C96697"/>
    <w:rsid w:val="00C966D2"/>
    <w:rsid w:val="00C96E85"/>
    <w:rsid w:val="00C976A2"/>
    <w:rsid w:val="00CA004A"/>
    <w:rsid w:val="00CA1523"/>
    <w:rsid w:val="00CA238F"/>
    <w:rsid w:val="00CA2674"/>
    <w:rsid w:val="00CA4942"/>
    <w:rsid w:val="00CA54E6"/>
    <w:rsid w:val="00CA77B5"/>
    <w:rsid w:val="00CA7DBC"/>
    <w:rsid w:val="00CB03CE"/>
    <w:rsid w:val="00CB0C97"/>
    <w:rsid w:val="00CB2EE6"/>
    <w:rsid w:val="00CB3332"/>
    <w:rsid w:val="00CB346D"/>
    <w:rsid w:val="00CB3A93"/>
    <w:rsid w:val="00CB61FE"/>
    <w:rsid w:val="00CB6494"/>
    <w:rsid w:val="00CB6D58"/>
    <w:rsid w:val="00CB6E34"/>
    <w:rsid w:val="00CC15E9"/>
    <w:rsid w:val="00CC1F22"/>
    <w:rsid w:val="00CC29D8"/>
    <w:rsid w:val="00CC2E5F"/>
    <w:rsid w:val="00CC3181"/>
    <w:rsid w:val="00CC440E"/>
    <w:rsid w:val="00CC45C2"/>
    <w:rsid w:val="00CC48C7"/>
    <w:rsid w:val="00CC52F1"/>
    <w:rsid w:val="00CC6783"/>
    <w:rsid w:val="00CD0083"/>
    <w:rsid w:val="00CD0380"/>
    <w:rsid w:val="00CD07D8"/>
    <w:rsid w:val="00CD1AD8"/>
    <w:rsid w:val="00CD2674"/>
    <w:rsid w:val="00CD31DB"/>
    <w:rsid w:val="00CD32FA"/>
    <w:rsid w:val="00CD46C0"/>
    <w:rsid w:val="00CD587C"/>
    <w:rsid w:val="00CD5C8C"/>
    <w:rsid w:val="00CD5E9F"/>
    <w:rsid w:val="00CD5FBF"/>
    <w:rsid w:val="00CD646E"/>
    <w:rsid w:val="00CD6AE6"/>
    <w:rsid w:val="00CD77B1"/>
    <w:rsid w:val="00CE01CA"/>
    <w:rsid w:val="00CE0202"/>
    <w:rsid w:val="00CE098B"/>
    <w:rsid w:val="00CE1BC1"/>
    <w:rsid w:val="00CE2127"/>
    <w:rsid w:val="00CE2352"/>
    <w:rsid w:val="00CE3811"/>
    <w:rsid w:val="00CE3C6F"/>
    <w:rsid w:val="00CE3D94"/>
    <w:rsid w:val="00CE4E7C"/>
    <w:rsid w:val="00CE59CC"/>
    <w:rsid w:val="00CE5DA0"/>
    <w:rsid w:val="00CE7A31"/>
    <w:rsid w:val="00CF12FF"/>
    <w:rsid w:val="00CF30C3"/>
    <w:rsid w:val="00CF330A"/>
    <w:rsid w:val="00CF39FF"/>
    <w:rsid w:val="00CF3ECD"/>
    <w:rsid w:val="00CF41A0"/>
    <w:rsid w:val="00CF42DF"/>
    <w:rsid w:val="00CF517C"/>
    <w:rsid w:val="00CF560A"/>
    <w:rsid w:val="00CF5A02"/>
    <w:rsid w:val="00CF7C6F"/>
    <w:rsid w:val="00D03279"/>
    <w:rsid w:val="00D034FE"/>
    <w:rsid w:val="00D038B7"/>
    <w:rsid w:val="00D04655"/>
    <w:rsid w:val="00D04A22"/>
    <w:rsid w:val="00D04C22"/>
    <w:rsid w:val="00D0538C"/>
    <w:rsid w:val="00D05FD9"/>
    <w:rsid w:val="00D06B98"/>
    <w:rsid w:val="00D06D5D"/>
    <w:rsid w:val="00D075A1"/>
    <w:rsid w:val="00D07DE1"/>
    <w:rsid w:val="00D1010F"/>
    <w:rsid w:val="00D108F9"/>
    <w:rsid w:val="00D12054"/>
    <w:rsid w:val="00D12F8A"/>
    <w:rsid w:val="00D14920"/>
    <w:rsid w:val="00D14A9C"/>
    <w:rsid w:val="00D14E4C"/>
    <w:rsid w:val="00D15BBB"/>
    <w:rsid w:val="00D1624B"/>
    <w:rsid w:val="00D163FE"/>
    <w:rsid w:val="00D16DF9"/>
    <w:rsid w:val="00D1722A"/>
    <w:rsid w:val="00D17F66"/>
    <w:rsid w:val="00D20356"/>
    <w:rsid w:val="00D20875"/>
    <w:rsid w:val="00D2131B"/>
    <w:rsid w:val="00D216DE"/>
    <w:rsid w:val="00D22633"/>
    <w:rsid w:val="00D22975"/>
    <w:rsid w:val="00D2344D"/>
    <w:rsid w:val="00D23731"/>
    <w:rsid w:val="00D259CA"/>
    <w:rsid w:val="00D264DA"/>
    <w:rsid w:val="00D2694A"/>
    <w:rsid w:val="00D27887"/>
    <w:rsid w:val="00D27C48"/>
    <w:rsid w:val="00D30165"/>
    <w:rsid w:val="00D304F1"/>
    <w:rsid w:val="00D30FA1"/>
    <w:rsid w:val="00D3107D"/>
    <w:rsid w:val="00D31C08"/>
    <w:rsid w:val="00D341D8"/>
    <w:rsid w:val="00D34635"/>
    <w:rsid w:val="00D36ABB"/>
    <w:rsid w:val="00D37B5C"/>
    <w:rsid w:val="00D37FCE"/>
    <w:rsid w:val="00D407F9"/>
    <w:rsid w:val="00D40CF9"/>
    <w:rsid w:val="00D41194"/>
    <w:rsid w:val="00D41798"/>
    <w:rsid w:val="00D4232E"/>
    <w:rsid w:val="00D42675"/>
    <w:rsid w:val="00D42B18"/>
    <w:rsid w:val="00D43A18"/>
    <w:rsid w:val="00D43C81"/>
    <w:rsid w:val="00D4470B"/>
    <w:rsid w:val="00D44AD2"/>
    <w:rsid w:val="00D44CE6"/>
    <w:rsid w:val="00D4536F"/>
    <w:rsid w:val="00D47C17"/>
    <w:rsid w:val="00D503DD"/>
    <w:rsid w:val="00D50CCD"/>
    <w:rsid w:val="00D51301"/>
    <w:rsid w:val="00D51691"/>
    <w:rsid w:val="00D531B5"/>
    <w:rsid w:val="00D53892"/>
    <w:rsid w:val="00D53DE8"/>
    <w:rsid w:val="00D546E8"/>
    <w:rsid w:val="00D5544C"/>
    <w:rsid w:val="00D556E5"/>
    <w:rsid w:val="00D55CFD"/>
    <w:rsid w:val="00D55F77"/>
    <w:rsid w:val="00D56143"/>
    <w:rsid w:val="00D569DD"/>
    <w:rsid w:val="00D60382"/>
    <w:rsid w:val="00D61D65"/>
    <w:rsid w:val="00D61F2A"/>
    <w:rsid w:val="00D62A5F"/>
    <w:rsid w:val="00D633D0"/>
    <w:rsid w:val="00D6377A"/>
    <w:rsid w:val="00D637EA"/>
    <w:rsid w:val="00D63F9C"/>
    <w:rsid w:val="00D64103"/>
    <w:rsid w:val="00D643A6"/>
    <w:rsid w:val="00D6447A"/>
    <w:rsid w:val="00D65D44"/>
    <w:rsid w:val="00D65EE2"/>
    <w:rsid w:val="00D661F7"/>
    <w:rsid w:val="00D66A56"/>
    <w:rsid w:val="00D67530"/>
    <w:rsid w:val="00D67531"/>
    <w:rsid w:val="00D67879"/>
    <w:rsid w:val="00D70181"/>
    <w:rsid w:val="00D70434"/>
    <w:rsid w:val="00D705CA"/>
    <w:rsid w:val="00D707CE"/>
    <w:rsid w:val="00D70A60"/>
    <w:rsid w:val="00D714BB"/>
    <w:rsid w:val="00D71CDB"/>
    <w:rsid w:val="00D7443A"/>
    <w:rsid w:val="00D74A85"/>
    <w:rsid w:val="00D752B2"/>
    <w:rsid w:val="00D75F68"/>
    <w:rsid w:val="00D76826"/>
    <w:rsid w:val="00D800EA"/>
    <w:rsid w:val="00D803CF"/>
    <w:rsid w:val="00D808F9"/>
    <w:rsid w:val="00D812C9"/>
    <w:rsid w:val="00D81615"/>
    <w:rsid w:val="00D81F9D"/>
    <w:rsid w:val="00D81FF0"/>
    <w:rsid w:val="00D82C96"/>
    <w:rsid w:val="00D82D5F"/>
    <w:rsid w:val="00D831C4"/>
    <w:rsid w:val="00D83A74"/>
    <w:rsid w:val="00D90049"/>
    <w:rsid w:val="00D9032C"/>
    <w:rsid w:val="00D9078B"/>
    <w:rsid w:val="00D92D9B"/>
    <w:rsid w:val="00D93A87"/>
    <w:rsid w:val="00D952ED"/>
    <w:rsid w:val="00D968BC"/>
    <w:rsid w:val="00D96985"/>
    <w:rsid w:val="00D96A25"/>
    <w:rsid w:val="00D97023"/>
    <w:rsid w:val="00D97C1F"/>
    <w:rsid w:val="00DA12A6"/>
    <w:rsid w:val="00DA1491"/>
    <w:rsid w:val="00DA1B4D"/>
    <w:rsid w:val="00DA380F"/>
    <w:rsid w:val="00DA4266"/>
    <w:rsid w:val="00DA4530"/>
    <w:rsid w:val="00DA54C8"/>
    <w:rsid w:val="00DA5AE8"/>
    <w:rsid w:val="00DA7DA3"/>
    <w:rsid w:val="00DA7DFC"/>
    <w:rsid w:val="00DA7FEC"/>
    <w:rsid w:val="00DB1356"/>
    <w:rsid w:val="00DB14C5"/>
    <w:rsid w:val="00DB14E4"/>
    <w:rsid w:val="00DB1963"/>
    <w:rsid w:val="00DB25C2"/>
    <w:rsid w:val="00DB318C"/>
    <w:rsid w:val="00DB34C6"/>
    <w:rsid w:val="00DB40F1"/>
    <w:rsid w:val="00DB449E"/>
    <w:rsid w:val="00DB4CB1"/>
    <w:rsid w:val="00DB5D30"/>
    <w:rsid w:val="00DC1501"/>
    <w:rsid w:val="00DC3A31"/>
    <w:rsid w:val="00DC50DF"/>
    <w:rsid w:val="00DC740E"/>
    <w:rsid w:val="00DC79C5"/>
    <w:rsid w:val="00DD1B8B"/>
    <w:rsid w:val="00DD365B"/>
    <w:rsid w:val="00DD3B93"/>
    <w:rsid w:val="00DD3E51"/>
    <w:rsid w:val="00DD3EB1"/>
    <w:rsid w:val="00DD415B"/>
    <w:rsid w:val="00DD41B6"/>
    <w:rsid w:val="00DD433F"/>
    <w:rsid w:val="00DD5698"/>
    <w:rsid w:val="00DD56DC"/>
    <w:rsid w:val="00DD7249"/>
    <w:rsid w:val="00DD76C8"/>
    <w:rsid w:val="00DE0D17"/>
    <w:rsid w:val="00DE1DAF"/>
    <w:rsid w:val="00DE24EA"/>
    <w:rsid w:val="00DE2FF0"/>
    <w:rsid w:val="00DE318E"/>
    <w:rsid w:val="00DE3234"/>
    <w:rsid w:val="00DE4E51"/>
    <w:rsid w:val="00DE5A12"/>
    <w:rsid w:val="00DE5C0F"/>
    <w:rsid w:val="00DE5DA5"/>
    <w:rsid w:val="00DE60A0"/>
    <w:rsid w:val="00DE6D02"/>
    <w:rsid w:val="00DE7512"/>
    <w:rsid w:val="00DE7B93"/>
    <w:rsid w:val="00DF0581"/>
    <w:rsid w:val="00DF0616"/>
    <w:rsid w:val="00DF0B91"/>
    <w:rsid w:val="00DF2E0B"/>
    <w:rsid w:val="00DF2F88"/>
    <w:rsid w:val="00DF446B"/>
    <w:rsid w:val="00DF457A"/>
    <w:rsid w:val="00DF5A15"/>
    <w:rsid w:val="00DF5E3A"/>
    <w:rsid w:val="00DF64DD"/>
    <w:rsid w:val="00DF6593"/>
    <w:rsid w:val="00DF6D09"/>
    <w:rsid w:val="00DF7B08"/>
    <w:rsid w:val="00E00CBF"/>
    <w:rsid w:val="00E01165"/>
    <w:rsid w:val="00E016EA"/>
    <w:rsid w:val="00E0181F"/>
    <w:rsid w:val="00E02DCF"/>
    <w:rsid w:val="00E031BC"/>
    <w:rsid w:val="00E03741"/>
    <w:rsid w:val="00E03FD3"/>
    <w:rsid w:val="00E044EA"/>
    <w:rsid w:val="00E049F5"/>
    <w:rsid w:val="00E04F46"/>
    <w:rsid w:val="00E06F32"/>
    <w:rsid w:val="00E0727A"/>
    <w:rsid w:val="00E11B63"/>
    <w:rsid w:val="00E13359"/>
    <w:rsid w:val="00E13CDA"/>
    <w:rsid w:val="00E1475B"/>
    <w:rsid w:val="00E14961"/>
    <w:rsid w:val="00E14ACC"/>
    <w:rsid w:val="00E14BE1"/>
    <w:rsid w:val="00E14E58"/>
    <w:rsid w:val="00E155A8"/>
    <w:rsid w:val="00E15660"/>
    <w:rsid w:val="00E15EE1"/>
    <w:rsid w:val="00E16036"/>
    <w:rsid w:val="00E162FA"/>
    <w:rsid w:val="00E1699C"/>
    <w:rsid w:val="00E214CE"/>
    <w:rsid w:val="00E226E2"/>
    <w:rsid w:val="00E24AAC"/>
    <w:rsid w:val="00E25224"/>
    <w:rsid w:val="00E252FB"/>
    <w:rsid w:val="00E261E7"/>
    <w:rsid w:val="00E26D82"/>
    <w:rsid w:val="00E3021C"/>
    <w:rsid w:val="00E302AF"/>
    <w:rsid w:val="00E310C5"/>
    <w:rsid w:val="00E344EC"/>
    <w:rsid w:val="00E36A34"/>
    <w:rsid w:val="00E37A15"/>
    <w:rsid w:val="00E40054"/>
    <w:rsid w:val="00E40422"/>
    <w:rsid w:val="00E433CE"/>
    <w:rsid w:val="00E43CD4"/>
    <w:rsid w:val="00E44595"/>
    <w:rsid w:val="00E44DCB"/>
    <w:rsid w:val="00E457B9"/>
    <w:rsid w:val="00E4608B"/>
    <w:rsid w:val="00E462F3"/>
    <w:rsid w:val="00E465E4"/>
    <w:rsid w:val="00E46E1E"/>
    <w:rsid w:val="00E473DC"/>
    <w:rsid w:val="00E50F40"/>
    <w:rsid w:val="00E5103E"/>
    <w:rsid w:val="00E51212"/>
    <w:rsid w:val="00E519A8"/>
    <w:rsid w:val="00E51DAF"/>
    <w:rsid w:val="00E52137"/>
    <w:rsid w:val="00E546EA"/>
    <w:rsid w:val="00E5655C"/>
    <w:rsid w:val="00E56B4C"/>
    <w:rsid w:val="00E56FB7"/>
    <w:rsid w:val="00E606BB"/>
    <w:rsid w:val="00E60D0A"/>
    <w:rsid w:val="00E6297B"/>
    <w:rsid w:val="00E630D2"/>
    <w:rsid w:val="00E6421A"/>
    <w:rsid w:val="00E6444F"/>
    <w:rsid w:val="00E659F9"/>
    <w:rsid w:val="00E67B5B"/>
    <w:rsid w:val="00E711A9"/>
    <w:rsid w:val="00E718C0"/>
    <w:rsid w:val="00E7207E"/>
    <w:rsid w:val="00E7224A"/>
    <w:rsid w:val="00E72A4F"/>
    <w:rsid w:val="00E72CC5"/>
    <w:rsid w:val="00E72E3E"/>
    <w:rsid w:val="00E7339C"/>
    <w:rsid w:val="00E73814"/>
    <w:rsid w:val="00E73C21"/>
    <w:rsid w:val="00E73CD5"/>
    <w:rsid w:val="00E7457A"/>
    <w:rsid w:val="00E74831"/>
    <w:rsid w:val="00E75A3D"/>
    <w:rsid w:val="00E76BA2"/>
    <w:rsid w:val="00E779C4"/>
    <w:rsid w:val="00E807C9"/>
    <w:rsid w:val="00E80FFB"/>
    <w:rsid w:val="00E81A33"/>
    <w:rsid w:val="00E82E14"/>
    <w:rsid w:val="00E8360A"/>
    <w:rsid w:val="00E836F8"/>
    <w:rsid w:val="00E8371F"/>
    <w:rsid w:val="00E83FC6"/>
    <w:rsid w:val="00E845F5"/>
    <w:rsid w:val="00E84FA1"/>
    <w:rsid w:val="00E85CB4"/>
    <w:rsid w:val="00E869D5"/>
    <w:rsid w:val="00E86A89"/>
    <w:rsid w:val="00E87C3B"/>
    <w:rsid w:val="00E87C62"/>
    <w:rsid w:val="00E87C83"/>
    <w:rsid w:val="00E9091C"/>
    <w:rsid w:val="00E922A3"/>
    <w:rsid w:val="00E94054"/>
    <w:rsid w:val="00E940BB"/>
    <w:rsid w:val="00E94315"/>
    <w:rsid w:val="00E95A29"/>
    <w:rsid w:val="00E95F53"/>
    <w:rsid w:val="00E9631F"/>
    <w:rsid w:val="00E96AC8"/>
    <w:rsid w:val="00E96D7E"/>
    <w:rsid w:val="00E976D1"/>
    <w:rsid w:val="00E97961"/>
    <w:rsid w:val="00EA0862"/>
    <w:rsid w:val="00EA0883"/>
    <w:rsid w:val="00EA16F6"/>
    <w:rsid w:val="00EA254C"/>
    <w:rsid w:val="00EA2879"/>
    <w:rsid w:val="00EA2C28"/>
    <w:rsid w:val="00EA3453"/>
    <w:rsid w:val="00EA3ADC"/>
    <w:rsid w:val="00EA3CD1"/>
    <w:rsid w:val="00EA4913"/>
    <w:rsid w:val="00EA4C2D"/>
    <w:rsid w:val="00EA5353"/>
    <w:rsid w:val="00EA5958"/>
    <w:rsid w:val="00EA636E"/>
    <w:rsid w:val="00EA689C"/>
    <w:rsid w:val="00EA6A8C"/>
    <w:rsid w:val="00EA6E3C"/>
    <w:rsid w:val="00EA7BE7"/>
    <w:rsid w:val="00EA7DF0"/>
    <w:rsid w:val="00EB06C1"/>
    <w:rsid w:val="00EB08CB"/>
    <w:rsid w:val="00EB136C"/>
    <w:rsid w:val="00EB1EC5"/>
    <w:rsid w:val="00EB2332"/>
    <w:rsid w:val="00EB2BAA"/>
    <w:rsid w:val="00EB4817"/>
    <w:rsid w:val="00EB4920"/>
    <w:rsid w:val="00EB5324"/>
    <w:rsid w:val="00EB6C43"/>
    <w:rsid w:val="00EB6F72"/>
    <w:rsid w:val="00EB7921"/>
    <w:rsid w:val="00EB7A21"/>
    <w:rsid w:val="00EB7FA1"/>
    <w:rsid w:val="00EC048C"/>
    <w:rsid w:val="00EC0BF8"/>
    <w:rsid w:val="00EC0D4F"/>
    <w:rsid w:val="00EC10B0"/>
    <w:rsid w:val="00EC2291"/>
    <w:rsid w:val="00EC2678"/>
    <w:rsid w:val="00EC2D08"/>
    <w:rsid w:val="00EC4904"/>
    <w:rsid w:val="00EC4CE4"/>
    <w:rsid w:val="00EC590E"/>
    <w:rsid w:val="00EC5FB3"/>
    <w:rsid w:val="00EC5FBB"/>
    <w:rsid w:val="00EC6191"/>
    <w:rsid w:val="00EC6972"/>
    <w:rsid w:val="00EC79C2"/>
    <w:rsid w:val="00ED0084"/>
    <w:rsid w:val="00ED0DA4"/>
    <w:rsid w:val="00ED0FA0"/>
    <w:rsid w:val="00ED2C0F"/>
    <w:rsid w:val="00ED2EF1"/>
    <w:rsid w:val="00ED3B3B"/>
    <w:rsid w:val="00ED51ED"/>
    <w:rsid w:val="00ED53F0"/>
    <w:rsid w:val="00ED5E6E"/>
    <w:rsid w:val="00ED7351"/>
    <w:rsid w:val="00ED7735"/>
    <w:rsid w:val="00EE0611"/>
    <w:rsid w:val="00EE14FD"/>
    <w:rsid w:val="00EE1C51"/>
    <w:rsid w:val="00EE30AA"/>
    <w:rsid w:val="00EE3C88"/>
    <w:rsid w:val="00EE440E"/>
    <w:rsid w:val="00EE4A60"/>
    <w:rsid w:val="00EE65FB"/>
    <w:rsid w:val="00EE66DB"/>
    <w:rsid w:val="00EE7F4A"/>
    <w:rsid w:val="00EF3147"/>
    <w:rsid w:val="00EF31B9"/>
    <w:rsid w:val="00EF37A7"/>
    <w:rsid w:val="00EF39F2"/>
    <w:rsid w:val="00EF3F2E"/>
    <w:rsid w:val="00EF46B3"/>
    <w:rsid w:val="00EF4C34"/>
    <w:rsid w:val="00EF4F92"/>
    <w:rsid w:val="00EF55D6"/>
    <w:rsid w:val="00EF63CF"/>
    <w:rsid w:val="00EF641A"/>
    <w:rsid w:val="00EF7B17"/>
    <w:rsid w:val="00F01565"/>
    <w:rsid w:val="00F0182B"/>
    <w:rsid w:val="00F0197E"/>
    <w:rsid w:val="00F0419B"/>
    <w:rsid w:val="00F05839"/>
    <w:rsid w:val="00F07731"/>
    <w:rsid w:val="00F10CB5"/>
    <w:rsid w:val="00F11B64"/>
    <w:rsid w:val="00F11E87"/>
    <w:rsid w:val="00F12C05"/>
    <w:rsid w:val="00F1303B"/>
    <w:rsid w:val="00F132BC"/>
    <w:rsid w:val="00F133C0"/>
    <w:rsid w:val="00F13466"/>
    <w:rsid w:val="00F1456F"/>
    <w:rsid w:val="00F14ECB"/>
    <w:rsid w:val="00F16E97"/>
    <w:rsid w:val="00F16F20"/>
    <w:rsid w:val="00F206F7"/>
    <w:rsid w:val="00F2103F"/>
    <w:rsid w:val="00F22E92"/>
    <w:rsid w:val="00F2481B"/>
    <w:rsid w:val="00F24CFF"/>
    <w:rsid w:val="00F24DD0"/>
    <w:rsid w:val="00F25ECB"/>
    <w:rsid w:val="00F27285"/>
    <w:rsid w:val="00F275C0"/>
    <w:rsid w:val="00F303F7"/>
    <w:rsid w:val="00F31F17"/>
    <w:rsid w:val="00F32C6B"/>
    <w:rsid w:val="00F33522"/>
    <w:rsid w:val="00F3462F"/>
    <w:rsid w:val="00F35722"/>
    <w:rsid w:val="00F35DEB"/>
    <w:rsid w:val="00F35E78"/>
    <w:rsid w:val="00F36578"/>
    <w:rsid w:val="00F36EAF"/>
    <w:rsid w:val="00F36FDC"/>
    <w:rsid w:val="00F37E88"/>
    <w:rsid w:val="00F4187E"/>
    <w:rsid w:val="00F424C6"/>
    <w:rsid w:val="00F43197"/>
    <w:rsid w:val="00F448B7"/>
    <w:rsid w:val="00F44BA3"/>
    <w:rsid w:val="00F4518F"/>
    <w:rsid w:val="00F45D0A"/>
    <w:rsid w:val="00F46A60"/>
    <w:rsid w:val="00F46B3D"/>
    <w:rsid w:val="00F46EE1"/>
    <w:rsid w:val="00F47AE2"/>
    <w:rsid w:val="00F47DBE"/>
    <w:rsid w:val="00F50F49"/>
    <w:rsid w:val="00F524F3"/>
    <w:rsid w:val="00F525C0"/>
    <w:rsid w:val="00F5293D"/>
    <w:rsid w:val="00F53E78"/>
    <w:rsid w:val="00F542EE"/>
    <w:rsid w:val="00F55743"/>
    <w:rsid w:val="00F55A1C"/>
    <w:rsid w:val="00F55F7F"/>
    <w:rsid w:val="00F56BE3"/>
    <w:rsid w:val="00F56C19"/>
    <w:rsid w:val="00F56F15"/>
    <w:rsid w:val="00F57074"/>
    <w:rsid w:val="00F57307"/>
    <w:rsid w:val="00F57584"/>
    <w:rsid w:val="00F60F09"/>
    <w:rsid w:val="00F61E26"/>
    <w:rsid w:val="00F61F6D"/>
    <w:rsid w:val="00F62587"/>
    <w:rsid w:val="00F6373B"/>
    <w:rsid w:val="00F65207"/>
    <w:rsid w:val="00F65D7D"/>
    <w:rsid w:val="00F6724E"/>
    <w:rsid w:val="00F67735"/>
    <w:rsid w:val="00F67D46"/>
    <w:rsid w:val="00F7029A"/>
    <w:rsid w:val="00F70CB7"/>
    <w:rsid w:val="00F71477"/>
    <w:rsid w:val="00F71F44"/>
    <w:rsid w:val="00F72130"/>
    <w:rsid w:val="00F745B1"/>
    <w:rsid w:val="00F74A3B"/>
    <w:rsid w:val="00F751DF"/>
    <w:rsid w:val="00F76999"/>
    <w:rsid w:val="00F77D8A"/>
    <w:rsid w:val="00F8005D"/>
    <w:rsid w:val="00F8107A"/>
    <w:rsid w:val="00F821F5"/>
    <w:rsid w:val="00F82555"/>
    <w:rsid w:val="00F82ECA"/>
    <w:rsid w:val="00F842F0"/>
    <w:rsid w:val="00F844A2"/>
    <w:rsid w:val="00F91737"/>
    <w:rsid w:val="00F9249F"/>
    <w:rsid w:val="00F9267D"/>
    <w:rsid w:val="00F92CE0"/>
    <w:rsid w:val="00F939C8"/>
    <w:rsid w:val="00F93D9B"/>
    <w:rsid w:val="00F94227"/>
    <w:rsid w:val="00F95522"/>
    <w:rsid w:val="00F96EC1"/>
    <w:rsid w:val="00FA12AE"/>
    <w:rsid w:val="00FA1BF2"/>
    <w:rsid w:val="00FA2A97"/>
    <w:rsid w:val="00FA2B57"/>
    <w:rsid w:val="00FA3EEA"/>
    <w:rsid w:val="00FA43FF"/>
    <w:rsid w:val="00FA44E5"/>
    <w:rsid w:val="00FA5708"/>
    <w:rsid w:val="00FA63FB"/>
    <w:rsid w:val="00FA71A2"/>
    <w:rsid w:val="00FA7A87"/>
    <w:rsid w:val="00FB0158"/>
    <w:rsid w:val="00FB0771"/>
    <w:rsid w:val="00FB2363"/>
    <w:rsid w:val="00FB26EB"/>
    <w:rsid w:val="00FB3158"/>
    <w:rsid w:val="00FB3A1A"/>
    <w:rsid w:val="00FB3C7C"/>
    <w:rsid w:val="00FB4174"/>
    <w:rsid w:val="00FB585C"/>
    <w:rsid w:val="00FB6744"/>
    <w:rsid w:val="00FB6BE4"/>
    <w:rsid w:val="00FB74BB"/>
    <w:rsid w:val="00FB75E5"/>
    <w:rsid w:val="00FC0179"/>
    <w:rsid w:val="00FC131E"/>
    <w:rsid w:val="00FC1AB2"/>
    <w:rsid w:val="00FC1D5D"/>
    <w:rsid w:val="00FC4155"/>
    <w:rsid w:val="00FC41B8"/>
    <w:rsid w:val="00FC4624"/>
    <w:rsid w:val="00FC4997"/>
    <w:rsid w:val="00FC5615"/>
    <w:rsid w:val="00FC5817"/>
    <w:rsid w:val="00FD015F"/>
    <w:rsid w:val="00FD03D3"/>
    <w:rsid w:val="00FD1F63"/>
    <w:rsid w:val="00FD203D"/>
    <w:rsid w:val="00FD235B"/>
    <w:rsid w:val="00FD33DF"/>
    <w:rsid w:val="00FD3961"/>
    <w:rsid w:val="00FD4BB8"/>
    <w:rsid w:val="00FD4DA8"/>
    <w:rsid w:val="00FD59B7"/>
    <w:rsid w:val="00FD617E"/>
    <w:rsid w:val="00FD6622"/>
    <w:rsid w:val="00FD6A46"/>
    <w:rsid w:val="00FD70FE"/>
    <w:rsid w:val="00FD74E6"/>
    <w:rsid w:val="00FE17AE"/>
    <w:rsid w:val="00FE188E"/>
    <w:rsid w:val="00FE1A80"/>
    <w:rsid w:val="00FE1FF0"/>
    <w:rsid w:val="00FE2438"/>
    <w:rsid w:val="00FE25FF"/>
    <w:rsid w:val="00FE2683"/>
    <w:rsid w:val="00FE3597"/>
    <w:rsid w:val="00FE414D"/>
    <w:rsid w:val="00FE4F45"/>
    <w:rsid w:val="00FE5198"/>
    <w:rsid w:val="00FE54B0"/>
    <w:rsid w:val="00FE7F2F"/>
    <w:rsid w:val="00FF06E1"/>
    <w:rsid w:val="00FF0A19"/>
    <w:rsid w:val="00FF14F5"/>
    <w:rsid w:val="00FF4C50"/>
    <w:rsid w:val="00FF50F6"/>
    <w:rsid w:val="00FF57E5"/>
    <w:rsid w:val="00FF5821"/>
    <w:rsid w:val="00FF5EE9"/>
    <w:rsid w:val="00FF6090"/>
    <w:rsid w:val="00FF69D0"/>
    <w:rsid w:val="00FF6DE1"/>
    <w:rsid w:val="00FF7C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colormru v:ext="edit" colors="#ffb9e3,#39c,#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spacing w:before="120" w:after="360" w:line="480" w:lineRule="exact"/>
      <w:ind w:right="352"/>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6"/>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AE6E7A"/>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spacing w:before="120" w:after="360" w:line="480" w:lineRule="exact"/>
      <w:ind w:right="352"/>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6"/>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AE6E7A"/>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9468">
      <w:bodyDiv w:val="1"/>
      <w:marLeft w:val="0"/>
      <w:marRight w:val="0"/>
      <w:marTop w:val="0"/>
      <w:marBottom w:val="0"/>
      <w:divBdr>
        <w:top w:val="none" w:sz="0" w:space="0" w:color="auto"/>
        <w:left w:val="none" w:sz="0" w:space="0" w:color="auto"/>
        <w:bottom w:val="none" w:sz="0" w:space="0" w:color="auto"/>
        <w:right w:val="none" w:sz="0" w:space="0" w:color="auto"/>
      </w:divBdr>
    </w:div>
    <w:div w:id="165440662">
      <w:bodyDiv w:val="1"/>
      <w:marLeft w:val="0"/>
      <w:marRight w:val="0"/>
      <w:marTop w:val="0"/>
      <w:marBottom w:val="0"/>
      <w:divBdr>
        <w:top w:val="none" w:sz="0" w:space="0" w:color="auto"/>
        <w:left w:val="none" w:sz="0" w:space="0" w:color="auto"/>
        <w:bottom w:val="none" w:sz="0" w:space="0" w:color="auto"/>
        <w:right w:val="none" w:sz="0" w:space="0" w:color="auto"/>
      </w:divBdr>
    </w:div>
    <w:div w:id="205483685">
      <w:bodyDiv w:val="1"/>
      <w:marLeft w:val="0"/>
      <w:marRight w:val="0"/>
      <w:marTop w:val="0"/>
      <w:marBottom w:val="0"/>
      <w:divBdr>
        <w:top w:val="none" w:sz="0" w:space="0" w:color="auto"/>
        <w:left w:val="none" w:sz="0" w:space="0" w:color="auto"/>
        <w:bottom w:val="none" w:sz="0" w:space="0" w:color="auto"/>
        <w:right w:val="none" w:sz="0" w:space="0" w:color="auto"/>
      </w:divBdr>
    </w:div>
    <w:div w:id="328414259">
      <w:bodyDiv w:val="1"/>
      <w:marLeft w:val="0"/>
      <w:marRight w:val="0"/>
      <w:marTop w:val="0"/>
      <w:marBottom w:val="0"/>
      <w:divBdr>
        <w:top w:val="none" w:sz="0" w:space="0" w:color="auto"/>
        <w:left w:val="none" w:sz="0" w:space="0" w:color="auto"/>
        <w:bottom w:val="none" w:sz="0" w:space="0" w:color="auto"/>
        <w:right w:val="none" w:sz="0" w:space="0" w:color="auto"/>
      </w:divBdr>
    </w:div>
    <w:div w:id="426736013">
      <w:bodyDiv w:val="1"/>
      <w:marLeft w:val="0"/>
      <w:marRight w:val="0"/>
      <w:marTop w:val="0"/>
      <w:marBottom w:val="0"/>
      <w:divBdr>
        <w:top w:val="none" w:sz="0" w:space="0" w:color="auto"/>
        <w:left w:val="none" w:sz="0" w:space="0" w:color="auto"/>
        <w:bottom w:val="none" w:sz="0" w:space="0" w:color="auto"/>
        <w:right w:val="none" w:sz="0" w:space="0" w:color="auto"/>
      </w:divBdr>
      <w:divsChild>
        <w:div w:id="463425025">
          <w:marLeft w:val="0"/>
          <w:marRight w:val="0"/>
          <w:marTop w:val="0"/>
          <w:marBottom w:val="0"/>
          <w:divBdr>
            <w:top w:val="none" w:sz="0" w:space="0" w:color="auto"/>
            <w:left w:val="none" w:sz="0" w:space="0" w:color="auto"/>
            <w:bottom w:val="none" w:sz="0" w:space="0" w:color="auto"/>
            <w:right w:val="none" w:sz="0" w:space="0" w:color="auto"/>
          </w:divBdr>
        </w:div>
      </w:divsChild>
    </w:div>
    <w:div w:id="441917826">
      <w:bodyDiv w:val="1"/>
      <w:marLeft w:val="0"/>
      <w:marRight w:val="0"/>
      <w:marTop w:val="0"/>
      <w:marBottom w:val="0"/>
      <w:divBdr>
        <w:top w:val="none" w:sz="0" w:space="0" w:color="auto"/>
        <w:left w:val="none" w:sz="0" w:space="0" w:color="auto"/>
        <w:bottom w:val="none" w:sz="0" w:space="0" w:color="auto"/>
        <w:right w:val="none" w:sz="0" w:space="0" w:color="auto"/>
      </w:divBdr>
      <w:divsChild>
        <w:div w:id="21783603">
          <w:marLeft w:val="1368"/>
          <w:marRight w:val="0"/>
          <w:marTop w:val="108"/>
          <w:marBottom w:val="0"/>
          <w:divBdr>
            <w:top w:val="none" w:sz="0" w:space="0" w:color="auto"/>
            <w:left w:val="none" w:sz="0" w:space="0" w:color="auto"/>
            <w:bottom w:val="none" w:sz="0" w:space="0" w:color="auto"/>
            <w:right w:val="none" w:sz="0" w:space="0" w:color="auto"/>
          </w:divBdr>
        </w:div>
        <w:div w:id="55127490">
          <w:marLeft w:val="1368"/>
          <w:marRight w:val="0"/>
          <w:marTop w:val="108"/>
          <w:marBottom w:val="0"/>
          <w:divBdr>
            <w:top w:val="none" w:sz="0" w:space="0" w:color="auto"/>
            <w:left w:val="none" w:sz="0" w:space="0" w:color="auto"/>
            <w:bottom w:val="none" w:sz="0" w:space="0" w:color="auto"/>
            <w:right w:val="none" w:sz="0" w:space="0" w:color="auto"/>
          </w:divBdr>
        </w:div>
        <w:div w:id="264264265">
          <w:marLeft w:val="1368"/>
          <w:marRight w:val="0"/>
          <w:marTop w:val="108"/>
          <w:marBottom w:val="0"/>
          <w:divBdr>
            <w:top w:val="none" w:sz="0" w:space="0" w:color="auto"/>
            <w:left w:val="none" w:sz="0" w:space="0" w:color="auto"/>
            <w:bottom w:val="none" w:sz="0" w:space="0" w:color="auto"/>
            <w:right w:val="none" w:sz="0" w:space="0" w:color="auto"/>
          </w:divBdr>
        </w:div>
        <w:div w:id="682246672">
          <w:marLeft w:val="1368"/>
          <w:marRight w:val="0"/>
          <w:marTop w:val="108"/>
          <w:marBottom w:val="0"/>
          <w:divBdr>
            <w:top w:val="none" w:sz="0" w:space="0" w:color="auto"/>
            <w:left w:val="none" w:sz="0" w:space="0" w:color="auto"/>
            <w:bottom w:val="none" w:sz="0" w:space="0" w:color="auto"/>
            <w:right w:val="none" w:sz="0" w:space="0" w:color="auto"/>
          </w:divBdr>
        </w:div>
        <w:div w:id="998847843">
          <w:marLeft w:val="1368"/>
          <w:marRight w:val="0"/>
          <w:marTop w:val="108"/>
          <w:marBottom w:val="0"/>
          <w:divBdr>
            <w:top w:val="none" w:sz="0" w:space="0" w:color="auto"/>
            <w:left w:val="none" w:sz="0" w:space="0" w:color="auto"/>
            <w:bottom w:val="none" w:sz="0" w:space="0" w:color="auto"/>
            <w:right w:val="none" w:sz="0" w:space="0" w:color="auto"/>
          </w:divBdr>
        </w:div>
        <w:div w:id="1596982266">
          <w:marLeft w:val="1368"/>
          <w:marRight w:val="0"/>
          <w:marTop w:val="108"/>
          <w:marBottom w:val="0"/>
          <w:divBdr>
            <w:top w:val="none" w:sz="0" w:space="0" w:color="auto"/>
            <w:left w:val="none" w:sz="0" w:space="0" w:color="auto"/>
            <w:bottom w:val="none" w:sz="0" w:space="0" w:color="auto"/>
            <w:right w:val="none" w:sz="0" w:space="0" w:color="auto"/>
          </w:divBdr>
        </w:div>
        <w:div w:id="1751853381">
          <w:marLeft w:val="547"/>
          <w:marRight w:val="0"/>
          <w:marTop w:val="108"/>
          <w:marBottom w:val="0"/>
          <w:divBdr>
            <w:top w:val="none" w:sz="0" w:space="0" w:color="auto"/>
            <w:left w:val="none" w:sz="0" w:space="0" w:color="auto"/>
            <w:bottom w:val="none" w:sz="0" w:space="0" w:color="auto"/>
            <w:right w:val="none" w:sz="0" w:space="0" w:color="auto"/>
          </w:divBdr>
        </w:div>
      </w:divsChild>
    </w:div>
    <w:div w:id="488981358">
      <w:bodyDiv w:val="1"/>
      <w:marLeft w:val="0"/>
      <w:marRight w:val="0"/>
      <w:marTop w:val="0"/>
      <w:marBottom w:val="0"/>
      <w:divBdr>
        <w:top w:val="none" w:sz="0" w:space="0" w:color="auto"/>
        <w:left w:val="none" w:sz="0" w:space="0" w:color="auto"/>
        <w:bottom w:val="none" w:sz="0" w:space="0" w:color="auto"/>
        <w:right w:val="none" w:sz="0" w:space="0" w:color="auto"/>
      </w:divBdr>
    </w:div>
    <w:div w:id="496507391">
      <w:bodyDiv w:val="1"/>
      <w:marLeft w:val="0"/>
      <w:marRight w:val="0"/>
      <w:marTop w:val="0"/>
      <w:marBottom w:val="0"/>
      <w:divBdr>
        <w:top w:val="none" w:sz="0" w:space="0" w:color="auto"/>
        <w:left w:val="none" w:sz="0" w:space="0" w:color="auto"/>
        <w:bottom w:val="none" w:sz="0" w:space="0" w:color="auto"/>
        <w:right w:val="none" w:sz="0" w:space="0" w:color="auto"/>
      </w:divBdr>
      <w:divsChild>
        <w:div w:id="1367832945">
          <w:marLeft w:val="0"/>
          <w:marRight w:val="0"/>
          <w:marTop w:val="0"/>
          <w:marBottom w:val="0"/>
          <w:divBdr>
            <w:top w:val="none" w:sz="0" w:space="0" w:color="auto"/>
            <w:left w:val="none" w:sz="0" w:space="0" w:color="auto"/>
            <w:bottom w:val="none" w:sz="0" w:space="0" w:color="auto"/>
            <w:right w:val="none" w:sz="0" w:space="0" w:color="auto"/>
          </w:divBdr>
        </w:div>
      </w:divsChild>
    </w:div>
    <w:div w:id="518009787">
      <w:bodyDiv w:val="1"/>
      <w:marLeft w:val="0"/>
      <w:marRight w:val="0"/>
      <w:marTop w:val="0"/>
      <w:marBottom w:val="0"/>
      <w:divBdr>
        <w:top w:val="none" w:sz="0" w:space="0" w:color="auto"/>
        <w:left w:val="none" w:sz="0" w:space="0" w:color="auto"/>
        <w:bottom w:val="none" w:sz="0" w:space="0" w:color="auto"/>
        <w:right w:val="none" w:sz="0" w:space="0" w:color="auto"/>
      </w:divBdr>
    </w:div>
    <w:div w:id="524557515">
      <w:bodyDiv w:val="1"/>
      <w:marLeft w:val="0"/>
      <w:marRight w:val="0"/>
      <w:marTop w:val="0"/>
      <w:marBottom w:val="0"/>
      <w:divBdr>
        <w:top w:val="none" w:sz="0" w:space="0" w:color="auto"/>
        <w:left w:val="none" w:sz="0" w:space="0" w:color="auto"/>
        <w:bottom w:val="none" w:sz="0" w:space="0" w:color="auto"/>
        <w:right w:val="none" w:sz="0" w:space="0" w:color="auto"/>
      </w:divBdr>
    </w:div>
    <w:div w:id="551578575">
      <w:bodyDiv w:val="1"/>
      <w:marLeft w:val="0"/>
      <w:marRight w:val="0"/>
      <w:marTop w:val="0"/>
      <w:marBottom w:val="0"/>
      <w:divBdr>
        <w:top w:val="none" w:sz="0" w:space="0" w:color="auto"/>
        <w:left w:val="none" w:sz="0" w:space="0" w:color="auto"/>
        <w:bottom w:val="none" w:sz="0" w:space="0" w:color="auto"/>
        <w:right w:val="none" w:sz="0" w:space="0" w:color="auto"/>
      </w:divBdr>
      <w:divsChild>
        <w:div w:id="270093687">
          <w:marLeft w:val="1080"/>
          <w:marRight w:val="0"/>
          <w:marTop w:val="340"/>
          <w:marBottom w:val="0"/>
          <w:divBdr>
            <w:top w:val="none" w:sz="0" w:space="0" w:color="auto"/>
            <w:left w:val="none" w:sz="0" w:space="0" w:color="auto"/>
            <w:bottom w:val="none" w:sz="0" w:space="0" w:color="auto"/>
            <w:right w:val="none" w:sz="0" w:space="0" w:color="auto"/>
          </w:divBdr>
        </w:div>
        <w:div w:id="298806962">
          <w:marLeft w:val="1080"/>
          <w:marRight w:val="0"/>
          <w:marTop w:val="340"/>
          <w:marBottom w:val="0"/>
          <w:divBdr>
            <w:top w:val="none" w:sz="0" w:space="0" w:color="auto"/>
            <w:left w:val="none" w:sz="0" w:space="0" w:color="auto"/>
            <w:bottom w:val="none" w:sz="0" w:space="0" w:color="auto"/>
            <w:right w:val="none" w:sz="0" w:space="0" w:color="auto"/>
          </w:divBdr>
        </w:div>
        <w:div w:id="826289356">
          <w:marLeft w:val="1080"/>
          <w:marRight w:val="0"/>
          <w:marTop w:val="340"/>
          <w:marBottom w:val="0"/>
          <w:divBdr>
            <w:top w:val="none" w:sz="0" w:space="0" w:color="auto"/>
            <w:left w:val="none" w:sz="0" w:space="0" w:color="auto"/>
            <w:bottom w:val="none" w:sz="0" w:space="0" w:color="auto"/>
            <w:right w:val="none" w:sz="0" w:space="0" w:color="auto"/>
          </w:divBdr>
        </w:div>
        <w:div w:id="1239317374">
          <w:marLeft w:val="1080"/>
          <w:marRight w:val="0"/>
          <w:marTop w:val="340"/>
          <w:marBottom w:val="0"/>
          <w:divBdr>
            <w:top w:val="none" w:sz="0" w:space="0" w:color="auto"/>
            <w:left w:val="none" w:sz="0" w:space="0" w:color="auto"/>
            <w:bottom w:val="none" w:sz="0" w:space="0" w:color="auto"/>
            <w:right w:val="none" w:sz="0" w:space="0" w:color="auto"/>
          </w:divBdr>
        </w:div>
        <w:div w:id="1983540816">
          <w:marLeft w:val="1080"/>
          <w:marRight w:val="0"/>
          <w:marTop w:val="340"/>
          <w:marBottom w:val="0"/>
          <w:divBdr>
            <w:top w:val="none" w:sz="0" w:space="0" w:color="auto"/>
            <w:left w:val="none" w:sz="0" w:space="0" w:color="auto"/>
            <w:bottom w:val="none" w:sz="0" w:space="0" w:color="auto"/>
            <w:right w:val="none" w:sz="0" w:space="0" w:color="auto"/>
          </w:divBdr>
        </w:div>
      </w:divsChild>
    </w:div>
    <w:div w:id="606619988">
      <w:bodyDiv w:val="1"/>
      <w:marLeft w:val="0"/>
      <w:marRight w:val="0"/>
      <w:marTop w:val="0"/>
      <w:marBottom w:val="0"/>
      <w:divBdr>
        <w:top w:val="none" w:sz="0" w:space="0" w:color="auto"/>
        <w:left w:val="none" w:sz="0" w:space="0" w:color="auto"/>
        <w:bottom w:val="none" w:sz="0" w:space="0" w:color="auto"/>
        <w:right w:val="none" w:sz="0" w:space="0" w:color="auto"/>
      </w:divBdr>
    </w:div>
    <w:div w:id="618269472">
      <w:bodyDiv w:val="1"/>
      <w:marLeft w:val="0"/>
      <w:marRight w:val="0"/>
      <w:marTop w:val="0"/>
      <w:marBottom w:val="0"/>
      <w:divBdr>
        <w:top w:val="none" w:sz="0" w:space="0" w:color="auto"/>
        <w:left w:val="none" w:sz="0" w:space="0" w:color="auto"/>
        <w:bottom w:val="none" w:sz="0" w:space="0" w:color="auto"/>
        <w:right w:val="none" w:sz="0" w:space="0" w:color="auto"/>
      </w:divBdr>
    </w:div>
    <w:div w:id="650207455">
      <w:bodyDiv w:val="1"/>
      <w:marLeft w:val="0"/>
      <w:marRight w:val="0"/>
      <w:marTop w:val="0"/>
      <w:marBottom w:val="0"/>
      <w:divBdr>
        <w:top w:val="none" w:sz="0" w:space="0" w:color="auto"/>
        <w:left w:val="none" w:sz="0" w:space="0" w:color="auto"/>
        <w:bottom w:val="none" w:sz="0" w:space="0" w:color="auto"/>
        <w:right w:val="none" w:sz="0" w:space="0" w:color="auto"/>
      </w:divBdr>
      <w:divsChild>
        <w:div w:id="76482722">
          <w:marLeft w:val="1008"/>
          <w:marRight w:val="0"/>
          <w:marTop w:val="0"/>
          <w:marBottom w:val="0"/>
          <w:divBdr>
            <w:top w:val="none" w:sz="0" w:space="0" w:color="auto"/>
            <w:left w:val="none" w:sz="0" w:space="0" w:color="auto"/>
            <w:bottom w:val="none" w:sz="0" w:space="0" w:color="auto"/>
            <w:right w:val="none" w:sz="0" w:space="0" w:color="auto"/>
          </w:divBdr>
        </w:div>
        <w:div w:id="123738904">
          <w:marLeft w:val="288"/>
          <w:marRight w:val="0"/>
          <w:marTop w:val="0"/>
          <w:marBottom w:val="0"/>
          <w:divBdr>
            <w:top w:val="none" w:sz="0" w:space="0" w:color="auto"/>
            <w:left w:val="none" w:sz="0" w:space="0" w:color="auto"/>
            <w:bottom w:val="none" w:sz="0" w:space="0" w:color="auto"/>
            <w:right w:val="none" w:sz="0" w:space="0" w:color="auto"/>
          </w:divBdr>
        </w:div>
      </w:divsChild>
    </w:div>
    <w:div w:id="664939599">
      <w:bodyDiv w:val="1"/>
      <w:marLeft w:val="0"/>
      <w:marRight w:val="0"/>
      <w:marTop w:val="0"/>
      <w:marBottom w:val="0"/>
      <w:divBdr>
        <w:top w:val="none" w:sz="0" w:space="0" w:color="auto"/>
        <w:left w:val="none" w:sz="0" w:space="0" w:color="auto"/>
        <w:bottom w:val="none" w:sz="0" w:space="0" w:color="auto"/>
        <w:right w:val="none" w:sz="0" w:space="0" w:color="auto"/>
      </w:divBdr>
    </w:div>
    <w:div w:id="773983113">
      <w:bodyDiv w:val="1"/>
      <w:marLeft w:val="0"/>
      <w:marRight w:val="0"/>
      <w:marTop w:val="0"/>
      <w:marBottom w:val="0"/>
      <w:divBdr>
        <w:top w:val="none" w:sz="0" w:space="0" w:color="auto"/>
        <w:left w:val="none" w:sz="0" w:space="0" w:color="auto"/>
        <w:bottom w:val="none" w:sz="0" w:space="0" w:color="auto"/>
        <w:right w:val="none" w:sz="0" w:space="0" w:color="auto"/>
      </w:divBdr>
    </w:div>
    <w:div w:id="811020353">
      <w:bodyDiv w:val="1"/>
      <w:marLeft w:val="0"/>
      <w:marRight w:val="0"/>
      <w:marTop w:val="0"/>
      <w:marBottom w:val="0"/>
      <w:divBdr>
        <w:top w:val="none" w:sz="0" w:space="0" w:color="auto"/>
        <w:left w:val="none" w:sz="0" w:space="0" w:color="auto"/>
        <w:bottom w:val="none" w:sz="0" w:space="0" w:color="auto"/>
        <w:right w:val="none" w:sz="0" w:space="0" w:color="auto"/>
      </w:divBdr>
      <w:divsChild>
        <w:div w:id="43452089">
          <w:marLeft w:val="288"/>
          <w:marRight w:val="0"/>
          <w:marTop w:val="0"/>
          <w:marBottom w:val="0"/>
          <w:divBdr>
            <w:top w:val="none" w:sz="0" w:space="0" w:color="auto"/>
            <w:left w:val="none" w:sz="0" w:space="0" w:color="auto"/>
            <w:bottom w:val="none" w:sz="0" w:space="0" w:color="auto"/>
            <w:right w:val="none" w:sz="0" w:space="0" w:color="auto"/>
          </w:divBdr>
        </w:div>
        <w:div w:id="373041930">
          <w:marLeft w:val="288"/>
          <w:marRight w:val="0"/>
          <w:marTop w:val="0"/>
          <w:marBottom w:val="0"/>
          <w:divBdr>
            <w:top w:val="none" w:sz="0" w:space="0" w:color="auto"/>
            <w:left w:val="none" w:sz="0" w:space="0" w:color="auto"/>
            <w:bottom w:val="none" w:sz="0" w:space="0" w:color="auto"/>
            <w:right w:val="none" w:sz="0" w:space="0" w:color="auto"/>
          </w:divBdr>
        </w:div>
        <w:div w:id="578059545">
          <w:marLeft w:val="288"/>
          <w:marRight w:val="0"/>
          <w:marTop w:val="0"/>
          <w:marBottom w:val="0"/>
          <w:divBdr>
            <w:top w:val="none" w:sz="0" w:space="0" w:color="auto"/>
            <w:left w:val="none" w:sz="0" w:space="0" w:color="auto"/>
            <w:bottom w:val="none" w:sz="0" w:space="0" w:color="auto"/>
            <w:right w:val="none" w:sz="0" w:space="0" w:color="auto"/>
          </w:divBdr>
        </w:div>
        <w:div w:id="1143353634">
          <w:marLeft w:val="288"/>
          <w:marRight w:val="0"/>
          <w:marTop w:val="0"/>
          <w:marBottom w:val="0"/>
          <w:divBdr>
            <w:top w:val="none" w:sz="0" w:space="0" w:color="auto"/>
            <w:left w:val="none" w:sz="0" w:space="0" w:color="auto"/>
            <w:bottom w:val="none" w:sz="0" w:space="0" w:color="auto"/>
            <w:right w:val="none" w:sz="0" w:space="0" w:color="auto"/>
          </w:divBdr>
        </w:div>
        <w:div w:id="1814564122">
          <w:marLeft w:val="288"/>
          <w:marRight w:val="0"/>
          <w:marTop w:val="0"/>
          <w:marBottom w:val="0"/>
          <w:divBdr>
            <w:top w:val="none" w:sz="0" w:space="0" w:color="auto"/>
            <w:left w:val="none" w:sz="0" w:space="0" w:color="auto"/>
            <w:bottom w:val="none" w:sz="0" w:space="0" w:color="auto"/>
            <w:right w:val="none" w:sz="0" w:space="0" w:color="auto"/>
          </w:divBdr>
        </w:div>
      </w:divsChild>
    </w:div>
    <w:div w:id="828210304">
      <w:bodyDiv w:val="1"/>
      <w:marLeft w:val="0"/>
      <w:marRight w:val="0"/>
      <w:marTop w:val="0"/>
      <w:marBottom w:val="0"/>
      <w:divBdr>
        <w:top w:val="none" w:sz="0" w:space="0" w:color="auto"/>
        <w:left w:val="none" w:sz="0" w:space="0" w:color="auto"/>
        <w:bottom w:val="none" w:sz="0" w:space="0" w:color="auto"/>
        <w:right w:val="none" w:sz="0" w:space="0" w:color="auto"/>
      </w:divBdr>
    </w:div>
    <w:div w:id="830868646">
      <w:bodyDiv w:val="1"/>
      <w:marLeft w:val="0"/>
      <w:marRight w:val="0"/>
      <w:marTop w:val="0"/>
      <w:marBottom w:val="0"/>
      <w:divBdr>
        <w:top w:val="none" w:sz="0" w:space="0" w:color="auto"/>
        <w:left w:val="none" w:sz="0" w:space="0" w:color="auto"/>
        <w:bottom w:val="none" w:sz="0" w:space="0" w:color="auto"/>
        <w:right w:val="none" w:sz="0" w:space="0" w:color="auto"/>
      </w:divBdr>
    </w:div>
    <w:div w:id="900478553">
      <w:bodyDiv w:val="1"/>
      <w:marLeft w:val="0"/>
      <w:marRight w:val="0"/>
      <w:marTop w:val="0"/>
      <w:marBottom w:val="0"/>
      <w:divBdr>
        <w:top w:val="none" w:sz="0" w:space="0" w:color="auto"/>
        <w:left w:val="none" w:sz="0" w:space="0" w:color="auto"/>
        <w:bottom w:val="none" w:sz="0" w:space="0" w:color="auto"/>
        <w:right w:val="none" w:sz="0" w:space="0" w:color="auto"/>
      </w:divBdr>
      <w:divsChild>
        <w:div w:id="475997445">
          <w:marLeft w:val="288"/>
          <w:marRight w:val="0"/>
          <w:marTop w:val="0"/>
          <w:marBottom w:val="0"/>
          <w:divBdr>
            <w:top w:val="none" w:sz="0" w:space="0" w:color="auto"/>
            <w:left w:val="none" w:sz="0" w:space="0" w:color="auto"/>
            <w:bottom w:val="none" w:sz="0" w:space="0" w:color="auto"/>
            <w:right w:val="none" w:sz="0" w:space="0" w:color="auto"/>
          </w:divBdr>
        </w:div>
        <w:div w:id="1301762579">
          <w:marLeft w:val="288"/>
          <w:marRight w:val="0"/>
          <w:marTop w:val="0"/>
          <w:marBottom w:val="0"/>
          <w:divBdr>
            <w:top w:val="none" w:sz="0" w:space="0" w:color="auto"/>
            <w:left w:val="none" w:sz="0" w:space="0" w:color="auto"/>
            <w:bottom w:val="none" w:sz="0" w:space="0" w:color="auto"/>
            <w:right w:val="none" w:sz="0" w:space="0" w:color="auto"/>
          </w:divBdr>
        </w:div>
        <w:div w:id="1449012689">
          <w:marLeft w:val="288"/>
          <w:marRight w:val="0"/>
          <w:marTop w:val="0"/>
          <w:marBottom w:val="0"/>
          <w:divBdr>
            <w:top w:val="none" w:sz="0" w:space="0" w:color="auto"/>
            <w:left w:val="none" w:sz="0" w:space="0" w:color="auto"/>
            <w:bottom w:val="none" w:sz="0" w:space="0" w:color="auto"/>
            <w:right w:val="none" w:sz="0" w:space="0" w:color="auto"/>
          </w:divBdr>
        </w:div>
        <w:div w:id="1888636767">
          <w:marLeft w:val="288"/>
          <w:marRight w:val="0"/>
          <w:marTop w:val="0"/>
          <w:marBottom w:val="0"/>
          <w:divBdr>
            <w:top w:val="none" w:sz="0" w:space="0" w:color="auto"/>
            <w:left w:val="none" w:sz="0" w:space="0" w:color="auto"/>
            <w:bottom w:val="none" w:sz="0" w:space="0" w:color="auto"/>
            <w:right w:val="none" w:sz="0" w:space="0" w:color="auto"/>
          </w:divBdr>
        </w:div>
      </w:divsChild>
    </w:div>
    <w:div w:id="925920193">
      <w:bodyDiv w:val="1"/>
      <w:marLeft w:val="0"/>
      <w:marRight w:val="0"/>
      <w:marTop w:val="0"/>
      <w:marBottom w:val="0"/>
      <w:divBdr>
        <w:top w:val="none" w:sz="0" w:space="0" w:color="auto"/>
        <w:left w:val="none" w:sz="0" w:space="0" w:color="auto"/>
        <w:bottom w:val="none" w:sz="0" w:space="0" w:color="auto"/>
        <w:right w:val="none" w:sz="0" w:space="0" w:color="auto"/>
      </w:divBdr>
    </w:div>
    <w:div w:id="946623250">
      <w:bodyDiv w:val="1"/>
      <w:marLeft w:val="0"/>
      <w:marRight w:val="0"/>
      <w:marTop w:val="0"/>
      <w:marBottom w:val="0"/>
      <w:divBdr>
        <w:top w:val="none" w:sz="0" w:space="0" w:color="auto"/>
        <w:left w:val="none" w:sz="0" w:space="0" w:color="auto"/>
        <w:bottom w:val="none" w:sz="0" w:space="0" w:color="auto"/>
        <w:right w:val="none" w:sz="0" w:space="0" w:color="auto"/>
      </w:divBdr>
    </w:div>
    <w:div w:id="1065834449">
      <w:bodyDiv w:val="1"/>
      <w:marLeft w:val="0"/>
      <w:marRight w:val="0"/>
      <w:marTop w:val="0"/>
      <w:marBottom w:val="0"/>
      <w:divBdr>
        <w:top w:val="none" w:sz="0" w:space="0" w:color="auto"/>
        <w:left w:val="none" w:sz="0" w:space="0" w:color="auto"/>
        <w:bottom w:val="none" w:sz="0" w:space="0" w:color="auto"/>
        <w:right w:val="none" w:sz="0" w:space="0" w:color="auto"/>
      </w:divBdr>
    </w:div>
    <w:div w:id="1158229193">
      <w:bodyDiv w:val="1"/>
      <w:marLeft w:val="0"/>
      <w:marRight w:val="0"/>
      <w:marTop w:val="0"/>
      <w:marBottom w:val="0"/>
      <w:divBdr>
        <w:top w:val="none" w:sz="0" w:space="0" w:color="auto"/>
        <w:left w:val="none" w:sz="0" w:space="0" w:color="auto"/>
        <w:bottom w:val="none" w:sz="0" w:space="0" w:color="auto"/>
        <w:right w:val="none" w:sz="0" w:space="0" w:color="auto"/>
      </w:divBdr>
    </w:div>
    <w:div w:id="1209878920">
      <w:bodyDiv w:val="1"/>
      <w:marLeft w:val="0"/>
      <w:marRight w:val="0"/>
      <w:marTop w:val="0"/>
      <w:marBottom w:val="0"/>
      <w:divBdr>
        <w:top w:val="none" w:sz="0" w:space="0" w:color="auto"/>
        <w:left w:val="none" w:sz="0" w:space="0" w:color="auto"/>
        <w:bottom w:val="none" w:sz="0" w:space="0" w:color="auto"/>
        <w:right w:val="none" w:sz="0" w:space="0" w:color="auto"/>
      </w:divBdr>
    </w:div>
    <w:div w:id="1300762413">
      <w:bodyDiv w:val="1"/>
      <w:marLeft w:val="0"/>
      <w:marRight w:val="0"/>
      <w:marTop w:val="0"/>
      <w:marBottom w:val="0"/>
      <w:divBdr>
        <w:top w:val="none" w:sz="0" w:space="0" w:color="auto"/>
        <w:left w:val="none" w:sz="0" w:space="0" w:color="auto"/>
        <w:bottom w:val="none" w:sz="0" w:space="0" w:color="auto"/>
        <w:right w:val="none" w:sz="0" w:space="0" w:color="auto"/>
      </w:divBdr>
    </w:div>
    <w:div w:id="1311207512">
      <w:bodyDiv w:val="1"/>
      <w:marLeft w:val="0"/>
      <w:marRight w:val="0"/>
      <w:marTop w:val="0"/>
      <w:marBottom w:val="0"/>
      <w:divBdr>
        <w:top w:val="none" w:sz="0" w:space="0" w:color="auto"/>
        <w:left w:val="none" w:sz="0" w:space="0" w:color="auto"/>
        <w:bottom w:val="none" w:sz="0" w:space="0" w:color="auto"/>
        <w:right w:val="none" w:sz="0" w:space="0" w:color="auto"/>
      </w:divBdr>
    </w:div>
    <w:div w:id="1355958383">
      <w:bodyDiv w:val="1"/>
      <w:marLeft w:val="0"/>
      <w:marRight w:val="0"/>
      <w:marTop w:val="0"/>
      <w:marBottom w:val="0"/>
      <w:divBdr>
        <w:top w:val="none" w:sz="0" w:space="0" w:color="auto"/>
        <w:left w:val="none" w:sz="0" w:space="0" w:color="auto"/>
        <w:bottom w:val="none" w:sz="0" w:space="0" w:color="auto"/>
        <w:right w:val="none" w:sz="0" w:space="0" w:color="auto"/>
      </w:divBdr>
      <w:divsChild>
        <w:div w:id="6250617">
          <w:marLeft w:val="720"/>
          <w:marRight w:val="0"/>
          <w:marTop w:val="0"/>
          <w:marBottom w:val="0"/>
          <w:divBdr>
            <w:top w:val="none" w:sz="0" w:space="0" w:color="auto"/>
            <w:left w:val="none" w:sz="0" w:space="0" w:color="auto"/>
            <w:bottom w:val="none" w:sz="0" w:space="0" w:color="auto"/>
            <w:right w:val="none" w:sz="0" w:space="0" w:color="auto"/>
          </w:divBdr>
        </w:div>
        <w:div w:id="444351908">
          <w:marLeft w:val="720"/>
          <w:marRight w:val="0"/>
          <w:marTop w:val="0"/>
          <w:marBottom w:val="0"/>
          <w:divBdr>
            <w:top w:val="none" w:sz="0" w:space="0" w:color="auto"/>
            <w:left w:val="none" w:sz="0" w:space="0" w:color="auto"/>
            <w:bottom w:val="none" w:sz="0" w:space="0" w:color="auto"/>
            <w:right w:val="none" w:sz="0" w:space="0" w:color="auto"/>
          </w:divBdr>
        </w:div>
        <w:div w:id="893006989">
          <w:marLeft w:val="720"/>
          <w:marRight w:val="0"/>
          <w:marTop w:val="0"/>
          <w:marBottom w:val="0"/>
          <w:divBdr>
            <w:top w:val="none" w:sz="0" w:space="0" w:color="auto"/>
            <w:left w:val="none" w:sz="0" w:space="0" w:color="auto"/>
            <w:bottom w:val="none" w:sz="0" w:space="0" w:color="auto"/>
            <w:right w:val="none" w:sz="0" w:space="0" w:color="auto"/>
          </w:divBdr>
        </w:div>
        <w:div w:id="947663463">
          <w:marLeft w:val="720"/>
          <w:marRight w:val="0"/>
          <w:marTop w:val="0"/>
          <w:marBottom w:val="0"/>
          <w:divBdr>
            <w:top w:val="none" w:sz="0" w:space="0" w:color="auto"/>
            <w:left w:val="none" w:sz="0" w:space="0" w:color="auto"/>
            <w:bottom w:val="none" w:sz="0" w:space="0" w:color="auto"/>
            <w:right w:val="none" w:sz="0" w:space="0" w:color="auto"/>
          </w:divBdr>
        </w:div>
        <w:div w:id="996104864">
          <w:marLeft w:val="720"/>
          <w:marRight w:val="0"/>
          <w:marTop w:val="0"/>
          <w:marBottom w:val="0"/>
          <w:divBdr>
            <w:top w:val="none" w:sz="0" w:space="0" w:color="auto"/>
            <w:left w:val="none" w:sz="0" w:space="0" w:color="auto"/>
            <w:bottom w:val="none" w:sz="0" w:space="0" w:color="auto"/>
            <w:right w:val="none" w:sz="0" w:space="0" w:color="auto"/>
          </w:divBdr>
        </w:div>
      </w:divsChild>
    </w:div>
    <w:div w:id="1526405125">
      <w:bodyDiv w:val="1"/>
      <w:marLeft w:val="0"/>
      <w:marRight w:val="0"/>
      <w:marTop w:val="0"/>
      <w:marBottom w:val="0"/>
      <w:divBdr>
        <w:top w:val="none" w:sz="0" w:space="0" w:color="auto"/>
        <w:left w:val="none" w:sz="0" w:space="0" w:color="auto"/>
        <w:bottom w:val="none" w:sz="0" w:space="0" w:color="auto"/>
        <w:right w:val="none" w:sz="0" w:space="0" w:color="auto"/>
      </w:divBdr>
      <w:divsChild>
        <w:div w:id="340931066">
          <w:marLeft w:val="389"/>
          <w:marRight w:val="0"/>
          <w:marTop w:val="0"/>
          <w:marBottom w:val="0"/>
          <w:divBdr>
            <w:top w:val="none" w:sz="0" w:space="0" w:color="auto"/>
            <w:left w:val="none" w:sz="0" w:space="0" w:color="auto"/>
            <w:bottom w:val="none" w:sz="0" w:space="0" w:color="auto"/>
            <w:right w:val="none" w:sz="0" w:space="0" w:color="auto"/>
          </w:divBdr>
        </w:div>
        <w:div w:id="805319797">
          <w:marLeft w:val="389"/>
          <w:marRight w:val="0"/>
          <w:marTop w:val="0"/>
          <w:marBottom w:val="0"/>
          <w:divBdr>
            <w:top w:val="none" w:sz="0" w:space="0" w:color="auto"/>
            <w:left w:val="none" w:sz="0" w:space="0" w:color="auto"/>
            <w:bottom w:val="none" w:sz="0" w:space="0" w:color="auto"/>
            <w:right w:val="none" w:sz="0" w:space="0" w:color="auto"/>
          </w:divBdr>
        </w:div>
        <w:div w:id="1607151345">
          <w:marLeft w:val="389"/>
          <w:marRight w:val="0"/>
          <w:marTop w:val="0"/>
          <w:marBottom w:val="0"/>
          <w:divBdr>
            <w:top w:val="none" w:sz="0" w:space="0" w:color="auto"/>
            <w:left w:val="none" w:sz="0" w:space="0" w:color="auto"/>
            <w:bottom w:val="none" w:sz="0" w:space="0" w:color="auto"/>
            <w:right w:val="none" w:sz="0" w:space="0" w:color="auto"/>
          </w:divBdr>
        </w:div>
        <w:div w:id="1682967602">
          <w:marLeft w:val="389"/>
          <w:marRight w:val="0"/>
          <w:marTop w:val="0"/>
          <w:marBottom w:val="0"/>
          <w:divBdr>
            <w:top w:val="none" w:sz="0" w:space="0" w:color="auto"/>
            <w:left w:val="none" w:sz="0" w:space="0" w:color="auto"/>
            <w:bottom w:val="none" w:sz="0" w:space="0" w:color="auto"/>
            <w:right w:val="none" w:sz="0" w:space="0" w:color="auto"/>
          </w:divBdr>
        </w:div>
      </w:divsChild>
    </w:div>
    <w:div w:id="1537886181">
      <w:bodyDiv w:val="1"/>
      <w:marLeft w:val="0"/>
      <w:marRight w:val="0"/>
      <w:marTop w:val="0"/>
      <w:marBottom w:val="0"/>
      <w:divBdr>
        <w:top w:val="none" w:sz="0" w:space="0" w:color="auto"/>
        <w:left w:val="none" w:sz="0" w:space="0" w:color="auto"/>
        <w:bottom w:val="none" w:sz="0" w:space="0" w:color="auto"/>
        <w:right w:val="none" w:sz="0" w:space="0" w:color="auto"/>
      </w:divBdr>
    </w:div>
    <w:div w:id="1558512299">
      <w:bodyDiv w:val="1"/>
      <w:marLeft w:val="0"/>
      <w:marRight w:val="0"/>
      <w:marTop w:val="0"/>
      <w:marBottom w:val="0"/>
      <w:divBdr>
        <w:top w:val="none" w:sz="0" w:space="0" w:color="auto"/>
        <w:left w:val="none" w:sz="0" w:space="0" w:color="auto"/>
        <w:bottom w:val="none" w:sz="0" w:space="0" w:color="auto"/>
        <w:right w:val="none" w:sz="0" w:space="0" w:color="auto"/>
      </w:divBdr>
    </w:div>
    <w:div w:id="1624077620">
      <w:bodyDiv w:val="1"/>
      <w:marLeft w:val="0"/>
      <w:marRight w:val="0"/>
      <w:marTop w:val="0"/>
      <w:marBottom w:val="0"/>
      <w:divBdr>
        <w:top w:val="none" w:sz="0" w:space="0" w:color="auto"/>
        <w:left w:val="none" w:sz="0" w:space="0" w:color="auto"/>
        <w:bottom w:val="none" w:sz="0" w:space="0" w:color="auto"/>
        <w:right w:val="none" w:sz="0" w:space="0" w:color="auto"/>
      </w:divBdr>
    </w:div>
    <w:div w:id="1746343620">
      <w:bodyDiv w:val="1"/>
      <w:marLeft w:val="0"/>
      <w:marRight w:val="0"/>
      <w:marTop w:val="0"/>
      <w:marBottom w:val="0"/>
      <w:divBdr>
        <w:top w:val="none" w:sz="0" w:space="0" w:color="auto"/>
        <w:left w:val="none" w:sz="0" w:space="0" w:color="auto"/>
        <w:bottom w:val="none" w:sz="0" w:space="0" w:color="auto"/>
        <w:right w:val="none" w:sz="0" w:space="0" w:color="auto"/>
      </w:divBdr>
      <w:divsChild>
        <w:div w:id="1782338689">
          <w:marLeft w:val="0"/>
          <w:marRight w:val="0"/>
          <w:marTop w:val="0"/>
          <w:marBottom w:val="0"/>
          <w:divBdr>
            <w:top w:val="none" w:sz="0" w:space="0" w:color="auto"/>
            <w:left w:val="none" w:sz="0" w:space="0" w:color="auto"/>
            <w:bottom w:val="none" w:sz="0" w:space="0" w:color="auto"/>
            <w:right w:val="none" w:sz="0" w:space="0" w:color="auto"/>
          </w:divBdr>
        </w:div>
      </w:divsChild>
    </w:div>
    <w:div w:id="1761294067">
      <w:bodyDiv w:val="1"/>
      <w:marLeft w:val="0"/>
      <w:marRight w:val="0"/>
      <w:marTop w:val="0"/>
      <w:marBottom w:val="0"/>
      <w:divBdr>
        <w:top w:val="none" w:sz="0" w:space="0" w:color="auto"/>
        <w:left w:val="none" w:sz="0" w:space="0" w:color="auto"/>
        <w:bottom w:val="none" w:sz="0" w:space="0" w:color="auto"/>
        <w:right w:val="none" w:sz="0" w:space="0" w:color="auto"/>
      </w:divBdr>
      <w:divsChild>
        <w:div w:id="751858799">
          <w:marLeft w:val="403"/>
          <w:marRight w:val="0"/>
          <w:marTop w:val="80"/>
          <w:marBottom w:val="0"/>
          <w:divBdr>
            <w:top w:val="none" w:sz="0" w:space="0" w:color="auto"/>
            <w:left w:val="none" w:sz="0" w:space="0" w:color="auto"/>
            <w:bottom w:val="none" w:sz="0" w:space="0" w:color="auto"/>
            <w:right w:val="none" w:sz="0" w:space="0" w:color="auto"/>
          </w:divBdr>
        </w:div>
      </w:divsChild>
    </w:div>
    <w:div w:id="1774395389">
      <w:bodyDiv w:val="1"/>
      <w:marLeft w:val="0"/>
      <w:marRight w:val="0"/>
      <w:marTop w:val="0"/>
      <w:marBottom w:val="0"/>
      <w:divBdr>
        <w:top w:val="none" w:sz="0" w:space="0" w:color="auto"/>
        <w:left w:val="none" w:sz="0" w:space="0" w:color="auto"/>
        <w:bottom w:val="none" w:sz="0" w:space="0" w:color="auto"/>
        <w:right w:val="none" w:sz="0" w:space="0" w:color="auto"/>
      </w:divBdr>
    </w:div>
    <w:div w:id="1838809604">
      <w:bodyDiv w:val="1"/>
      <w:marLeft w:val="0"/>
      <w:marRight w:val="0"/>
      <w:marTop w:val="0"/>
      <w:marBottom w:val="0"/>
      <w:divBdr>
        <w:top w:val="none" w:sz="0" w:space="0" w:color="auto"/>
        <w:left w:val="none" w:sz="0" w:space="0" w:color="auto"/>
        <w:bottom w:val="none" w:sz="0" w:space="0" w:color="auto"/>
        <w:right w:val="none" w:sz="0" w:space="0" w:color="auto"/>
      </w:divBdr>
    </w:div>
    <w:div w:id="1866366715">
      <w:bodyDiv w:val="1"/>
      <w:marLeft w:val="0"/>
      <w:marRight w:val="0"/>
      <w:marTop w:val="0"/>
      <w:marBottom w:val="0"/>
      <w:divBdr>
        <w:top w:val="none" w:sz="0" w:space="0" w:color="auto"/>
        <w:left w:val="none" w:sz="0" w:space="0" w:color="auto"/>
        <w:bottom w:val="none" w:sz="0" w:space="0" w:color="auto"/>
        <w:right w:val="none" w:sz="0" w:space="0" w:color="auto"/>
      </w:divBdr>
    </w:div>
    <w:div w:id="1879313642">
      <w:bodyDiv w:val="1"/>
      <w:marLeft w:val="0"/>
      <w:marRight w:val="0"/>
      <w:marTop w:val="0"/>
      <w:marBottom w:val="0"/>
      <w:divBdr>
        <w:top w:val="none" w:sz="0" w:space="0" w:color="auto"/>
        <w:left w:val="none" w:sz="0" w:space="0" w:color="auto"/>
        <w:bottom w:val="none" w:sz="0" w:space="0" w:color="auto"/>
        <w:right w:val="none" w:sz="0" w:space="0" w:color="auto"/>
      </w:divBdr>
    </w:div>
    <w:div w:id="2052029624">
      <w:bodyDiv w:val="1"/>
      <w:marLeft w:val="0"/>
      <w:marRight w:val="0"/>
      <w:marTop w:val="0"/>
      <w:marBottom w:val="0"/>
      <w:divBdr>
        <w:top w:val="none" w:sz="0" w:space="0" w:color="auto"/>
        <w:left w:val="none" w:sz="0" w:space="0" w:color="auto"/>
        <w:bottom w:val="none" w:sz="0" w:space="0" w:color="auto"/>
        <w:right w:val="none" w:sz="0" w:space="0" w:color="auto"/>
      </w:divBdr>
    </w:div>
    <w:div w:id="2062315918">
      <w:bodyDiv w:val="1"/>
      <w:marLeft w:val="0"/>
      <w:marRight w:val="0"/>
      <w:marTop w:val="0"/>
      <w:marBottom w:val="0"/>
      <w:divBdr>
        <w:top w:val="none" w:sz="0" w:space="0" w:color="auto"/>
        <w:left w:val="none" w:sz="0" w:space="0" w:color="auto"/>
        <w:bottom w:val="none" w:sz="0" w:space="0" w:color="auto"/>
        <w:right w:val="none" w:sz="0" w:space="0" w:color="auto"/>
      </w:divBdr>
    </w:div>
    <w:div w:id="2099524199">
      <w:bodyDiv w:val="1"/>
      <w:marLeft w:val="0"/>
      <w:marRight w:val="0"/>
      <w:marTop w:val="0"/>
      <w:marBottom w:val="0"/>
      <w:divBdr>
        <w:top w:val="none" w:sz="0" w:space="0" w:color="auto"/>
        <w:left w:val="none" w:sz="0" w:space="0" w:color="auto"/>
        <w:bottom w:val="none" w:sz="0" w:space="0" w:color="auto"/>
        <w:right w:val="none" w:sz="0" w:space="0" w:color="auto"/>
      </w:divBdr>
    </w:div>
    <w:div w:id="2131899588">
      <w:bodyDiv w:val="1"/>
      <w:marLeft w:val="0"/>
      <w:marRight w:val="0"/>
      <w:marTop w:val="0"/>
      <w:marBottom w:val="0"/>
      <w:divBdr>
        <w:top w:val="none" w:sz="0" w:space="0" w:color="auto"/>
        <w:left w:val="none" w:sz="0" w:space="0" w:color="auto"/>
        <w:bottom w:val="none" w:sz="0" w:space="0" w:color="auto"/>
        <w:right w:val="none" w:sz="0" w:space="0" w:color="auto"/>
      </w:divBdr>
    </w:div>
    <w:div w:id="2141997405">
      <w:bodyDiv w:val="1"/>
      <w:marLeft w:val="0"/>
      <w:marRight w:val="0"/>
      <w:marTop w:val="0"/>
      <w:marBottom w:val="0"/>
      <w:divBdr>
        <w:top w:val="none" w:sz="0" w:space="0" w:color="auto"/>
        <w:left w:val="none" w:sz="0" w:space="0" w:color="auto"/>
        <w:bottom w:val="none" w:sz="0" w:space="0" w:color="auto"/>
        <w:right w:val="none" w:sz="0" w:space="0" w:color="auto"/>
      </w:divBdr>
      <w:divsChild>
        <w:div w:id="912350047">
          <w:marLeft w:val="288"/>
          <w:marRight w:val="0"/>
          <w:marTop w:val="0"/>
          <w:marBottom w:val="0"/>
          <w:divBdr>
            <w:top w:val="none" w:sz="0" w:space="0" w:color="auto"/>
            <w:left w:val="none" w:sz="0" w:space="0" w:color="auto"/>
            <w:bottom w:val="none" w:sz="0" w:space="0" w:color="auto"/>
            <w:right w:val="none" w:sz="0" w:space="0" w:color="auto"/>
          </w:divBdr>
        </w:div>
        <w:div w:id="1749839539">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0D402-8145-4420-A8CE-6021B1734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5353</Words>
  <Characters>30513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Enter title here</vt:lpstr>
    </vt:vector>
  </TitlesOfParts>
  <Company>TNS</Company>
  <LinksUpToDate>false</LinksUpToDate>
  <CharactersWithSpaces>35795</CharactersWithSpaces>
  <SharedDoc>false</SharedDoc>
  <HLinks>
    <vt:vector size="78" baseType="variant">
      <vt:variant>
        <vt:i4>1114174</vt:i4>
      </vt:variant>
      <vt:variant>
        <vt:i4>68</vt:i4>
      </vt:variant>
      <vt:variant>
        <vt:i4>0</vt:i4>
      </vt:variant>
      <vt:variant>
        <vt:i4>5</vt:i4>
      </vt:variant>
      <vt:variant>
        <vt:lpwstr/>
      </vt:variant>
      <vt:variant>
        <vt:lpwstr>_Toc320180556</vt:lpwstr>
      </vt:variant>
      <vt:variant>
        <vt:i4>1114174</vt:i4>
      </vt:variant>
      <vt:variant>
        <vt:i4>62</vt:i4>
      </vt:variant>
      <vt:variant>
        <vt:i4>0</vt:i4>
      </vt:variant>
      <vt:variant>
        <vt:i4>5</vt:i4>
      </vt:variant>
      <vt:variant>
        <vt:lpwstr/>
      </vt:variant>
      <vt:variant>
        <vt:lpwstr>_Toc320180555</vt:lpwstr>
      </vt:variant>
      <vt:variant>
        <vt:i4>1114174</vt:i4>
      </vt:variant>
      <vt:variant>
        <vt:i4>56</vt:i4>
      </vt:variant>
      <vt:variant>
        <vt:i4>0</vt:i4>
      </vt:variant>
      <vt:variant>
        <vt:i4>5</vt:i4>
      </vt:variant>
      <vt:variant>
        <vt:lpwstr/>
      </vt:variant>
      <vt:variant>
        <vt:lpwstr>_Toc320180554</vt:lpwstr>
      </vt:variant>
      <vt:variant>
        <vt:i4>1114174</vt:i4>
      </vt:variant>
      <vt:variant>
        <vt:i4>50</vt:i4>
      </vt:variant>
      <vt:variant>
        <vt:i4>0</vt:i4>
      </vt:variant>
      <vt:variant>
        <vt:i4>5</vt:i4>
      </vt:variant>
      <vt:variant>
        <vt:lpwstr/>
      </vt:variant>
      <vt:variant>
        <vt:lpwstr>_Toc320180553</vt:lpwstr>
      </vt:variant>
      <vt:variant>
        <vt:i4>1114174</vt:i4>
      </vt:variant>
      <vt:variant>
        <vt:i4>44</vt:i4>
      </vt:variant>
      <vt:variant>
        <vt:i4>0</vt:i4>
      </vt:variant>
      <vt:variant>
        <vt:i4>5</vt:i4>
      </vt:variant>
      <vt:variant>
        <vt:lpwstr/>
      </vt:variant>
      <vt:variant>
        <vt:lpwstr>_Toc320180552</vt:lpwstr>
      </vt:variant>
      <vt:variant>
        <vt:i4>1114174</vt:i4>
      </vt:variant>
      <vt:variant>
        <vt:i4>38</vt:i4>
      </vt:variant>
      <vt:variant>
        <vt:i4>0</vt:i4>
      </vt:variant>
      <vt:variant>
        <vt:i4>5</vt:i4>
      </vt:variant>
      <vt:variant>
        <vt:lpwstr/>
      </vt:variant>
      <vt:variant>
        <vt:lpwstr>_Toc320180551</vt:lpwstr>
      </vt:variant>
      <vt:variant>
        <vt:i4>1114174</vt:i4>
      </vt:variant>
      <vt:variant>
        <vt:i4>32</vt:i4>
      </vt:variant>
      <vt:variant>
        <vt:i4>0</vt:i4>
      </vt:variant>
      <vt:variant>
        <vt:i4>5</vt:i4>
      </vt:variant>
      <vt:variant>
        <vt:lpwstr/>
      </vt:variant>
      <vt:variant>
        <vt:lpwstr>_Toc320180550</vt:lpwstr>
      </vt:variant>
      <vt:variant>
        <vt:i4>1048638</vt:i4>
      </vt:variant>
      <vt:variant>
        <vt:i4>26</vt:i4>
      </vt:variant>
      <vt:variant>
        <vt:i4>0</vt:i4>
      </vt:variant>
      <vt:variant>
        <vt:i4>5</vt:i4>
      </vt:variant>
      <vt:variant>
        <vt:lpwstr/>
      </vt:variant>
      <vt:variant>
        <vt:lpwstr>_Toc320180549</vt:lpwstr>
      </vt:variant>
      <vt:variant>
        <vt:i4>1048638</vt:i4>
      </vt:variant>
      <vt:variant>
        <vt:i4>20</vt:i4>
      </vt:variant>
      <vt:variant>
        <vt:i4>0</vt:i4>
      </vt:variant>
      <vt:variant>
        <vt:i4>5</vt:i4>
      </vt:variant>
      <vt:variant>
        <vt:lpwstr/>
      </vt:variant>
      <vt:variant>
        <vt:lpwstr>_Toc320180548</vt:lpwstr>
      </vt:variant>
      <vt:variant>
        <vt:i4>1048638</vt:i4>
      </vt:variant>
      <vt:variant>
        <vt:i4>14</vt:i4>
      </vt:variant>
      <vt:variant>
        <vt:i4>0</vt:i4>
      </vt:variant>
      <vt:variant>
        <vt:i4>5</vt:i4>
      </vt:variant>
      <vt:variant>
        <vt:lpwstr/>
      </vt:variant>
      <vt:variant>
        <vt:lpwstr>_Toc320180547</vt:lpwstr>
      </vt:variant>
      <vt:variant>
        <vt:i4>1048638</vt:i4>
      </vt:variant>
      <vt:variant>
        <vt:i4>8</vt:i4>
      </vt:variant>
      <vt:variant>
        <vt:i4>0</vt:i4>
      </vt:variant>
      <vt:variant>
        <vt:i4>5</vt:i4>
      </vt:variant>
      <vt:variant>
        <vt:lpwstr/>
      </vt:variant>
      <vt:variant>
        <vt:lpwstr>_Toc320180546</vt:lpwstr>
      </vt:variant>
      <vt:variant>
        <vt:i4>1048638</vt:i4>
      </vt:variant>
      <vt:variant>
        <vt:i4>2</vt:i4>
      </vt:variant>
      <vt:variant>
        <vt:i4>0</vt:i4>
      </vt:variant>
      <vt:variant>
        <vt:i4>5</vt:i4>
      </vt:variant>
      <vt:variant>
        <vt:lpwstr/>
      </vt:variant>
      <vt:variant>
        <vt:lpwstr>_Toc320180545</vt:lpwstr>
      </vt:variant>
      <vt:variant>
        <vt:i4>655432</vt:i4>
      </vt:variant>
      <vt:variant>
        <vt:i4>-1</vt:i4>
      </vt:variant>
      <vt:variant>
        <vt:i4>6013</vt:i4>
      </vt:variant>
      <vt:variant>
        <vt:i4>4</vt:i4>
      </vt:variant>
      <vt:variant>
        <vt:lpwstr>http://worldwide.tns-global.com/groupmarketing/enewsletter/termsandconditions/termsandconditions.pdf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dc:title>
  <dc:creator>mcinerneyd</dc:creator>
  <cp:lastModifiedBy>Taina Vauhkonen</cp:lastModifiedBy>
  <cp:revision>15</cp:revision>
  <cp:lastPrinted>2012-10-15T13:38:00Z</cp:lastPrinted>
  <dcterms:created xsi:type="dcterms:W3CDTF">2013-04-07T09:52:00Z</dcterms:created>
  <dcterms:modified xsi:type="dcterms:W3CDTF">2013-04-14T09:55:00Z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420772</vt:lpwstr>
  </property>
  <property fmtid="{D5CDD505-2E9C-101B-9397-08002B2CF9AE}" pid="3" name="NXPowerLiteVersion">
    <vt:lpwstr>D4.1.2</vt:lpwstr>
  </property>
</Properties>
</file>