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323" w:rsidRDefault="00121323">
      <w:pPr>
        <w:rPr>
          <w:rFonts w:ascii="Times New Roman" w:hAnsi="Times New Roman"/>
        </w:rPr>
      </w:pPr>
    </w:p>
    <w:p w:rsidR="00121323" w:rsidRDefault="00121323">
      <w:pPr>
        <w:rPr>
          <w:rFonts w:ascii="Times New Roman" w:hAnsi="Times New Roman"/>
        </w:rPr>
      </w:pPr>
    </w:p>
    <w:p w:rsidR="00121323" w:rsidRDefault="00121323">
      <w:pPr>
        <w:rPr>
          <w:rFonts w:ascii="Times New Roman" w:hAnsi="Times New Roman"/>
        </w:rPr>
      </w:pPr>
    </w:p>
    <w:p w:rsidR="00121323" w:rsidRDefault="00121323">
      <w:pPr>
        <w:rPr>
          <w:rFonts w:ascii="Times New Roman" w:hAnsi="Times New Roman"/>
        </w:rPr>
      </w:pPr>
    </w:p>
    <w:p w:rsidR="00B34224" w:rsidRPr="00DD76E4" w:rsidRDefault="007B16B4" w:rsidP="007B16B4">
      <w:pPr>
        <w:tabs>
          <w:tab w:val="left" w:pos="6630"/>
        </w:tabs>
        <w:rPr>
          <w:rFonts w:ascii="Times New Roman" w:hAnsi="Times New Roman"/>
        </w:rPr>
      </w:pPr>
      <w:r w:rsidRPr="00DD76E4">
        <w:rPr>
          <w:rFonts w:ascii="Times New Roman" w:hAnsi="Times New Roman"/>
        </w:rPr>
        <w:tab/>
      </w:r>
    </w:p>
    <w:p w:rsidR="00B34224" w:rsidRPr="00DD76E4" w:rsidRDefault="00B34224" w:rsidP="001442AA">
      <w:pPr>
        <w:rPr>
          <w:rFonts w:ascii="Times New Roman" w:hAnsi="Times New Roman"/>
        </w:rPr>
      </w:pPr>
    </w:p>
    <w:p w:rsidR="00B34224" w:rsidRPr="00DD76E4" w:rsidRDefault="00B34224" w:rsidP="001442AA">
      <w:pPr>
        <w:rPr>
          <w:rFonts w:ascii="Times New Roman" w:hAnsi="Times New Roman"/>
        </w:rPr>
      </w:pPr>
    </w:p>
    <w:p w:rsidR="00B34224" w:rsidRPr="00DD76E4" w:rsidRDefault="00B34224" w:rsidP="001442AA">
      <w:pPr>
        <w:rPr>
          <w:rFonts w:ascii="Times New Roman" w:hAnsi="Times New Roman"/>
        </w:rPr>
      </w:pPr>
    </w:p>
    <w:p w:rsidR="00B34224" w:rsidRPr="00DD76E4" w:rsidRDefault="00B34224" w:rsidP="001442AA">
      <w:pPr>
        <w:rPr>
          <w:rFonts w:ascii="Times New Roman" w:hAnsi="Times New Roman"/>
        </w:rPr>
      </w:pPr>
      <w:r w:rsidRPr="00DD76E4">
        <w:rPr>
          <w:rFonts w:ascii="Times New Roman" w:hAnsi="Times New Roman"/>
        </w:rPr>
        <w:tab/>
      </w:r>
    </w:p>
    <w:p w:rsidR="00B34224" w:rsidRPr="00DD76E4" w:rsidRDefault="00B34224" w:rsidP="001442AA">
      <w:pPr>
        <w:rPr>
          <w:rFonts w:ascii="Times New Roman" w:hAnsi="Times New Roman"/>
        </w:rPr>
      </w:pPr>
    </w:p>
    <w:p w:rsidR="00B34224" w:rsidRPr="00DD76E4" w:rsidRDefault="00B34224" w:rsidP="001442AA">
      <w:pPr>
        <w:rPr>
          <w:rFonts w:ascii="Times New Roman" w:hAnsi="Times New Roman"/>
        </w:rPr>
      </w:pPr>
    </w:p>
    <w:p w:rsidR="00B34224" w:rsidRPr="000C6B49" w:rsidRDefault="00D5531F" w:rsidP="001442AA">
      <w:pPr>
        <w:rPr>
          <w:rFonts w:ascii="Times New Roman" w:hAnsi="Times New Roman"/>
        </w:rPr>
      </w:pPr>
      <w:r>
        <w:rPr>
          <w:rFonts w:ascii="Times New Roman" w:hAnsi="Times New Roman"/>
          <w:noProof/>
          <w:lang w:val="en-US"/>
        </w:rPr>
        <w:pict>
          <v:shapetype id="_x0000_t202" coordsize="21600,21600" o:spt="202" path="m,l,21600r21600,l21600,xe">
            <v:stroke joinstyle="miter"/>
            <v:path gradientshapeok="t" o:connecttype="rect"/>
          </v:shapetype>
          <v:shape id="Text Box 57" o:spid="_x0000_s1026" type="#_x0000_t202" style="position:absolute;left:0;text-align:left;margin-left:126.8pt;margin-top:271.5pt;width:313pt;height:207.75pt;z-index:251624448;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" filled="f" stroked="f">
            <v:textbox>
              <w:txbxContent>
                <w:p w:rsidR="00863399" w:rsidRDefault="00D7173C" w:rsidP="00DB0AF4">
                  <w:pPr>
                    <w:spacing w:line="960" w:lineRule="exact"/>
                    <w:rPr>
                      <w:b/>
                      <w:color w:val="808080"/>
                      <w:sz w:val="100"/>
                      <w:szCs w:val="80"/>
                    </w:rPr>
                  </w:pPr>
                  <w:r w:rsidRPr="00DB0AF4">
                    <w:rPr>
                      <w:b/>
                      <w:color w:val="808080"/>
                      <w:sz w:val="100"/>
                      <w:szCs w:val="80"/>
                    </w:rPr>
                    <w:t xml:space="preserve">ORACLE </w:t>
                  </w:r>
                  <w:r>
                    <w:rPr>
                      <w:b/>
                      <w:color w:val="808080"/>
                      <w:sz w:val="100"/>
                      <w:szCs w:val="80"/>
                    </w:rPr>
                    <w:t xml:space="preserve">ILLICIT </w:t>
                  </w:r>
                </w:p>
                <w:p w:rsidR="00D7173C" w:rsidRPr="006E0BCF" w:rsidRDefault="00863399" w:rsidP="00DB0AF4">
                  <w:pPr>
                    <w:spacing w:line="960" w:lineRule="exact"/>
                    <w:rPr>
                      <w:b/>
                      <w:color w:val="808080"/>
                      <w:sz w:val="64"/>
                      <w:szCs w:val="80"/>
                    </w:rPr>
                  </w:pPr>
                  <w:r>
                    <w:rPr>
                      <w:b/>
                      <w:color w:val="808080"/>
                      <w:sz w:val="100"/>
                      <w:szCs w:val="80"/>
                    </w:rPr>
                    <w:t>TRACKING</w:t>
                  </w:r>
                  <w:r w:rsidR="00D7173C" w:rsidRPr="00156866">
                    <w:rPr>
                      <w:b/>
                      <w:color w:val="808080"/>
                      <w:sz w:val="100"/>
                      <w:szCs w:val="80"/>
                    </w:rPr>
                    <w:t xml:space="preserve"> PROTOCOL</w:t>
                  </w:r>
                </w:p>
                <w:p w:rsidR="00D7173C" w:rsidRPr="00DB0AF4" w:rsidRDefault="00D7173C" w:rsidP="008844CE">
                  <w:pPr>
                    <w:spacing w:line="960" w:lineRule="exact"/>
                    <w:rPr>
                      <w:b/>
                      <w:color w:val="808080"/>
                      <w:sz w:val="100"/>
                      <w:szCs w:val="80"/>
                    </w:rPr>
                  </w:pPr>
                </w:p>
              </w:txbxContent>
            </v:textbox>
            <w10:wrap anchory="page"/>
          </v:shape>
        </w:pict>
      </w:r>
      <w:r>
        <w:rPr>
          <w:rFonts w:ascii="Times New Roman" w:hAnsi="Times New Roman"/>
          <w:noProof/>
          <w:lang w:val="en-US"/>
        </w:rPr>
        <w:pict>
          <v:shape id="Text Box 58" o:spid="_x0000_s1027" type="#_x0000_t202" style="position:absolute;left:0;text-align:left;margin-left:132.05pt;margin-top:532.6pt;width:241pt;height:57.5pt;z-index:251625472;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" filled="f" stroked="f">
            <v:textbox>
              <w:txbxContent>
                <w:p w:rsidR="00D7173C" w:rsidRPr="008844CE" w:rsidRDefault="00D7173C">
                  <w:pPr>
                    <w:rPr>
                      <w:b/>
                      <w:color w:val="808080"/>
                      <w:sz w:val="56"/>
                      <w:szCs w:val="56"/>
                    </w:rPr>
                  </w:pPr>
                  <w:r w:rsidRPr="008844CE">
                    <w:rPr>
                      <w:b/>
                      <w:color w:val="808080"/>
                      <w:sz w:val="56"/>
                      <w:szCs w:val="56"/>
                    </w:rPr>
                    <w:t>Version</w:t>
                  </w:r>
                  <w:r>
                    <w:rPr>
                      <w:b/>
                      <w:color w:val="808080"/>
                      <w:sz w:val="56"/>
                      <w:szCs w:val="56"/>
                    </w:rPr>
                    <w:t xml:space="preserve"> </w:t>
                  </w:r>
                  <w:r w:rsidRPr="008844CE">
                    <w:rPr>
                      <w:b/>
                      <w:color w:val="808080"/>
                      <w:sz w:val="56"/>
                      <w:szCs w:val="56"/>
                    </w:rPr>
                    <w:t>1.</w:t>
                  </w:r>
                  <w:r>
                    <w:rPr>
                      <w:b/>
                      <w:color w:val="808080"/>
                      <w:sz w:val="56"/>
                      <w:szCs w:val="56"/>
                    </w:rPr>
                    <w:t>0</w:t>
                  </w:r>
                </w:p>
              </w:txbxContent>
            </v:textbox>
            <w10:wrap anchory="page"/>
          </v:shape>
        </w:pict>
      </w:r>
    </w:p>
    <w:p w:rsidR="00F242E0" w:rsidRPr="000C6B49" w:rsidRDefault="00F242E0" w:rsidP="001442AA">
      <w:pPr>
        <w:rPr>
          <w:rFonts w:ascii="Times New Roman" w:hAnsi="Times New Roman"/>
        </w:rPr>
        <w:sectPr w:rsidR="00F242E0" w:rsidRPr="000C6B49" w:rsidSect="004D6CDD">
          <w:headerReference w:type="default" r:id="rId10"/>
          <w:footerReference w:type="default" r:id="rId11"/>
          <w:pgSz w:w="11900" w:h="16840"/>
          <w:pgMar w:top="1440" w:right="1800" w:bottom="1440" w:left="1800" w:header="708" w:footer="708" w:gutter="0"/>
          <w:pgNumType w:start="1"/>
          <w:cols w:space="708"/>
        </w:sectPr>
      </w:pPr>
      <w:bookmarkStart w:id="0" w:name="_GoBack"/>
      <w:bookmarkEnd w:id="0"/>
    </w:p>
    <w:p w:rsidR="00B34224" w:rsidRPr="000C6B49" w:rsidRDefault="00B34224" w:rsidP="008F24D3">
      <w:pPr>
        <w:rPr>
          <w:rFonts w:ascii="Times New Roman" w:hAnsi="Times New Roman"/>
        </w:rPr>
      </w:pPr>
    </w:p>
    <w:p w:rsidR="00B34224" w:rsidRPr="000C6B49" w:rsidRDefault="00B34224" w:rsidP="001013F6">
      <w:pPr>
        <w:pStyle w:val="ContentsTitle"/>
        <w:rPr>
          <w:rFonts w:ascii="Times New Roman" w:hAnsi="Times New Roman"/>
        </w:rPr>
      </w:pPr>
    </w:p>
    <w:p w:rsidR="00B34224" w:rsidRPr="000C6B49" w:rsidRDefault="00B34224" w:rsidP="001013F6">
      <w:pPr>
        <w:pStyle w:val="ContentsTitle"/>
        <w:rPr>
          <w:rFonts w:ascii="Times New Roman" w:hAnsi="Times New Roman"/>
        </w:rPr>
      </w:pPr>
      <w:r w:rsidRPr="000C6B49">
        <w:rPr>
          <w:rFonts w:ascii="Times New Roman" w:hAnsi="Times New Roman"/>
        </w:rPr>
        <w:t>Contents</w:t>
      </w:r>
    </w:p>
    <w:p w:rsidR="00B34224" w:rsidRPr="000C6B49" w:rsidRDefault="00B34224" w:rsidP="001013F6">
      <w:pPr>
        <w:pStyle w:val="ContentsSubtitle"/>
        <w:rPr>
          <w:rFonts w:ascii="Times New Roman" w:hAnsi="Times New Roman"/>
        </w:rPr>
      </w:pPr>
      <w:r w:rsidRPr="000C6B49">
        <w:rPr>
          <w:rFonts w:ascii="Times New Roman" w:hAnsi="Times New Roman"/>
        </w:rPr>
        <w:tab/>
      </w:r>
      <w:r w:rsidR="001013F6" w:rsidRPr="000C6B49">
        <w:rPr>
          <w:rFonts w:ascii="Times New Roman" w:hAnsi="Times New Roman"/>
        </w:rPr>
        <w:t xml:space="preserve">Oracle </w:t>
      </w:r>
      <w:r w:rsidR="00B551E1" w:rsidRPr="000C6B49">
        <w:rPr>
          <w:rFonts w:ascii="Times New Roman" w:hAnsi="Times New Roman"/>
        </w:rPr>
        <w:t>Illicit Tracker</w:t>
      </w:r>
      <w:r w:rsidR="00C13428" w:rsidRPr="000C6B49">
        <w:rPr>
          <w:rFonts w:ascii="Times New Roman" w:hAnsi="Times New Roman"/>
        </w:rPr>
        <w:t xml:space="preserve"> </w:t>
      </w:r>
      <w:r w:rsidR="001013F6" w:rsidRPr="000C6B49">
        <w:rPr>
          <w:rFonts w:ascii="Times New Roman" w:hAnsi="Times New Roman"/>
        </w:rPr>
        <w:t>Protocol</w:t>
      </w:r>
    </w:p>
    <w:p w:rsidR="00B34224" w:rsidRPr="000C6B49" w:rsidRDefault="00B34224" w:rsidP="008F24D3">
      <w:pPr>
        <w:rPr>
          <w:rFonts w:ascii="Times New Roman" w:hAnsi="Times New Roman"/>
        </w:rPr>
      </w:pPr>
    </w:p>
    <w:p w:rsidR="00B34224" w:rsidRPr="000C6B49" w:rsidRDefault="00B34224" w:rsidP="008F24D3">
      <w:pPr>
        <w:rPr>
          <w:rFonts w:ascii="Times New Roman" w:hAnsi="Times New Roman"/>
        </w:rPr>
      </w:pPr>
    </w:p>
    <w:p w:rsidR="00B34224" w:rsidRPr="000C6B49" w:rsidRDefault="00C06022" w:rsidP="00C06022">
      <w:pPr>
        <w:tabs>
          <w:tab w:val="left" w:pos="6885"/>
        </w:tabs>
        <w:rPr>
          <w:rFonts w:ascii="Times New Roman" w:hAnsi="Times New Roman"/>
        </w:rPr>
      </w:pPr>
      <w:r w:rsidRPr="000C6B49">
        <w:rPr>
          <w:rFonts w:ascii="Times New Roman" w:hAnsi="Times New Roman"/>
        </w:rPr>
        <w:tab/>
      </w:r>
    </w:p>
    <w:p w:rsidR="007731B6" w:rsidRDefault="005E4A56">
      <w:pPr>
        <w:pStyle w:val="TOC1"/>
        <w:rPr>
          <w:rFonts w:asciiTheme="minorHAnsi" w:eastAsiaTheme="minorEastAsia" w:hAnsiTheme="minorHAnsi" w:cstheme="minorBidi"/>
          <w:noProof/>
          <w:color w:val="auto"/>
          <w:sz w:val="22"/>
          <w:szCs w:val="22"/>
          <w:lang w:eastAsia="zh-TW"/>
        </w:rPr>
      </w:pPr>
      <w:r w:rsidRPr="000C6B49">
        <w:fldChar w:fldCharType="begin"/>
      </w:r>
      <w:r w:rsidR="00EE0B5E" w:rsidRPr="000C6B49">
        <w:instrText xml:space="preserve"> TOC \h \z \t "Subheading,1,Subheading 2,2" </w:instrText>
      </w:r>
      <w:r w:rsidRPr="000C6B49">
        <w:fldChar w:fldCharType="separate"/>
      </w:r>
      <w:hyperlink w:anchor="_Toc341033392" w:history="1">
        <w:r w:rsidR="007731B6" w:rsidRPr="00537025">
          <w:rPr>
            <w:rStyle w:val="Hyperlink"/>
            <w:rFonts w:ascii="Times New Roman" w:hAnsi="Times New Roman"/>
            <w:noProof/>
          </w:rPr>
          <w:t>Background</w:t>
        </w:r>
        <w:r w:rsidR="007731B6">
          <w:rPr>
            <w:noProof/>
            <w:webHidden/>
          </w:rPr>
          <w:tab/>
        </w:r>
        <w:r w:rsidR="007731B6">
          <w:rPr>
            <w:noProof/>
            <w:webHidden/>
          </w:rPr>
          <w:fldChar w:fldCharType="begin"/>
        </w:r>
        <w:r w:rsidR="007731B6">
          <w:rPr>
            <w:noProof/>
            <w:webHidden/>
          </w:rPr>
          <w:instrText xml:space="preserve"> PAGEREF _Toc341033392 \h </w:instrText>
        </w:r>
        <w:r w:rsidR="007731B6">
          <w:rPr>
            <w:noProof/>
            <w:webHidden/>
          </w:rPr>
        </w:r>
        <w:r w:rsidR="007731B6">
          <w:rPr>
            <w:noProof/>
            <w:webHidden/>
          </w:rPr>
          <w:fldChar w:fldCharType="separate"/>
        </w:r>
        <w:r w:rsidR="00087DE6">
          <w:rPr>
            <w:noProof/>
            <w:webHidden/>
          </w:rPr>
          <w:t>3</w:t>
        </w:r>
        <w:r w:rsidR="007731B6">
          <w:rPr>
            <w:noProof/>
            <w:webHidden/>
          </w:rPr>
          <w:fldChar w:fldCharType="end"/>
        </w:r>
      </w:hyperlink>
    </w:p>
    <w:p w:rsidR="007731B6" w:rsidRDefault="00D5531F">
      <w:pPr>
        <w:pStyle w:val="TOC1"/>
        <w:rPr>
          <w:rFonts w:asciiTheme="minorHAnsi" w:eastAsiaTheme="minorEastAsia" w:hAnsiTheme="minorHAnsi" w:cstheme="minorBidi"/>
          <w:noProof/>
          <w:color w:val="auto"/>
          <w:sz w:val="22"/>
          <w:szCs w:val="22"/>
          <w:lang w:eastAsia="zh-TW"/>
        </w:rPr>
      </w:pPr>
      <w:hyperlink w:anchor="_Toc341033393" w:history="1">
        <w:r w:rsidR="007731B6" w:rsidRPr="00537025">
          <w:rPr>
            <w:rStyle w:val="Hyperlink"/>
            <w:rFonts w:ascii="Times New Roman" w:hAnsi="Times New Roman"/>
            <w:noProof/>
          </w:rPr>
          <w:t>Objectives</w:t>
        </w:r>
        <w:r w:rsidR="007731B6">
          <w:rPr>
            <w:noProof/>
            <w:webHidden/>
          </w:rPr>
          <w:tab/>
        </w:r>
        <w:r w:rsidR="007731B6">
          <w:rPr>
            <w:noProof/>
            <w:webHidden/>
          </w:rPr>
          <w:fldChar w:fldCharType="begin"/>
        </w:r>
        <w:r w:rsidR="007731B6">
          <w:rPr>
            <w:noProof/>
            <w:webHidden/>
          </w:rPr>
          <w:instrText xml:space="preserve"> PAGEREF _Toc341033393 \h </w:instrText>
        </w:r>
        <w:r w:rsidR="007731B6">
          <w:rPr>
            <w:noProof/>
            <w:webHidden/>
          </w:rPr>
        </w:r>
        <w:r w:rsidR="007731B6">
          <w:rPr>
            <w:noProof/>
            <w:webHidden/>
          </w:rPr>
          <w:fldChar w:fldCharType="separate"/>
        </w:r>
        <w:r w:rsidR="00087DE6">
          <w:rPr>
            <w:noProof/>
            <w:webHidden/>
          </w:rPr>
          <w:t>3</w:t>
        </w:r>
        <w:r w:rsidR="007731B6">
          <w:rPr>
            <w:noProof/>
            <w:webHidden/>
          </w:rPr>
          <w:fldChar w:fldCharType="end"/>
        </w:r>
      </w:hyperlink>
    </w:p>
    <w:p w:rsidR="007731B6" w:rsidRDefault="00D5531F">
      <w:pPr>
        <w:pStyle w:val="TOC1"/>
        <w:rPr>
          <w:rFonts w:asciiTheme="minorHAnsi" w:eastAsiaTheme="minorEastAsia" w:hAnsiTheme="minorHAnsi" w:cstheme="minorBidi"/>
          <w:noProof/>
          <w:color w:val="auto"/>
          <w:sz w:val="22"/>
          <w:szCs w:val="22"/>
          <w:lang w:eastAsia="zh-TW"/>
        </w:rPr>
      </w:pPr>
      <w:hyperlink w:anchor="_Toc341033394" w:history="1">
        <w:r w:rsidR="007731B6" w:rsidRPr="00537025">
          <w:rPr>
            <w:rStyle w:val="Hyperlink"/>
            <w:rFonts w:ascii="Times New Roman" w:hAnsi="Times New Roman"/>
            <w:noProof/>
          </w:rPr>
          <w:t>Market Classification</w:t>
        </w:r>
        <w:r w:rsidR="007731B6">
          <w:rPr>
            <w:noProof/>
            <w:webHidden/>
          </w:rPr>
          <w:tab/>
        </w:r>
        <w:r w:rsidR="007731B6">
          <w:rPr>
            <w:noProof/>
            <w:webHidden/>
          </w:rPr>
          <w:fldChar w:fldCharType="begin"/>
        </w:r>
        <w:r w:rsidR="007731B6">
          <w:rPr>
            <w:noProof/>
            <w:webHidden/>
          </w:rPr>
          <w:instrText xml:space="preserve"> PAGEREF _Toc341033394 \h </w:instrText>
        </w:r>
        <w:r w:rsidR="007731B6">
          <w:rPr>
            <w:noProof/>
            <w:webHidden/>
          </w:rPr>
        </w:r>
        <w:r w:rsidR="007731B6">
          <w:rPr>
            <w:noProof/>
            <w:webHidden/>
          </w:rPr>
          <w:fldChar w:fldCharType="separate"/>
        </w:r>
        <w:r w:rsidR="00087DE6">
          <w:rPr>
            <w:noProof/>
            <w:webHidden/>
          </w:rPr>
          <w:t>4</w:t>
        </w:r>
        <w:r w:rsidR="007731B6">
          <w:rPr>
            <w:noProof/>
            <w:webHidden/>
          </w:rPr>
          <w:fldChar w:fldCharType="end"/>
        </w:r>
      </w:hyperlink>
    </w:p>
    <w:p w:rsidR="007731B6" w:rsidRDefault="00D5531F">
      <w:pPr>
        <w:pStyle w:val="TOC1"/>
        <w:rPr>
          <w:rFonts w:asciiTheme="minorHAnsi" w:eastAsiaTheme="minorEastAsia" w:hAnsiTheme="minorHAnsi" w:cstheme="minorBidi"/>
          <w:noProof/>
          <w:color w:val="auto"/>
          <w:sz w:val="22"/>
          <w:szCs w:val="22"/>
          <w:lang w:eastAsia="zh-TW"/>
        </w:rPr>
      </w:pPr>
      <w:hyperlink w:anchor="_Toc341033395" w:history="1">
        <w:r w:rsidR="007731B6" w:rsidRPr="00537025">
          <w:rPr>
            <w:rStyle w:val="Hyperlink"/>
            <w:rFonts w:ascii="Times New Roman" w:hAnsi="Times New Roman"/>
            <w:noProof/>
          </w:rPr>
          <w:t>Pack Collection (Garbage) Methodology</w:t>
        </w:r>
        <w:r w:rsidR="007731B6">
          <w:rPr>
            <w:noProof/>
            <w:webHidden/>
          </w:rPr>
          <w:tab/>
        </w:r>
        <w:r w:rsidR="007731B6">
          <w:rPr>
            <w:noProof/>
            <w:webHidden/>
          </w:rPr>
          <w:fldChar w:fldCharType="begin"/>
        </w:r>
        <w:r w:rsidR="007731B6">
          <w:rPr>
            <w:noProof/>
            <w:webHidden/>
          </w:rPr>
          <w:instrText xml:space="preserve"> PAGEREF _Toc341033395 \h </w:instrText>
        </w:r>
        <w:r w:rsidR="007731B6">
          <w:rPr>
            <w:noProof/>
            <w:webHidden/>
          </w:rPr>
        </w:r>
        <w:r w:rsidR="007731B6">
          <w:rPr>
            <w:noProof/>
            <w:webHidden/>
          </w:rPr>
          <w:fldChar w:fldCharType="separate"/>
        </w:r>
        <w:r w:rsidR="00087DE6">
          <w:rPr>
            <w:noProof/>
            <w:webHidden/>
          </w:rPr>
          <w:t>5</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396" w:history="1">
        <w:r w:rsidR="007731B6" w:rsidRPr="00537025">
          <w:rPr>
            <w:rStyle w:val="Hyperlink"/>
            <w:rFonts w:ascii="Times New Roman" w:hAnsi="Times New Roman"/>
            <w:noProof/>
            <w:lang w:val="en-US"/>
          </w:rPr>
          <w:t>Outline of the approach</w:t>
        </w:r>
        <w:r w:rsidR="007731B6">
          <w:rPr>
            <w:noProof/>
            <w:webHidden/>
          </w:rPr>
          <w:tab/>
        </w:r>
        <w:r w:rsidR="007731B6">
          <w:rPr>
            <w:noProof/>
            <w:webHidden/>
          </w:rPr>
          <w:fldChar w:fldCharType="begin"/>
        </w:r>
        <w:r w:rsidR="007731B6">
          <w:rPr>
            <w:noProof/>
            <w:webHidden/>
          </w:rPr>
          <w:instrText xml:space="preserve"> PAGEREF _Toc341033396 \h </w:instrText>
        </w:r>
        <w:r w:rsidR="007731B6">
          <w:rPr>
            <w:noProof/>
            <w:webHidden/>
          </w:rPr>
        </w:r>
        <w:r w:rsidR="007731B6">
          <w:rPr>
            <w:noProof/>
            <w:webHidden/>
          </w:rPr>
          <w:fldChar w:fldCharType="separate"/>
        </w:r>
        <w:r w:rsidR="00087DE6">
          <w:rPr>
            <w:noProof/>
            <w:webHidden/>
          </w:rPr>
          <w:t>5</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397" w:history="1">
        <w:r w:rsidR="007731B6" w:rsidRPr="00537025">
          <w:rPr>
            <w:rStyle w:val="Hyperlink"/>
            <w:rFonts w:ascii="Times New Roman" w:hAnsi="Times New Roman"/>
            <w:noProof/>
            <w:lang w:val="en-US"/>
          </w:rPr>
          <w:t>Sampling Procedure</w:t>
        </w:r>
        <w:r w:rsidR="007731B6">
          <w:rPr>
            <w:noProof/>
            <w:webHidden/>
          </w:rPr>
          <w:tab/>
        </w:r>
        <w:r w:rsidR="007731B6">
          <w:rPr>
            <w:noProof/>
            <w:webHidden/>
          </w:rPr>
          <w:fldChar w:fldCharType="begin"/>
        </w:r>
        <w:r w:rsidR="007731B6">
          <w:rPr>
            <w:noProof/>
            <w:webHidden/>
          </w:rPr>
          <w:instrText xml:space="preserve"> PAGEREF _Toc341033397 \h </w:instrText>
        </w:r>
        <w:r w:rsidR="007731B6">
          <w:rPr>
            <w:noProof/>
            <w:webHidden/>
          </w:rPr>
        </w:r>
        <w:r w:rsidR="007731B6">
          <w:rPr>
            <w:noProof/>
            <w:webHidden/>
          </w:rPr>
          <w:fldChar w:fldCharType="separate"/>
        </w:r>
        <w:r w:rsidR="00087DE6">
          <w:rPr>
            <w:noProof/>
            <w:webHidden/>
          </w:rPr>
          <w:t>6</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398" w:history="1">
        <w:r w:rsidR="007731B6" w:rsidRPr="00537025">
          <w:rPr>
            <w:rStyle w:val="Hyperlink"/>
            <w:rFonts w:ascii="Times New Roman" w:hAnsi="Times New Roman"/>
            <w:noProof/>
            <w:lang w:val="en-US"/>
          </w:rPr>
          <w:t>Sample Size</w:t>
        </w:r>
        <w:r w:rsidR="007731B6">
          <w:rPr>
            <w:noProof/>
            <w:webHidden/>
          </w:rPr>
          <w:tab/>
        </w:r>
        <w:r w:rsidR="007731B6">
          <w:rPr>
            <w:noProof/>
            <w:webHidden/>
          </w:rPr>
          <w:fldChar w:fldCharType="begin"/>
        </w:r>
        <w:r w:rsidR="007731B6">
          <w:rPr>
            <w:noProof/>
            <w:webHidden/>
          </w:rPr>
          <w:instrText xml:space="preserve"> PAGEREF _Toc341033398 \h </w:instrText>
        </w:r>
        <w:r w:rsidR="007731B6">
          <w:rPr>
            <w:noProof/>
            <w:webHidden/>
          </w:rPr>
        </w:r>
        <w:r w:rsidR="007731B6">
          <w:rPr>
            <w:noProof/>
            <w:webHidden/>
          </w:rPr>
          <w:fldChar w:fldCharType="separate"/>
        </w:r>
        <w:r w:rsidR="00087DE6">
          <w:rPr>
            <w:noProof/>
            <w:webHidden/>
          </w:rPr>
          <w:t>7</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399" w:history="1">
        <w:r w:rsidR="007731B6" w:rsidRPr="00537025">
          <w:rPr>
            <w:rStyle w:val="Hyperlink"/>
            <w:rFonts w:ascii="Times New Roman" w:hAnsi="Times New Roman"/>
            <w:noProof/>
            <w:lang w:val="en-US"/>
          </w:rPr>
          <w:t>Data Collection</w:t>
        </w:r>
        <w:r w:rsidR="007731B6">
          <w:rPr>
            <w:noProof/>
            <w:webHidden/>
          </w:rPr>
          <w:tab/>
        </w:r>
        <w:r w:rsidR="007731B6">
          <w:rPr>
            <w:noProof/>
            <w:webHidden/>
          </w:rPr>
          <w:fldChar w:fldCharType="begin"/>
        </w:r>
        <w:r w:rsidR="007731B6">
          <w:rPr>
            <w:noProof/>
            <w:webHidden/>
          </w:rPr>
          <w:instrText xml:space="preserve"> PAGEREF _Toc341033399 \h </w:instrText>
        </w:r>
        <w:r w:rsidR="007731B6">
          <w:rPr>
            <w:noProof/>
            <w:webHidden/>
          </w:rPr>
        </w:r>
        <w:r w:rsidR="007731B6">
          <w:rPr>
            <w:noProof/>
            <w:webHidden/>
          </w:rPr>
          <w:fldChar w:fldCharType="separate"/>
        </w:r>
        <w:r w:rsidR="00087DE6">
          <w:rPr>
            <w:noProof/>
            <w:webHidden/>
          </w:rPr>
          <w:t>7</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0" w:history="1">
        <w:r w:rsidR="007731B6" w:rsidRPr="00537025">
          <w:rPr>
            <w:rStyle w:val="Hyperlink"/>
            <w:rFonts w:ascii="Times New Roman" w:hAnsi="Times New Roman"/>
            <w:noProof/>
            <w:lang w:val="en-US"/>
          </w:rPr>
          <w:t>BAT’s Role in Identifying Illicit</w:t>
        </w:r>
        <w:r w:rsidR="007731B6">
          <w:rPr>
            <w:noProof/>
            <w:webHidden/>
          </w:rPr>
          <w:tab/>
        </w:r>
        <w:r w:rsidR="007731B6">
          <w:rPr>
            <w:noProof/>
            <w:webHidden/>
          </w:rPr>
          <w:fldChar w:fldCharType="begin"/>
        </w:r>
        <w:r w:rsidR="007731B6">
          <w:rPr>
            <w:noProof/>
            <w:webHidden/>
          </w:rPr>
          <w:instrText xml:space="preserve"> PAGEREF _Toc341033400 \h </w:instrText>
        </w:r>
        <w:r w:rsidR="007731B6">
          <w:rPr>
            <w:noProof/>
            <w:webHidden/>
          </w:rPr>
        </w:r>
        <w:r w:rsidR="007731B6">
          <w:rPr>
            <w:noProof/>
            <w:webHidden/>
          </w:rPr>
          <w:fldChar w:fldCharType="separate"/>
        </w:r>
        <w:r w:rsidR="00087DE6">
          <w:rPr>
            <w:noProof/>
            <w:webHidden/>
          </w:rPr>
          <w:t>8</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1" w:history="1">
        <w:r w:rsidR="007731B6" w:rsidRPr="00537025">
          <w:rPr>
            <w:rStyle w:val="Hyperlink"/>
            <w:rFonts w:ascii="Times New Roman" w:hAnsi="Times New Roman"/>
            <w:noProof/>
            <w:lang w:val="en-US"/>
          </w:rPr>
          <w:t>Pack Classification</w:t>
        </w:r>
        <w:r w:rsidR="007731B6">
          <w:rPr>
            <w:noProof/>
            <w:webHidden/>
          </w:rPr>
          <w:tab/>
        </w:r>
        <w:r w:rsidR="007731B6">
          <w:rPr>
            <w:noProof/>
            <w:webHidden/>
          </w:rPr>
          <w:fldChar w:fldCharType="begin"/>
        </w:r>
        <w:r w:rsidR="007731B6">
          <w:rPr>
            <w:noProof/>
            <w:webHidden/>
          </w:rPr>
          <w:instrText xml:space="preserve"> PAGEREF _Toc341033401 \h </w:instrText>
        </w:r>
        <w:r w:rsidR="007731B6">
          <w:rPr>
            <w:noProof/>
            <w:webHidden/>
          </w:rPr>
        </w:r>
        <w:r w:rsidR="007731B6">
          <w:rPr>
            <w:noProof/>
            <w:webHidden/>
          </w:rPr>
          <w:fldChar w:fldCharType="separate"/>
        </w:r>
        <w:r w:rsidR="00087DE6">
          <w:rPr>
            <w:noProof/>
            <w:webHidden/>
          </w:rPr>
          <w:t>8</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2" w:history="1">
        <w:r w:rsidR="007731B6" w:rsidRPr="00537025">
          <w:rPr>
            <w:rStyle w:val="Hyperlink"/>
            <w:rFonts w:ascii="Times New Roman" w:hAnsi="Times New Roman"/>
            <w:noProof/>
            <w:lang w:val="en-US"/>
          </w:rPr>
          <w:t>Weighting</w:t>
        </w:r>
        <w:r w:rsidR="007731B6">
          <w:rPr>
            <w:noProof/>
            <w:webHidden/>
          </w:rPr>
          <w:tab/>
        </w:r>
        <w:r w:rsidR="007731B6">
          <w:rPr>
            <w:noProof/>
            <w:webHidden/>
          </w:rPr>
          <w:fldChar w:fldCharType="begin"/>
        </w:r>
        <w:r w:rsidR="007731B6">
          <w:rPr>
            <w:noProof/>
            <w:webHidden/>
          </w:rPr>
          <w:instrText xml:space="preserve"> PAGEREF _Toc341033402 \h </w:instrText>
        </w:r>
        <w:r w:rsidR="007731B6">
          <w:rPr>
            <w:noProof/>
            <w:webHidden/>
          </w:rPr>
        </w:r>
        <w:r w:rsidR="007731B6">
          <w:rPr>
            <w:noProof/>
            <w:webHidden/>
          </w:rPr>
          <w:fldChar w:fldCharType="separate"/>
        </w:r>
        <w:r w:rsidR="00087DE6">
          <w:rPr>
            <w:noProof/>
            <w:webHidden/>
          </w:rPr>
          <w:t>9</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3" w:history="1">
        <w:r w:rsidR="007731B6" w:rsidRPr="00537025">
          <w:rPr>
            <w:rStyle w:val="Hyperlink"/>
            <w:rFonts w:ascii="Times New Roman" w:hAnsi="Times New Roman"/>
            <w:noProof/>
            <w:lang w:val="en-US"/>
          </w:rPr>
          <w:t>Data Analysis</w:t>
        </w:r>
        <w:r w:rsidR="007731B6">
          <w:rPr>
            <w:noProof/>
            <w:webHidden/>
          </w:rPr>
          <w:tab/>
        </w:r>
        <w:r w:rsidR="007731B6">
          <w:rPr>
            <w:noProof/>
            <w:webHidden/>
          </w:rPr>
          <w:fldChar w:fldCharType="begin"/>
        </w:r>
        <w:r w:rsidR="007731B6">
          <w:rPr>
            <w:noProof/>
            <w:webHidden/>
          </w:rPr>
          <w:instrText xml:space="preserve"> PAGEREF _Toc341033403 \h </w:instrText>
        </w:r>
        <w:r w:rsidR="007731B6">
          <w:rPr>
            <w:noProof/>
            <w:webHidden/>
          </w:rPr>
        </w:r>
        <w:r w:rsidR="007731B6">
          <w:rPr>
            <w:noProof/>
            <w:webHidden/>
          </w:rPr>
          <w:fldChar w:fldCharType="separate"/>
        </w:r>
        <w:r w:rsidR="00087DE6">
          <w:rPr>
            <w:noProof/>
            <w:webHidden/>
          </w:rPr>
          <w:t>10</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4" w:history="1">
        <w:r w:rsidR="007731B6" w:rsidRPr="00537025">
          <w:rPr>
            <w:rStyle w:val="Hyperlink"/>
            <w:rFonts w:ascii="Times New Roman" w:hAnsi="Times New Roman"/>
            <w:noProof/>
            <w:lang w:val="en-US"/>
          </w:rPr>
          <w:t>Output</w:t>
        </w:r>
        <w:r w:rsidR="007731B6">
          <w:rPr>
            <w:noProof/>
            <w:webHidden/>
          </w:rPr>
          <w:tab/>
        </w:r>
        <w:r w:rsidR="007731B6">
          <w:rPr>
            <w:noProof/>
            <w:webHidden/>
          </w:rPr>
          <w:fldChar w:fldCharType="begin"/>
        </w:r>
        <w:r w:rsidR="007731B6">
          <w:rPr>
            <w:noProof/>
            <w:webHidden/>
          </w:rPr>
          <w:instrText xml:space="preserve"> PAGEREF _Toc341033404 \h </w:instrText>
        </w:r>
        <w:r w:rsidR="007731B6">
          <w:rPr>
            <w:noProof/>
            <w:webHidden/>
          </w:rPr>
        </w:r>
        <w:r w:rsidR="007731B6">
          <w:rPr>
            <w:noProof/>
            <w:webHidden/>
          </w:rPr>
          <w:fldChar w:fldCharType="separate"/>
        </w:r>
        <w:r w:rsidR="00087DE6">
          <w:rPr>
            <w:noProof/>
            <w:webHidden/>
          </w:rPr>
          <w:t>11</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5" w:history="1">
        <w:r w:rsidR="007731B6" w:rsidRPr="00537025">
          <w:rPr>
            <w:rStyle w:val="Hyperlink"/>
            <w:rFonts w:ascii="Times New Roman" w:hAnsi="Times New Roman"/>
            <w:noProof/>
            <w:lang w:val="en-US"/>
          </w:rPr>
          <w:t>Limitations</w:t>
        </w:r>
        <w:r w:rsidR="007731B6">
          <w:rPr>
            <w:noProof/>
            <w:webHidden/>
          </w:rPr>
          <w:tab/>
        </w:r>
        <w:r w:rsidR="007731B6">
          <w:rPr>
            <w:noProof/>
            <w:webHidden/>
          </w:rPr>
          <w:fldChar w:fldCharType="begin"/>
        </w:r>
        <w:r w:rsidR="007731B6">
          <w:rPr>
            <w:noProof/>
            <w:webHidden/>
          </w:rPr>
          <w:instrText xml:space="preserve"> PAGEREF _Toc341033405 \h </w:instrText>
        </w:r>
        <w:r w:rsidR="007731B6">
          <w:rPr>
            <w:noProof/>
            <w:webHidden/>
          </w:rPr>
        </w:r>
        <w:r w:rsidR="007731B6">
          <w:rPr>
            <w:noProof/>
            <w:webHidden/>
          </w:rPr>
          <w:fldChar w:fldCharType="separate"/>
        </w:r>
        <w:r w:rsidR="00087DE6">
          <w:rPr>
            <w:noProof/>
            <w:webHidden/>
          </w:rPr>
          <w:t>12</w:t>
        </w:r>
        <w:r w:rsidR="007731B6">
          <w:rPr>
            <w:noProof/>
            <w:webHidden/>
          </w:rPr>
          <w:fldChar w:fldCharType="end"/>
        </w:r>
      </w:hyperlink>
    </w:p>
    <w:p w:rsidR="007731B6" w:rsidRDefault="00D5531F">
      <w:pPr>
        <w:pStyle w:val="TOC1"/>
        <w:rPr>
          <w:rFonts w:asciiTheme="minorHAnsi" w:eastAsiaTheme="minorEastAsia" w:hAnsiTheme="minorHAnsi" w:cstheme="minorBidi"/>
          <w:noProof/>
          <w:color w:val="auto"/>
          <w:sz w:val="22"/>
          <w:szCs w:val="22"/>
          <w:lang w:eastAsia="zh-TW"/>
        </w:rPr>
      </w:pPr>
      <w:hyperlink w:anchor="_Toc341033406" w:history="1">
        <w:r w:rsidR="007731B6" w:rsidRPr="00537025">
          <w:rPr>
            <w:rStyle w:val="Hyperlink"/>
            <w:rFonts w:ascii="Times New Roman" w:hAnsi="Times New Roman"/>
            <w:noProof/>
          </w:rPr>
          <w:t>Pack Swap Methodology (An Alternative Methodology for Pack Markets Only*)</w:t>
        </w:r>
        <w:r w:rsidR="007731B6">
          <w:rPr>
            <w:noProof/>
            <w:webHidden/>
          </w:rPr>
          <w:tab/>
        </w:r>
        <w:r w:rsidR="007731B6">
          <w:rPr>
            <w:noProof/>
            <w:webHidden/>
          </w:rPr>
          <w:fldChar w:fldCharType="begin"/>
        </w:r>
        <w:r w:rsidR="007731B6">
          <w:rPr>
            <w:noProof/>
            <w:webHidden/>
          </w:rPr>
          <w:instrText xml:space="preserve"> PAGEREF _Toc341033406 \h </w:instrText>
        </w:r>
        <w:r w:rsidR="007731B6">
          <w:rPr>
            <w:noProof/>
            <w:webHidden/>
          </w:rPr>
        </w:r>
        <w:r w:rsidR="007731B6">
          <w:rPr>
            <w:noProof/>
            <w:webHidden/>
          </w:rPr>
          <w:fldChar w:fldCharType="separate"/>
        </w:r>
        <w:r w:rsidR="00087DE6">
          <w:rPr>
            <w:noProof/>
            <w:webHidden/>
          </w:rPr>
          <w:t>13</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7" w:history="1">
        <w:r w:rsidR="007731B6" w:rsidRPr="00537025">
          <w:rPr>
            <w:rStyle w:val="Hyperlink"/>
            <w:rFonts w:ascii="Times New Roman" w:hAnsi="Times New Roman"/>
            <w:noProof/>
            <w:lang w:val="en-US"/>
          </w:rPr>
          <w:t>Outline of the Approach</w:t>
        </w:r>
        <w:r w:rsidR="007731B6">
          <w:rPr>
            <w:noProof/>
            <w:webHidden/>
          </w:rPr>
          <w:tab/>
        </w:r>
        <w:r w:rsidR="007731B6">
          <w:rPr>
            <w:noProof/>
            <w:webHidden/>
          </w:rPr>
          <w:fldChar w:fldCharType="begin"/>
        </w:r>
        <w:r w:rsidR="007731B6">
          <w:rPr>
            <w:noProof/>
            <w:webHidden/>
          </w:rPr>
          <w:instrText xml:space="preserve"> PAGEREF _Toc341033407 \h </w:instrText>
        </w:r>
        <w:r w:rsidR="007731B6">
          <w:rPr>
            <w:noProof/>
            <w:webHidden/>
          </w:rPr>
        </w:r>
        <w:r w:rsidR="007731B6">
          <w:rPr>
            <w:noProof/>
            <w:webHidden/>
          </w:rPr>
          <w:fldChar w:fldCharType="separate"/>
        </w:r>
        <w:r w:rsidR="00087DE6">
          <w:rPr>
            <w:noProof/>
            <w:webHidden/>
          </w:rPr>
          <w:t>13</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8" w:history="1">
        <w:r w:rsidR="007731B6" w:rsidRPr="00537025">
          <w:rPr>
            <w:rStyle w:val="Hyperlink"/>
            <w:rFonts w:ascii="Times New Roman" w:hAnsi="Times New Roman"/>
            <w:noProof/>
            <w:lang w:val="en-US"/>
          </w:rPr>
          <w:t>Sampling Procedure</w:t>
        </w:r>
        <w:r w:rsidR="007731B6">
          <w:rPr>
            <w:noProof/>
            <w:webHidden/>
          </w:rPr>
          <w:tab/>
        </w:r>
        <w:r w:rsidR="007731B6">
          <w:rPr>
            <w:noProof/>
            <w:webHidden/>
          </w:rPr>
          <w:fldChar w:fldCharType="begin"/>
        </w:r>
        <w:r w:rsidR="007731B6">
          <w:rPr>
            <w:noProof/>
            <w:webHidden/>
          </w:rPr>
          <w:instrText xml:space="preserve"> PAGEREF _Toc341033408 \h </w:instrText>
        </w:r>
        <w:r w:rsidR="007731B6">
          <w:rPr>
            <w:noProof/>
            <w:webHidden/>
          </w:rPr>
        </w:r>
        <w:r w:rsidR="007731B6">
          <w:rPr>
            <w:noProof/>
            <w:webHidden/>
          </w:rPr>
          <w:fldChar w:fldCharType="separate"/>
        </w:r>
        <w:r w:rsidR="00087DE6">
          <w:rPr>
            <w:noProof/>
            <w:webHidden/>
          </w:rPr>
          <w:t>14</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09" w:history="1">
        <w:r w:rsidR="007731B6" w:rsidRPr="00537025">
          <w:rPr>
            <w:rStyle w:val="Hyperlink"/>
            <w:rFonts w:ascii="Times New Roman" w:hAnsi="Times New Roman"/>
            <w:noProof/>
            <w:lang w:val="en-US"/>
          </w:rPr>
          <w:t>Sample Size</w:t>
        </w:r>
        <w:r w:rsidR="007731B6">
          <w:rPr>
            <w:noProof/>
            <w:webHidden/>
          </w:rPr>
          <w:tab/>
        </w:r>
        <w:r w:rsidR="007731B6">
          <w:rPr>
            <w:noProof/>
            <w:webHidden/>
          </w:rPr>
          <w:fldChar w:fldCharType="begin"/>
        </w:r>
        <w:r w:rsidR="007731B6">
          <w:rPr>
            <w:noProof/>
            <w:webHidden/>
          </w:rPr>
          <w:instrText xml:space="preserve"> PAGEREF _Toc341033409 \h </w:instrText>
        </w:r>
        <w:r w:rsidR="007731B6">
          <w:rPr>
            <w:noProof/>
            <w:webHidden/>
          </w:rPr>
        </w:r>
        <w:r w:rsidR="007731B6">
          <w:rPr>
            <w:noProof/>
            <w:webHidden/>
          </w:rPr>
          <w:fldChar w:fldCharType="separate"/>
        </w:r>
        <w:r w:rsidR="00087DE6">
          <w:rPr>
            <w:noProof/>
            <w:webHidden/>
          </w:rPr>
          <w:t>15</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0" w:history="1">
        <w:r w:rsidR="007731B6" w:rsidRPr="00537025">
          <w:rPr>
            <w:rStyle w:val="Hyperlink"/>
            <w:rFonts w:ascii="Times New Roman" w:hAnsi="Times New Roman"/>
            <w:noProof/>
            <w:lang w:val="en-US"/>
          </w:rPr>
          <w:t>Data Collection</w:t>
        </w:r>
        <w:r w:rsidR="007731B6">
          <w:rPr>
            <w:noProof/>
            <w:webHidden/>
          </w:rPr>
          <w:tab/>
        </w:r>
        <w:r w:rsidR="007731B6">
          <w:rPr>
            <w:noProof/>
            <w:webHidden/>
          </w:rPr>
          <w:fldChar w:fldCharType="begin"/>
        </w:r>
        <w:r w:rsidR="007731B6">
          <w:rPr>
            <w:noProof/>
            <w:webHidden/>
          </w:rPr>
          <w:instrText xml:space="preserve"> PAGEREF _Toc341033410 \h </w:instrText>
        </w:r>
        <w:r w:rsidR="007731B6">
          <w:rPr>
            <w:noProof/>
            <w:webHidden/>
          </w:rPr>
        </w:r>
        <w:r w:rsidR="007731B6">
          <w:rPr>
            <w:noProof/>
            <w:webHidden/>
          </w:rPr>
          <w:fldChar w:fldCharType="separate"/>
        </w:r>
        <w:r w:rsidR="00087DE6">
          <w:rPr>
            <w:noProof/>
            <w:webHidden/>
          </w:rPr>
          <w:t>16</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1" w:history="1">
        <w:r w:rsidR="007731B6" w:rsidRPr="00537025">
          <w:rPr>
            <w:rStyle w:val="Hyperlink"/>
            <w:rFonts w:ascii="Times New Roman" w:hAnsi="Times New Roman"/>
            <w:noProof/>
            <w:lang w:val="en-US"/>
          </w:rPr>
          <w:t>BAT’s Role in Identifying Illicit</w:t>
        </w:r>
        <w:r w:rsidR="007731B6">
          <w:rPr>
            <w:noProof/>
            <w:webHidden/>
          </w:rPr>
          <w:tab/>
        </w:r>
        <w:r w:rsidR="007731B6">
          <w:rPr>
            <w:noProof/>
            <w:webHidden/>
          </w:rPr>
          <w:fldChar w:fldCharType="begin"/>
        </w:r>
        <w:r w:rsidR="007731B6">
          <w:rPr>
            <w:noProof/>
            <w:webHidden/>
          </w:rPr>
          <w:instrText xml:space="preserve"> PAGEREF _Toc341033411 \h </w:instrText>
        </w:r>
        <w:r w:rsidR="007731B6">
          <w:rPr>
            <w:noProof/>
            <w:webHidden/>
          </w:rPr>
        </w:r>
        <w:r w:rsidR="007731B6">
          <w:rPr>
            <w:noProof/>
            <w:webHidden/>
          </w:rPr>
          <w:fldChar w:fldCharType="separate"/>
        </w:r>
        <w:r w:rsidR="00087DE6">
          <w:rPr>
            <w:noProof/>
            <w:webHidden/>
          </w:rPr>
          <w:t>16</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2" w:history="1">
        <w:r w:rsidR="007731B6" w:rsidRPr="00537025">
          <w:rPr>
            <w:rStyle w:val="Hyperlink"/>
            <w:rFonts w:ascii="Times New Roman" w:hAnsi="Times New Roman"/>
            <w:noProof/>
            <w:lang w:val="en-US"/>
          </w:rPr>
          <w:t>Pack Classification</w:t>
        </w:r>
        <w:r w:rsidR="007731B6">
          <w:rPr>
            <w:noProof/>
            <w:webHidden/>
          </w:rPr>
          <w:tab/>
        </w:r>
        <w:r w:rsidR="007731B6">
          <w:rPr>
            <w:noProof/>
            <w:webHidden/>
          </w:rPr>
          <w:fldChar w:fldCharType="begin"/>
        </w:r>
        <w:r w:rsidR="007731B6">
          <w:rPr>
            <w:noProof/>
            <w:webHidden/>
          </w:rPr>
          <w:instrText xml:space="preserve"> PAGEREF _Toc341033412 \h </w:instrText>
        </w:r>
        <w:r w:rsidR="007731B6">
          <w:rPr>
            <w:noProof/>
            <w:webHidden/>
          </w:rPr>
        </w:r>
        <w:r w:rsidR="007731B6">
          <w:rPr>
            <w:noProof/>
            <w:webHidden/>
          </w:rPr>
          <w:fldChar w:fldCharType="separate"/>
        </w:r>
        <w:r w:rsidR="00087DE6">
          <w:rPr>
            <w:noProof/>
            <w:webHidden/>
          </w:rPr>
          <w:t>16</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3" w:history="1">
        <w:r w:rsidR="007731B6" w:rsidRPr="00537025">
          <w:rPr>
            <w:rStyle w:val="Hyperlink"/>
            <w:rFonts w:ascii="Times New Roman" w:hAnsi="Times New Roman"/>
            <w:noProof/>
            <w:lang w:val="en-US"/>
          </w:rPr>
          <w:t>Weighting</w:t>
        </w:r>
        <w:r w:rsidR="007731B6">
          <w:rPr>
            <w:noProof/>
            <w:webHidden/>
          </w:rPr>
          <w:tab/>
        </w:r>
        <w:r w:rsidR="007731B6">
          <w:rPr>
            <w:noProof/>
            <w:webHidden/>
          </w:rPr>
          <w:fldChar w:fldCharType="begin"/>
        </w:r>
        <w:r w:rsidR="007731B6">
          <w:rPr>
            <w:noProof/>
            <w:webHidden/>
          </w:rPr>
          <w:instrText xml:space="preserve"> PAGEREF _Toc341033413 \h </w:instrText>
        </w:r>
        <w:r w:rsidR="007731B6">
          <w:rPr>
            <w:noProof/>
            <w:webHidden/>
          </w:rPr>
        </w:r>
        <w:r w:rsidR="007731B6">
          <w:rPr>
            <w:noProof/>
            <w:webHidden/>
          </w:rPr>
          <w:fldChar w:fldCharType="separate"/>
        </w:r>
        <w:r w:rsidR="00087DE6">
          <w:rPr>
            <w:noProof/>
            <w:webHidden/>
          </w:rPr>
          <w:t>17</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4" w:history="1">
        <w:r w:rsidR="007731B6" w:rsidRPr="00537025">
          <w:rPr>
            <w:rStyle w:val="Hyperlink"/>
            <w:rFonts w:ascii="Times New Roman" w:hAnsi="Times New Roman"/>
            <w:noProof/>
            <w:lang w:val="en-US"/>
          </w:rPr>
          <w:t>Data Analysis</w:t>
        </w:r>
        <w:r w:rsidR="007731B6">
          <w:rPr>
            <w:noProof/>
            <w:webHidden/>
          </w:rPr>
          <w:tab/>
        </w:r>
        <w:r w:rsidR="007731B6">
          <w:rPr>
            <w:noProof/>
            <w:webHidden/>
          </w:rPr>
          <w:fldChar w:fldCharType="begin"/>
        </w:r>
        <w:r w:rsidR="007731B6">
          <w:rPr>
            <w:noProof/>
            <w:webHidden/>
          </w:rPr>
          <w:instrText xml:space="preserve"> PAGEREF _Toc341033414 \h </w:instrText>
        </w:r>
        <w:r w:rsidR="007731B6">
          <w:rPr>
            <w:noProof/>
            <w:webHidden/>
          </w:rPr>
        </w:r>
        <w:r w:rsidR="007731B6">
          <w:rPr>
            <w:noProof/>
            <w:webHidden/>
          </w:rPr>
          <w:fldChar w:fldCharType="separate"/>
        </w:r>
        <w:r w:rsidR="00087DE6">
          <w:rPr>
            <w:noProof/>
            <w:webHidden/>
          </w:rPr>
          <w:t>18</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5" w:history="1">
        <w:r w:rsidR="007731B6" w:rsidRPr="00537025">
          <w:rPr>
            <w:rStyle w:val="Hyperlink"/>
            <w:rFonts w:ascii="Times New Roman" w:hAnsi="Times New Roman"/>
            <w:noProof/>
            <w:lang w:val="en-US"/>
          </w:rPr>
          <w:t>Output</w:t>
        </w:r>
        <w:r w:rsidR="007731B6">
          <w:rPr>
            <w:noProof/>
            <w:webHidden/>
          </w:rPr>
          <w:tab/>
        </w:r>
        <w:r w:rsidR="007731B6">
          <w:rPr>
            <w:noProof/>
            <w:webHidden/>
          </w:rPr>
          <w:fldChar w:fldCharType="begin"/>
        </w:r>
        <w:r w:rsidR="007731B6">
          <w:rPr>
            <w:noProof/>
            <w:webHidden/>
          </w:rPr>
          <w:instrText xml:space="preserve"> PAGEREF _Toc341033415 \h </w:instrText>
        </w:r>
        <w:r w:rsidR="007731B6">
          <w:rPr>
            <w:noProof/>
            <w:webHidden/>
          </w:rPr>
        </w:r>
        <w:r w:rsidR="007731B6">
          <w:rPr>
            <w:noProof/>
            <w:webHidden/>
          </w:rPr>
          <w:fldChar w:fldCharType="separate"/>
        </w:r>
        <w:r w:rsidR="00087DE6">
          <w:rPr>
            <w:noProof/>
            <w:webHidden/>
          </w:rPr>
          <w:t>19</w:t>
        </w:r>
        <w:r w:rsidR="007731B6">
          <w:rPr>
            <w:noProof/>
            <w:webHidden/>
          </w:rPr>
          <w:fldChar w:fldCharType="end"/>
        </w:r>
      </w:hyperlink>
    </w:p>
    <w:p w:rsidR="007731B6" w:rsidRDefault="00D5531F">
      <w:pPr>
        <w:pStyle w:val="TOC2"/>
        <w:rPr>
          <w:rFonts w:asciiTheme="minorHAnsi" w:eastAsiaTheme="minorEastAsia" w:hAnsiTheme="minorHAnsi" w:cstheme="minorBidi"/>
          <w:noProof/>
          <w:color w:val="auto"/>
          <w:sz w:val="22"/>
          <w:szCs w:val="22"/>
          <w:lang w:eastAsia="zh-TW"/>
        </w:rPr>
      </w:pPr>
      <w:hyperlink w:anchor="_Toc341033416" w:history="1">
        <w:r w:rsidR="007731B6" w:rsidRPr="00537025">
          <w:rPr>
            <w:rStyle w:val="Hyperlink"/>
            <w:rFonts w:ascii="Times New Roman" w:hAnsi="Times New Roman"/>
            <w:noProof/>
            <w:lang w:val="en-US"/>
          </w:rPr>
          <w:t>Considerations</w:t>
        </w:r>
        <w:r w:rsidR="007731B6">
          <w:rPr>
            <w:noProof/>
            <w:webHidden/>
          </w:rPr>
          <w:tab/>
        </w:r>
        <w:r w:rsidR="007731B6">
          <w:rPr>
            <w:noProof/>
            <w:webHidden/>
          </w:rPr>
          <w:fldChar w:fldCharType="begin"/>
        </w:r>
        <w:r w:rsidR="007731B6">
          <w:rPr>
            <w:noProof/>
            <w:webHidden/>
          </w:rPr>
          <w:instrText xml:space="preserve"> PAGEREF _Toc341033416 \h </w:instrText>
        </w:r>
        <w:r w:rsidR="007731B6">
          <w:rPr>
            <w:noProof/>
            <w:webHidden/>
          </w:rPr>
        </w:r>
        <w:r w:rsidR="007731B6">
          <w:rPr>
            <w:noProof/>
            <w:webHidden/>
          </w:rPr>
          <w:fldChar w:fldCharType="separate"/>
        </w:r>
        <w:r w:rsidR="00087DE6">
          <w:rPr>
            <w:noProof/>
            <w:webHidden/>
          </w:rPr>
          <w:t>20</w:t>
        </w:r>
        <w:r w:rsidR="007731B6">
          <w:rPr>
            <w:noProof/>
            <w:webHidden/>
          </w:rPr>
          <w:fldChar w:fldCharType="end"/>
        </w:r>
      </w:hyperlink>
    </w:p>
    <w:p w:rsidR="007731B6" w:rsidRDefault="00D5531F">
      <w:pPr>
        <w:pStyle w:val="TOC1"/>
        <w:rPr>
          <w:rFonts w:asciiTheme="minorHAnsi" w:eastAsiaTheme="minorEastAsia" w:hAnsiTheme="minorHAnsi" w:cstheme="minorBidi"/>
          <w:noProof/>
          <w:color w:val="auto"/>
          <w:sz w:val="22"/>
          <w:szCs w:val="22"/>
          <w:lang w:eastAsia="zh-TW"/>
        </w:rPr>
      </w:pPr>
      <w:hyperlink w:anchor="_Toc341033417" w:history="1">
        <w:r w:rsidR="007731B6" w:rsidRPr="00537025">
          <w:rPr>
            <w:rStyle w:val="Hyperlink"/>
            <w:rFonts w:ascii="Times New Roman" w:hAnsi="Times New Roman"/>
            <w:noProof/>
          </w:rPr>
          <w:t>Mystery Shopping Methodology (An Alternative Methodology for Stick Markets)</w:t>
        </w:r>
        <w:r w:rsidR="007731B6">
          <w:rPr>
            <w:noProof/>
            <w:webHidden/>
          </w:rPr>
          <w:tab/>
        </w:r>
        <w:r w:rsidR="007731B6">
          <w:rPr>
            <w:noProof/>
            <w:webHidden/>
          </w:rPr>
          <w:fldChar w:fldCharType="begin"/>
        </w:r>
        <w:r w:rsidR="007731B6">
          <w:rPr>
            <w:noProof/>
            <w:webHidden/>
          </w:rPr>
          <w:instrText xml:space="preserve"> PAGEREF _Toc341033417 \h </w:instrText>
        </w:r>
        <w:r w:rsidR="007731B6">
          <w:rPr>
            <w:noProof/>
            <w:webHidden/>
          </w:rPr>
        </w:r>
        <w:r w:rsidR="007731B6">
          <w:rPr>
            <w:noProof/>
            <w:webHidden/>
          </w:rPr>
          <w:fldChar w:fldCharType="separate"/>
        </w:r>
        <w:r w:rsidR="00087DE6">
          <w:rPr>
            <w:noProof/>
            <w:webHidden/>
          </w:rPr>
          <w:t>21</w:t>
        </w:r>
        <w:r w:rsidR="007731B6">
          <w:rPr>
            <w:noProof/>
            <w:webHidden/>
          </w:rPr>
          <w:fldChar w:fldCharType="end"/>
        </w:r>
      </w:hyperlink>
    </w:p>
    <w:p w:rsidR="000437A5" w:rsidRPr="000C6B49" w:rsidRDefault="005E4A56" w:rsidP="000D4EBF">
      <w:pPr>
        <w:pStyle w:val="TOC1"/>
        <w:numPr>
          <w:ilvl w:val="0"/>
          <w:numId w:val="0"/>
        </w:numPr>
      </w:pPr>
      <w:r w:rsidRPr="000C6B49">
        <w:fldChar w:fldCharType="end"/>
      </w:r>
    </w:p>
    <w:p w:rsidR="000437A5" w:rsidRPr="000C6B49" w:rsidRDefault="000437A5">
      <w:pPr>
        <w:jc w:val="left"/>
        <w:rPr>
          <w:color w:val="FDBB30"/>
        </w:rPr>
      </w:pPr>
      <w:r w:rsidRPr="000C6B49">
        <w:br w:type="page"/>
      </w:r>
    </w:p>
    <w:p w:rsidR="00B34224" w:rsidRPr="000C6B49" w:rsidRDefault="00B34224" w:rsidP="000D4EBF">
      <w:pPr>
        <w:pStyle w:val="TOC1"/>
        <w:numPr>
          <w:ilvl w:val="0"/>
          <w:numId w:val="0"/>
        </w:numPr>
      </w:pPr>
    </w:p>
    <w:p w:rsidR="00B31A58" w:rsidRPr="00B31A58" w:rsidRDefault="00B31A58" w:rsidP="00B31A58">
      <w:pPr>
        <w:rPr>
          <w:rFonts w:ascii="Calibri" w:hAnsi="Calibri" w:cs="Calibri"/>
          <w:color w:val="4D4D4D"/>
        </w:rPr>
      </w:pPr>
      <w:r w:rsidRPr="00B31A58">
        <w:rPr>
          <w:rFonts w:ascii="Calibri" w:hAnsi="Calibri" w:cs="Calibri"/>
          <w:color w:val="4D4D4D"/>
        </w:rPr>
        <w:t>LEGAL NOTICE</w:t>
      </w:r>
    </w:p>
    <w:p w:rsidR="00B31A58" w:rsidRPr="00B31A58" w:rsidRDefault="00B31A58" w:rsidP="00B31A58">
      <w:pPr>
        <w:rPr>
          <w:rFonts w:ascii="Calibri" w:hAnsi="Calibri" w:cs="Calibri"/>
          <w:color w:val="4D4D4D"/>
        </w:rPr>
      </w:pPr>
    </w:p>
    <w:p w:rsidR="00B31A58" w:rsidRPr="00B31A58" w:rsidRDefault="00B31A58" w:rsidP="00B31A58">
      <w:pPr>
        <w:jc w:val="left"/>
        <w:rPr>
          <w:rFonts w:ascii="Calibri" w:hAnsi="Calibri" w:cs="Calibri"/>
          <w:bCs/>
          <w:i/>
          <w:iCs/>
          <w:color w:val="4D4D4D"/>
          <w:sz w:val="16"/>
          <w:szCs w:val="16"/>
          <w:u w:val="single"/>
        </w:rPr>
      </w:pPr>
      <w:r w:rsidRPr="00B31A58">
        <w:rPr>
          <w:rFonts w:ascii="Calibri" w:hAnsi="Calibri" w:cs="Calibri"/>
          <w:bCs/>
          <w:i/>
          <w:iCs/>
          <w:color w:val="4D4D4D"/>
          <w:sz w:val="16"/>
          <w:szCs w:val="16"/>
          <w:u w:val="single"/>
        </w:rPr>
        <w:t>ASU30</w:t>
      </w:r>
    </w:p>
    <w:p w:rsidR="00B31A58" w:rsidRPr="00B31A58" w:rsidRDefault="00B31A58" w:rsidP="00B31A58">
      <w:pPr>
        <w:jc w:val="left"/>
        <w:rPr>
          <w:rFonts w:ascii="Calibri" w:hAnsi="Calibri" w:cs="Calibri"/>
          <w:bCs/>
          <w:i/>
          <w:iCs/>
          <w:color w:val="4D4D4D"/>
          <w:sz w:val="16"/>
          <w:szCs w:val="16"/>
        </w:rPr>
      </w:pPr>
      <w:r w:rsidRPr="00B31A58">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B31A58" w:rsidRPr="00B31A58" w:rsidRDefault="00B31A58" w:rsidP="00B31A58">
      <w:pPr>
        <w:jc w:val="left"/>
        <w:rPr>
          <w:rFonts w:ascii="Calibri" w:hAnsi="Calibri" w:cs="Calibri"/>
          <w:bCs/>
          <w:i/>
          <w:iCs/>
          <w:color w:val="4D4D4D"/>
          <w:sz w:val="16"/>
          <w:szCs w:val="16"/>
        </w:rPr>
      </w:pPr>
    </w:p>
    <w:p w:rsidR="00B31A58" w:rsidRPr="00B31A58" w:rsidRDefault="00B31A58" w:rsidP="00B31A58">
      <w:pPr>
        <w:jc w:val="left"/>
        <w:rPr>
          <w:rFonts w:ascii="Calibri" w:hAnsi="Calibri" w:cs="Calibri"/>
          <w:bCs/>
          <w:iCs/>
          <w:color w:val="4D4D4D"/>
          <w:sz w:val="16"/>
          <w:szCs w:val="16"/>
          <w:u w:val="single"/>
        </w:rPr>
      </w:pPr>
      <w:r w:rsidRPr="00B31A58">
        <w:rPr>
          <w:rFonts w:ascii="Calibri" w:hAnsi="Calibri" w:cs="Calibri"/>
          <w:bCs/>
          <w:iCs/>
          <w:color w:val="4D4D4D"/>
          <w:sz w:val="16"/>
          <w:szCs w:val="16"/>
          <w:u w:val="single"/>
        </w:rPr>
        <w:t>LOCAL LEGISLATION / REGULATIONS</w:t>
      </w:r>
    </w:p>
    <w:p w:rsidR="00B31A58" w:rsidRPr="00B31A58" w:rsidRDefault="00B31A58" w:rsidP="00B31A58">
      <w:pPr>
        <w:jc w:val="left"/>
        <w:rPr>
          <w:rFonts w:ascii="Calibri" w:hAnsi="Calibri" w:cs="Calibri"/>
          <w:bCs/>
          <w:i/>
          <w:iCs/>
          <w:color w:val="4D4D4D"/>
          <w:sz w:val="16"/>
          <w:szCs w:val="16"/>
        </w:rPr>
      </w:pPr>
      <w:r w:rsidRPr="00B31A58">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B31A58" w:rsidRPr="00B31A58" w:rsidRDefault="00B31A58" w:rsidP="00B31A58">
      <w:pPr>
        <w:jc w:val="left"/>
        <w:rPr>
          <w:rFonts w:ascii="Calibri" w:hAnsi="Calibri" w:cs="Calibri"/>
          <w:bCs/>
          <w:i/>
          <w:iCs/>
          <w:color w:val="4D4D4D"/>
          <w:sz w:val="16"/>
          <w:szCs w:val="16"/>
        </w:rPr>
      </w:pPr>
    </w:p>
    <w:p w:rsidR="00B31A58" w:rsidRPr="00B31A58" w:rsidRDefault="00B31A58" w:rsidP="00B31A58">
      <w:pPr>
        <w:jc w:val="left"/>
        <w:rPr>
          <w:rFonts w:ascii="Calibri" w:hAnsi="Calibri" w:cs="Calibri"/>
          <w:bCs/>
          <w:i/>
          <w:iCs/>
          <w:color w:val="4D4D4D"/>
          <w:sz w:val="16"/>
          <w:szCs w:val="16"/>
          <w:u w:val="single"/>
        </w:rPr>
      </w:pPr>
      <w:r w:rsidRPr="00B31A58">
        <w:rPr>
          <w:rFonts w:ascii="Calibri" w:hAnsi="Calibri" w:cs="Calibri"/>
          <w:bCs/>
          <w:i/>
          <w:iCs/>
          <w:color w:val="4D4D4D"/>
          <w:sz w:val="16"/>
          <w:szCs w:val="16"/>
          <w:u w:val="single"/>
        </w:rPr>
        <w:t>COPYRIGHT AND CONFIDENTIALITY</w:t>
      </w:r>
    </w:p>
    <w:p w:rsidR="00B31A58" w:rsidRPr="00B31A58" w:rsidRDefault="00B31A58" w:rsidP="00B31A58">
      <w:pPr>
        <w:jc w:val="left"/>
        <w:rPr>
          <w:rFonts w:ascii="Calibri" w:hAnsi="Calibri" w:cs="Calibri"/>
          <w:bCs/>
          <w:i/>
          <w:iCs/>
          <w:color w:val="4D4D4D"/>
          <w:sz w:val="16"/>
          <w:szCs w:val="16"/>
        </w:rPr>
      </w:pPr>
      <w:r w:rsidRPr="00B31A58">
        <w:rPr>
          <w:rFonts w:ascii="Calibri" w:hAnsi="Calibri" w:cs="Calibri"/>
          <w:bCs/>
          <w:i/>
          <w:iCs/>
          <w:color w:val="4D4D4D"/>
          <w:sz w:val="16"/>
          <w:szCs w:val="16"/>
        </w:rPr>
        <w:t xml:space="preserve">© British-American Tobacco (Holdings) Limited 2012. All rights reserved. No part of this document may be reproduced in any form or any means without the prior written consent of British-American Tobacco (Holdings) Limited (˝BAT˝). </w:t>
      </w:r>
    </w:p>
    <w:p w:rsidR="00B31A58" w:rsidRPr="00B31A58" w:rsidRDefault="00B31A58" w:rsidP="00B31A58">
      <w:pPr>
        <w:jc w:val="left"/>
        <w:rPr>
          <w:rFonts w:ascii="Calibri" w:hAnsi="Calibri" w:cs="Calibri"/>
          <w:bCs/>
          <w:i/>
          <w:iCs/>
          <w:color w:val="4D4D4D"/>
          <w:sz w:val="16"/>
          <w:szCs w:val="16"/>
        </w:rPr>
      </w:pPr>
    </w:p>
    <w:p w:rsidR="00B31A58" w:rsidRPr="00B31A58" w:rsidRDefault="00B31A58" w:rsidP="00B31A58">
      <w:pPr>
        <w:jc w:val="left"/>
        <w:rPr>
          <w:rFonts w:ascii="Calibri" w:hAnsi="Calibri" w:cs="Calibri"/>
          <w:bCs/>
          <w:i/>
          <w:iCs/>
          <w:color w:val="4D4D4D"/>
          <w:sz w:val="16"/>
          <w:szCs w:val="16"/>
        </w:rPr>
      </w:pPr>
      <w:r w:rsidRPr="00B31A58">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B31A58" w:rsidRPr="00B31A58" w:rsidRDefault="00B31A58" w:rsidP="00B31A58">
      <w:pPr>
        <w:jc w:val="left"/>
        <w:rPr>
          <w:rFonts w:ascii="Calibri" w:hAnsi="Calibri" w:cs="Calibri"/>
          <w:bCs/>
          <w:i/>
          <w:iCs/>
          <w:color w:val="4D4D4D"/>
          <w:sz w:val="16"/>
          <w:szCs w:val="16"/>
        </w:rPr>
      </w:pPr>
    </w:p>
    <w:p w:rsidR="00B31A58" w:rsidRPr="00B31A58" w:rsidRDefault="00B31A58" w:rsidP="00B31A58">
      <w:pPr>
        <w:jc w:val="left"/>
        <w:rPr>
          <w:rFonts w:ascii="Calibri" w:hAnsi="Calibri" w:cs="Calibri"/>
          <w:bCs/>
          <w:i/>
          <w:iCs/>
          <w:color w:val="4D4D4D"/>
          <w:sz w:val="16"/>
          <w:szCs w:val="16"/>
          <w:u w:val="single"/>
        </w:rPr>
      </w:pPr>
      <w:r w:rsidRPr="00B31A58">
        <w:rPr>
          <w:rFonts w:ascii="Calibri" w:hAnsi="Calibri" w:cs="Calibri"/>
          <w:bCs/>
          <w:i/>
          <w:iCs/>
          <w:color w:val="4D4D4D"/>
          <w:sz w:val="16"/>
          <w:szCs w:val="16"/>
          <w:u w:val="single"/>
        </w:rPr>
        <w:t>THIRD PARTY TRADEMARKS</w:t>
      </w:r>
    </w:p>
    <w:p w:rsidR="00B31A58" w:rsidRPr="00B31A58" w:rsidRDefault="00B31A58" w:rsidP="00B31A58">
      <w:pPr>
        <w:jc w:val="left"/>
        <w:rPr>
          <w:rFonts w:ascii="Calibri" w:hAnsi="Calibri" w:cs="Calibri"/>
          <w:color w:val="4D4D4D"/>
          <w:sz w:val="16"/>
          <w:szCs w:val="16"/>
        </w:rPr>
      </w:pPr>
      <w:r w:rsidRPr="00B31A58">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B34224" w:rsidRPr="000C6B49" w:rsidRDefault="00B34224" w:rsidP="00B33AA2">
      <w:pPr>
        <w:pStyle w:val="LegalNotice"/>
        <w:rPr>
          <w:rFonts w:ascii="Times New Roman" w:hAnsi="Times New Roman"/>
        </w:rPr>
      </w:pPr>
    </w:p>
    <w:p w:rsidR="00121323" w:rsidRDefault="00121323">
      <w:pPr>
        <w:pStyle w:val="LegalNotice"/>
        <w:rPr>
          <w:rFonts w:ascii="Times New Roman" w:hAnsi="Times New Roman"/>
        </w:rPr>
      </w:pPr>
    </w:p>
    <w:p w:rsidR="00121323" w:rsidRDefault="00121323">
      <w:pPr>
        <w:pStyle w:val="LegalNotice"/>
        <w:rPr>
          <w:rFonts w:ascii="Times New Roman" w:hAnsi="Times New Roman"/>
        </w:rPr>
      </w:pPr>
    </w:p>
    <w:p w:rsidR="00121323" w:rsidRDefault="00121323">
      <w:pPr>
        <w:pStyle w:val="Copyright"/>
        <w:rPr>
          <w:rFonts w:ascii="Times New Roman" w:hAnsi="Times New Roman"/>
        </w:rPr>
      </w:pPr>
    </w:p>
    <w:p w:rsidR="00121323" w:rsidRDefault="00121323">
      <w:pPr>
        <w:pStyle w:val="Copyright"/>
        <w:rPr>
          <w:rFonts w:ascii="Times New Roman" w:hAnsi="Times New Roman"/>
        </w:rPr>
      </w:pPr>
    </w:p>
    <w:p w:rsidR="00B31A58" w:rsidRDefault="00B31A58">
      <w:pPr>
        <w:jc w:val="left"/>
        <w:rPr>
          <w:rFonts w:ascii="Times New Roman" w:hAnsi="Times New Roman"/>
        </w:rPr>
      </w:pPr>
      <w:r>
        <w:rPr>
          <w:rFonts w:ascii="Times New Roman" w:hAnsi="Times New Roman"/>
        </w:rPr>
        <w:br w:type="page"/>
      </w:r>
    </w:p>
    <w:p w:rsidR="000F5761" w:rsidRPr="000C6B49" w:rsidRDefault="000F5761" w:rsidP="000F5761">
      <w:pPr>
        <w:rPr>
          <w:rFonts w:ascii="Times New Roman" w:hAnsi="Times New Roman"/>
        </w:rPr>
      </w:pPr>
    </w:p>
    <w:p w:rsidR="00B34224" w:rsidRPr="000C6B49" w:rsidRDefault="00B34224" w:rsidP="007E0767">
      <w:pPr>
        <w:pStyle w:val="OracleNumbering"/>
        <w:jc w:val="left"/>
        <w:rPr>
          <w:rFonts w:ascii="Times New Roman" w:hAnsi="Times New Roman"/>
          <w:sz w:val="64"/>
          <w:szCs w:val="64"/>
        </w:rPr>
      </w:pPr>
    </w:p>
    <w:p w:rsidR="00121323" w:rsidRDefault="00E74FF0">
      <w:pPr>
        <w:pStyle w:val="Subheading"/>
        <w:ind w:right="-520"/>
        <w:rPr>
          <w:rFonts w:ascii="Times New Roman" w:hAnsi="Times New Roman"/>
          <w:color w:val="FFC000"/>
          <w:sz w:val="36"/>
        </w:rPr>
      </w:pPr>
      <w:bookmarkStart w:id="1" w:name="_Toc341033392"/>
      <w:r w:rsidRPr="00E74FF0">
        <w:rPr>
          <w:rFonts w:ascii="Times New Roman" w:hAnsi="Times New Roman"/>
          <w:color w:val="FFC000"/>
          <w:sz w:val="36"/>
        </w:rPr>
        <w:t>Background</w:t>
      </w:r>
      <w:bookmarkEnd w:id="1"/>
    </w:p>
    <w:p w:rsidR="00121323" w:rsidRDefault="00E74FF0">
      <w:pPr>
        <w:rPr>
          <w:rFonts w:ascii="Times New Roman" w:hAnsi="Times New Roman"/>
        </w:rPr>
      </w:pPr>
      <w:r w:rsidRPr="00E74FF0">
        <w:rPr>
          <w:rFonts w:ascii="Times New Roman" w:hAnsi="Times New Roman"/>
        </w:rPr>
        <w:t>Illicit Trade is the supply, distribution and sale of smuggled and/or counterfeit tobacco products, or tobacco products on which applicable duties and taxes in the country of consumption have not been paid. Illicit trade can happen in different forms</w:t>
      </w:r>
      <w:r w:rsidR="00BE1C79" w:rsidRPr="000C6B49">
        <w:rPr>
          <w:rFonts w:ascii="Times New Roman" w:hAnsi="Times New Roman"/>
        </w:rPr>
        <w:t xml:space="preserve"> like</w:t>
      </w:r>
    </w:p>
    <w:p w:rsidR="00121323" w:rsidRDefault="00E74FF0">
      <w:pPr>
        <w:numPr>
          <w:ilvl w:val="0"/>
          <w:numId w:val="6"/>
        </w:numPr>
        <w:rPr>
          <w:rFonts w:ascii="Times New Roman" w:hAnsi="Times New Roman"/>
        </w:rPr>
      </w:pPr>
      <w:r w:rsidRPr="00E74FF0">
        <w:rPr>
          <w:rFonts w:ascii="Times New Roman" w:hAnsi="Times New Roman"/>
        </w:rPr>
        <w:t>Importation without duty/taxes of trademarks which are not sold legally</w:t>
      </w:r>
    </w:p>
    <w:p w:rsidR="00121323" w:rsidRDefault="00E74FF0">
      <w:pPr>
        <w:numPr>
          <w:ilvl w:val="0"/>
          <w:numId w:val="6"/>
        </w:numPr>
        <w:rPr>
          <w:rFonts w:ascii="Times New Roman" w:hAnsi="Times New Roman"/>
        </w:rPr>
      </w:pPr>
      <w:r w:rsidRPr="00E74FF0">
        <w:rPr>
          <w:rFonts w:ascii="Times New Roman" w:hAnsi="Times New Roman"/>
        </w:rPr>
        <w:t>Importation without duty/taxes of trademarks which are also sold legally</w:t>
      </w:r>
    </w:p>
    <w:p w:rsidR="00121323" w:rsidRDefault="00E74FF0">
      <w:pPr>
        <w:numPr>
          <w:ilvl w:val="0"/>
          <w:numId w:val="6"/>
        </w:numPr>
        <w:rPr>
          <w:rFonts w:ascii="Times New Roman" w:hAnsi="Times New Roman"/>
        </w:rPr>
      </w:pPr>
      <w:r w:rsidRPr="00E74FF0">
        <w:rPr>
          <w:rFonts w:ascii="Times New Roman" w:hAnsi="Times New Roman"/>
        </w:rPr>
        <w:t>Undeclared local production of trademarks which are not sold legally</w:t>
      </w:r>
    </w:p>
    <w:p w:rsidR="00121323" w:rsidRDefault="00E74FF0">
      <w:pPr>
        <w:numPr>
          <w:ilvl w:val="0"/>
          <w:numId w:val="6"/>
        </w:numPr>
        <w:rPr>
          <w:rFonts w:ascii="Times New Roman" w:hAnsi="Times New Roman"/>
        </w:rPr>
      </w:pPr>
      <w:r w:rsidRPr="00E74FF0">
        <w:rPr>
          <w:rFonts w:ascii="Times New Roman" w:hAnsi="Times New Roman"/>
        </w:rPr>
        <w:t>Undeclared local production of trademarks which are sold legally</w:t>
      </w:r>
    </w:p>
    <w:p w:rsidR="00121323" w:rsidRDefault="00E74FF0">
      <w:pPr>
        <w:numPr>
          <w:ilvl w:val="0"/>
          <w:numId w:val="6"/>
        </w:numPr>
        <w:rPr>
          <w:rFonts w:ascii="Times New Roman" w:hAnsi="Times New Roman"/>
        </w:rPr>
      </w:pPr>
      <w:r w:rsidRPr="00E74FF0">
        <w:rPr>
          <w:rFonts w:ascii="Times New Roman" w:hAnsi="Times New Roman"/>
        </w:rPr>
        <w:t>Counterfeit of trademarks sold legally</w:t>
      </w:r>
    </w:p>
    <w:p w:rsidR="00121323" w:rsidRDefault="00121323">
      <w:pPr>
        <w:rPr>
          <w:rFonts w:ascii="Times New Roman" w:hAnsi="Times New Roman"/>
        </w:rPr>
      </w:pPr>
    </w:p>
    <w:p w:rsidR="00B551E1" w:rsidRPr="000C6B49" w:rsidRDefault="00E74FF0" w:rsidP="00B551E1">
      <w:pPr>
        <w:rPr>
          <w:rFonts w:ascii="Times New Roman" w:hAnsi="Times New Roman"/>
        </w:rPr>
      </w:pPr>
      <w:r w:rsidRPr="00E74FF0">
        <w:rPr>
          <w:rFonts w:ascii="Times New Roman" w:hAnsi="Times New Roman"/>
        </w:rPr>
        <w:t>This kind of illicit trading in cigarette products represents a significant and growing threat to the industry’s organic growth strategy. Thus, it is absolutely critical to monitor the growth of illicit category on a continuous basis.</w:t>
      </w:r>
    </w:p>
    <w:p w:rsidR="00B551E1" w:rsidRPr="000C6B49" w:rsidRDefault="00E74FF0" w:rsidP="00B551E1">
      <w:pPr>
        <w:rPr>
          <w:rFonts w:ascii="Times New Roman" w:hAnsi="Times New Roman"/>
          <w:lang w:val="en-US"/>
        </w:rPr>
      </w:pPr>
      <w:r w:rsidRPr="00E74FF0">
        <w:rPr>
          <w:rFonts w:ascii="Times New Roman" w:hAnsi="Times New Roman"/>
          <w:lang w:val="en-US"/>
        </w:rPr>
        <w:t>Taking this into account, this document outlines the guidelines for estimation and tracking of illicit trade.</w:t>
      </w:r>
    </w:p>
    <w:p w:rsidR="00287CA6" w:rsidRPr="000C6B49" w:rsidRDefault="00287CA6" w:rsidP="00AF059D">
      <w:pPr>
        <w:rPr>
          <w:rFonts w:ascii="Times New Roman" w:hAnsi="Times New Roman"/>
        </w:rPr>
      </w:pPr>
    </w:p>
    <w:p w:rsidR="00AF059D" w:rsidRPr="000C6B49" w:rsidRDefault="00AF059D" w:rsidP="00AF059D">
      <w:pPr>
        <w:pStyle w:val="OracleNumbering"/>
        <w:jc w:val="left"/>
        <w:rPr>
          <w:rFonts w:ascii="Times New Roman" w:hAnsi="Times New Roman"/>
          <w:sz w:val="64"/>
          <w:szCs w:val="64"/>
        </w:rPr>
      </w:pPr>
    </w:p>
    <w:p w:rsidR="00121323" w:rsidRDefault="00E74FF0">
      <w:pPr>
        <w:pStyle w:val="Subheading"/>
        <w:rPr>
          <w:rFonts w:ascii="Times New Roman" w:hAnsi="Times New Roman"/>
          <w:color w:val="FFC000"/>
          <w:sz w:val="36"/>
        </w:rPr>
      </w:pPr>
      <w:bookmarkStart w:id="2" w:name="_Toc341033393"/>
      <w:r w:rsidRPr="00E74FF0">
        <w:rPr>
          <w:rFonts w:ascii="Times New Roman" w:hAnsi="Times New Roman"/>
          <w:color w:val="FFC000"/>
          <w:sz w:val="36"/>
        </w:rPr>
        <w:t>Objectives</w:t>
      </w:r>
      <w:bookmarkEnd w:id="2"/>
    </w:p>
    <w:p w:rsidR="00121323" w:rsidRDefault="00E74FF0">
      <w:pPr>
        <w:rPr>
          <w:rFonts w:ascii="Times New Roman" w:hAnsi="Times New Roman"/>
          <w:lang w:val="en-US"/>
        </w:rPr>
      </w:pPr>
      <w:r w:rsidRPr="00E74FF0">
        <w:rPr>
          <w:rFonts w:ascii="Times New Roman" w:hAnsi="Times New Roman"/>
          <w:lang w:val="en-US"/>
        </w:rPr>
        <w:t>The primary objective behind monitoring of illicit trade in cigarette products is to measure the impact of the illicit trade on the industry, the legal companies and on government revenue. This can be estimated by tracking such</w:t>
      </w:r>
      <w:r w:rsidR="00330FEA">
        <w:rPr>
          <w:rFonts w:ascii="Times New Roman" w:hAnsi="Times New Roman"/>
          <w:lang w:val="en-US"/>
        </w:rPr>
        <w:t xml:space="preserve"> illegitimate trade in terms of</w:t>
      </w:r>
    </w:p>
    <w:p w:rsidR="00BE1C79" w:rsidRPr="000C6B49" w:rsidRDefault="00BE1C79" w:rsidP="00B551E1">
      <w:pPr>
        <w:rPr>
          <w:rFonts w:ascii="Times New Roman" w:hAnsi="Times New Roman"/>
          <w:lang w:val="en-US"/>
        </w:rPr>
      </w:pPr>
    </w:p>
    <w:p w:rsidR="005A39D9" w:rsidRPr="005A39D9" w:rsidRDefault="00E74FF0">
      <w:pPr>
        <w:numPr>
          <w:ilvl w:val="0"/>
          <w:numId w:val="7"/>
        </w:numPr>
        <w:rPr>
          <w:rFonts w:ascii="Times New Roman" w:hAnsi="Times New Roman"/>
        </w:rPr>
      </w:pPr>
      <w:r w:rsidRPr="00E74FF0">
        <w:rPr>
          <w:rFonts w:ascii="Times New Roman" w:hAnsi="Times New Roman"/>
          <w:b/>
        </w:rPr>
        <w:t>Incidence and volume shares of illicit trade in a particular market</w:t>
      </w:r>
    </w:p>
    <w:p w:rsidR="00121323" w:rsidRDefault="00E74FF0" w:rsidP="005A39D9">
      <w:pPr>
        <w:ind w:left="1170"/>
        <w:rPr>
          <w:rFonts w:ascii="Times New Roman" w:hAnsi="Times New Roman"/>
        </w:rPr>
      </w:pPr>
      <w:r w:rsidRPr="00E74FF0">
        <w:rPr>
          <w:rFonts w:ascii="Times New Roman" w:hAnsi="Times New Roman"/>
        </w:rPr>
        <w:t>This would provide an estimate of the financial impact of the illegal trade on the tobacco industry as a whole and also on government revenues.</w:t>
      </w:r>
    </w:p>
    <w:p w:rsidR="005A39D9" w:rsidRPr="00C90C62" w:rsidRDefault="00055FF7">
      <w:pPr>
        <w:numPr>
          <w:ilvl w:val="0"/>
          <w:numId w:val="7"/>
        </w:numPr>
        <w:rPr>
          <w:rFonts w:ascii="Times New Roman" w:hAnsi="Times New Roman"/>
        </w:rPr>
      </w:pPr>
      <w:r w:rsidRPr="00C90C62">
        <w:rPr>
          <w:rFonts w:ascii="Times New Roman" w:hAnsi="Times New Roman"/>
          <w:b/>
        </w:rPr>
        <w:t>Areas</w:t>
      </w:r>
      <w:r w:rsidR="00E74FF0" w:rsidRPr="00C90C62">
        <w:rPr>
          <w:rFonts w:ascii="Times New Roman" w:hAnsi="Times New Roman"/>
          <w:b/>
        </w:rPr>
        <w:t xml:space="preserve"> with high incidence of illicit trade (dependent on scope of the study)</w:t>
      </w:r>
    </w:p>
    <w:p w:rsidR="00121323" w:rsidRPr="00C90C62" w:rsidRDefault="00E74FF0" w:rsidP="005A39D9">
      <w:pPr>
        <w:ind w:left="1170"/>
        <w:rPr>
          <w:rFonts w:ascii="Times New Roman" w:hAnsi="Times New Roman"/>
        </w:rPr>
      </w:pPr>
      <w:r w:rsidRPr="00C90C62">
        <w:rPr>
          <w:rFonts w:ascii="Times New Roman" w:hAnsi="Times New Roman"/>
        </w:rPr>
        <w:t xml:space="preserve">This would help to identify the particular </w:t>
      </w:r>
      <w:r w:rsidR="00055FF7" w:rsidRPr="00C90C62">
        <w:rPr>
          <w:rFonts w:ascii="Times New Roman" w:hAnsi="Times New Roman"/>
        </w:rPr>
        <w:t>area</w:t>
      </w:r>
      <w:r w:rsidRPr="00C90C62">
        <w:rPr>
          <w:rFonts w:ascii="Times New Roman" w:hAnsi="Times New Roman"/>
        </w:rPr>
        <w:t xml:space="preserve"> with higher occurrence of illicit trade so that proper measures can be deployed to combat counterfeit trading of tobacco products in these </w:t>
      </w:r>
      <w:r w:rsidR="00055FF7" w:rsidRPr="00C90C62">
        <w:rPr>
          <w:rFonts w:ascii="Times New Roman" w:hAnsi="Times New Roman"/>
        </w:rPr>
        <w:t>areas</w:t>
      </w:r>
      <w:r w:rsidRPr="00C90C62">
        <w:rPr>
          <w:rFonts w:ascii="Times New Roman" w:hAnsi="Times New Roman"/>
        </w:rPr>
        <w:t>.</w:t>
      </w:r>
    </w:p>
    <w:p w:rsidR="005A39D9" w:rsidRPr="005A39D9" w:rsidRDefault="00E74FF0" w:rsidP="0052503A">
      <w:pPr>
        <w:numPr>
          <w:ilvl w:val="0"/>
          <w:numId w:val="7"/>
        </w:numPr>
        <w:rPr>
          <w:rFonts w:ascii="Times New Roman" w:hAnsi="Times New Roman"/>
        </w:rPr>
      </w:pPr>
      <w:r w:rsidRPr="00C90C62">
        <w:rPr>
          <w:rFonts w:ascii="Times New Roman" w:hAnsi="Times New Roman"/>
          <w:b/>
        </w:rPr>
        <w:t>Share of brands in illicit</w:t>
      </w:r>
      <w:r w:rsidRPr="00E74FF0">
        <w:rPr>
          <w:rFonts w:ascii="Times New Roman" w:hAnsi="Times New Roman"/>
          <w:b/>
        </w:rPr>
        <w:t xml:space="preserve"> trade (dependent on scope of the study)</w:t>
      </w:r>
    </w:p>
    <w:p w:rsidR="00C202A8" w:rsidRPr="000C6B49" w:rsidRDefault="00A940F4" w:rsidP="005A39D9">
      <w:pPr>
        <w:ind w:left="1170"/>
        <w:rPr>
          <w:rFonts w:ascii="Times New Roman" w:hAnsi="Times New Roman"/>
        </w:rPr>
      </w:pPr>
      <w:r w:rsidRPr="000C6B49">
        <w:rPr>
          <w:rFonts w:ascii="Times New Roman" w:hAnsi="Times New Roman"/>
        </w:rPr>
        <w:t>Th</w:t>
      </w:r>
      <w:r w:rsidR="005A39D9">
        <w:rPr>
          <w:rFonts w:ascii="Times New Roman" w:hAnsi="Times New Roman"/>
        </w:rPr>
        <w:t>is can be estimated in two ways</w:t>
      </w:r>
    </w:p>
    <w:p w:rsidR="005A39D9" w:rsidRDefault="00C202A8" w:rsidP="00C202A8">
      <w:pPr>
        <w:pStyle w:val="ListParagraph"/>
        <w:spacing w:line="240" w:lineRule="auto"/>
        <w:ind w:left="1170"/>
        <w:rPr>
          <w:rFonts w:ascii="Times New Roman" w:hAnsi="Times New Roman"/>
          <w:b/>
          <w:sz w:val="20"/>
        </w:rPr>
      </w:pPr>
      <w:r w:rsidRPr="0022798A">
        <w:rPr>
          <w:rFonts w:ascii="Times New Roman" w:hAnsi="Times New Roman"/>
          <w:b/>
        </w:rPr>
        <w:t xml:space="preserve">a) </w:t>
      </w:r>
      <w:r w:rsidR="00A940F4" w:rsidRPr="000C6B49">
        <w:rPr>
          <w:rFonts w:ascii="Times New Roman" w:hAnsi="Times New Roman"/>
          <w:b/>
          <w:sz w:val="20"/>
        </w:rPr>
        <w:t>Proportion of each brand within illicit trad</w:t>
      </w:r>
      <w:r w:rsidR="005A39D9">
        <w:rPr>
          <w:rFonts w:ascii="Times New Roman" w:hAnsi="Times New Roman"/>
          <w:b/>
          <w:sz w:val="20"/>
        </w:rPr>
        <w:t>e</w:t>
      </w:r>
    </w:p>
    <w:p w:rsidR="00C202A8" w:rsidRPr="000C6B49" w:rsidRDefault="00E74FF0" w:rsidP="00C202A8">
      <w:pPr>
        <w:pStyle w:val="ListParagraph"/>
        <w:spacing w:line="240" w:lineRule="auto"/>
        <w:ind w:left="1170"/>
        <w:rPr>
          <w:rFonts w:ascii="Times New Roman" w:eastAsia="Times New Roman" w:hAnsi="Times New Roman"/>
          <w:sz w:val="20"/>
          <w:szCs w:val="24"/>
        </w:rPr>
      </w:pPr>
      <w:r w:rsidRPr="00E74FF0">
        <w:rPr>
          <w:rFonts w:ascii="Times New Roman" w:hAnsi="Times New Roman"/>
          <w:sz w:val="20"/>
        </w:rPr>
        <w:t xml:space="preserve">This would provide the proportion of each brand within the illicit </w:t>
      </w:r>
      <w:r w:rsidR="00777AF3" w:rsidRPr="000C6B49">
        <w:rPr>
          <w:rFonts w:ascii="Times New Roman" w:eastAsia="Times New Roman" w:hAnsi="Times New Roman"/>
          <w:sz w:val="20"/>
          <w:szCs w:val="24"/>
        </w:rPr>
        <w:t>packs</w:t>
      </w:r>
      <w:r w:rsidR="00C202A8" w:rsidRPr="000C6B49">
        <w:rPr>
          <w:rFonts w:ascii="Times New Roman" w:eastAsia="Times New Roman" w:hAnsi="Times New Roman"/>
          <w:sz w:val="20"/>
          <w:szCs w:val="24"/>
        </w:rPr>
        <w:t>.</w:t>
      </w:r>
    </w:p>
    <w:p w:rsidR="005A39D9" w:rsidRDefault="00C202A8" w:rsidP="00C202A8">
      <w:pPr>
        <w:pStyle w:val="ListParagraph"/>
        <w:spacing w:line="240" w:lineRule="auto"/>
        <w:ind w:left="1170"/>
        <w:rPr>
          <w:rFonts w:ascii="Times New Roman" w:eastAsia="Times New Roman" w:hAnsi="Times New Roman"/>
          <w:sz w:val="20"/>
          <w:szCs w:val="24"/>
        </w:rPr>
      </w:pPr>
      <w:r w:rsidRPr="0022798A">
        <w:rPr>
          <w:rFonts w:ascii="Times New Roman" w:eastAsia="Times New Roman" w:hAnsi="Times New Roman"/>
          <w:b/>
          <w:sz w:val="20"/>
          <w:szCs w:val="24"/>
        </w:rPr>
        <w:t xml:space="preserve">b) </w:t>
      </w:r>
      <w:r w:rsidR="006343AB" w:rsidRPr="0022798A">
        <w:rPr>
          <w:rFonts w:ascii="Times New Roman" w:eastAsia="Times New Roman" w:hAnsi="Times New Roman"/>
          <w:b/>
          <w:sz w:val="20"/>
          <w:szCs w:val="24"/>
        </w:rPr>
        <w:t>Proportion</w:t>
      </w:r>
      <w:r w:rsidR="006343AB" w:rsidRPr="000C6B49">
        <w:rPr>
          <w:rFonts w:ascii="Times New Roman" w:eastAsia="Times New Roman" w:hAnsi="Times New Roman"/>
          <w:b/>
          <w:sz w:val="20"/>
          <w:szCs w:val="24"/>
        </w:rPr>
        <w:t xml:space="preserve"> of illicit trade within each brand</w:t>
      </w:r>
    </w:p>
    <w:p w:rsidR="004C7A95" w:rsidRDefault="006343AB" w:rsidP="00D6578C">
      <w:pPr>
        <w:pStyle w:val="ListParagraph"/>
        <w:spacing w:line="240" w:lineRule="auto"/>
        <w:ind w:left="1170"/>
        <w:rPr>
          <w:rFonts w:ascii="Times New Roman" w:eastAsia="Times New Roman" w:hAnsi="Times New Roman"/>
          <w:sz w:val="20"/>
          <w:szCs w:val="24"/>
        </w:rPr>
      </w:pPr>
      <w:r w:rsidRPr="000C6B49">
        <w:rPr>
          <w:rFonts w:ascii="Times New Roman" w:eastAsia="Times New Roman" w:hAnsi="Times New Roman"/>
          <w:sz w:val="20"/>
          <w:szCs w:val="24"/>
        </w:rPr>
        <w:t>For</w:t>
      </w:r>
      <w:r w:rsidR="00C202A8" w:rsidRPr="000C6B49">
        <w:rPr>
          <w:rFonts w:ascii="Times New Roman" w:eastAsia="Times New Roman" w:hAnsi="Times New Roman"/>
          <w:sz w:val="20"/>
          <w:szCs w:val="24"/>
        </w:rPr>
        <w:t xml:space="preserve"> </w:t>
      </w:r>
      <w:r w:rsidR="00014852" w:rsidRPr="000C6B49">
        <w:rPr>
          <w:rFonts w:ascii="Times New Roman" w:eastAsia="Times New Roman" w:hAnsi="Times New Roman"/>
          <w:sz w:val="20"/>
          <w:szCs w:val="24"/>
        </w:rPr>
        <w:t>brands with substantial market presence (&gt;10% market share)</w:t>
      </w:r>
      <w:r w:rsidR="00C202A8" w:rsidRPr="000C6B49">
        <w:rPr>
          <w:rFonts w:ascii="Times New Roman" w:eastAsia="Times New Roman" w:hAnsi="Times New Roman"/>
          <w:sz w:val="20"/>
          <w:szCs w:val="24"/>
        </w:rPr>
        <w:t xml:space="preserve">, the proportion of legal to illegal packs </w:t>
      </w:r>
      <w:r w:rsidR="00777AF3" w:rsidRPr="000C6B49">
        <w:rPr>
          <w:rFonts w:ascii="Times New Roman" w:eastAsia="Times New Roman" w:hAnsi="Times New Roman"/>
          <w:sz w:val="20"/>
          <w:szCs w:val="24"/>
        </w:rPr>
        <w:t>can</w:t>
      </w:r>
      <w:r w:rsidR="00C202A8" w:rsidRPr="000C6B49">
        <w:rPr>
          <w:rFonts w:ascii="Times New Roman" w:eastAsia="Times New Roman" w:hAnsi="Times New Roman"/>
          <w:sz w:val="20"/>
          <w:szCs w:val="24"/>
        </w:rPr>
        <w:t xml:space="preserve"> be estimated.</w:t>
      </w:r>
    </w:p>
    <w:p w:rsidR="00121323" w:rsidRPr="00D6578C" w:rsidRDefault="00D6578C" w:rsidP="00D6578C">
      <w:pPr>
        <w:pStyle w:val="ListParagraph"/>
        <w:spacing w:line="240" w:lineRule="auto"/>
        <w:ind w:left="1170"/>
      </w:pPr>
      <w:r w:rsidRPr="00442514">
        <w:rPr>
          <w:rFonts w:ascii="Times New Roman" w:eastAsia="Times New Roman" w:hAnsi="Times New Roman"/>
          <w:sz w:val="20"/>
          <w:szCs w:val="24"/>
        </w:rPr>
        <w:t xml:space="preserve">The above </w:t>
      </w:r>
      <w:r w:rsidR="00C202A8" w:rsidRPr="00442514">
        <w:rPr>
          <w:rFonts w:ascii="Times New Roman" w:eastAsia="Times New Roman" w:hAnsi="Times New Roman"/>
          <w:sz w:val="20"/>
          <w:szCs w:val="24"/>
        </w:rPr>
        <w:t>findings</w:t>
      </w:r>
      <w:r w:rsidR="00E74FF0" w:rsidRPr="00442514">
        <w:rPr>
          <w:rFonts w:ascii="Times New Roman" w:eastAsia="Times New Roman" w:hAnsi="Times New Roman"/>
          <w:sz w:val="20"/>
          <w:szCs w:val="24"/>
        </w:rPr>
        <w:t xml:space="preserve"> would help to identify the most vulnerable company to illicit </w:t>
      </w:r>
      <w:r w:rsidR="0093408E" w:rsidRPr="00442514">
        <w:rPr>
          <w:rFonts w:ascii="Times New Roman" w:eastAsia="Times New Roman" w:hAnsi="Times New Roman"/>
          <w:sz w:val="20"/>
          <w:szCs w:val="24"/>
        </w:rPr>
        <w:t xml:space="preserve">trade </w:t>
      </w:r>
      <w:r w:rsidR="00E74FF0" w:rsidRPr="00442514">
        <w:rPr>
          <w:rFonts w:ascii="Times New Roman" w:eastAsia="Times New Roman" w:hAnsi="Times New Roman"/>
          <w:sz w:val="20"/>
          <w:szCs w:val="24"/>
        </w:rPr>
        <w:t>and companies which are relatively insulated</w:t>
      </w:r>
      <w:r w:rsidR="00E74FF0" w:rsidRPr="00D6578C">
        <w:t>.</w:t>
      </w:r>
    </w:p>
    <w:p w:rsidR="00C202A8" w:rsidRPr="000C6B49" w:rsidRDefault="00C202A8">
      <w:pPr>
        <w:jc w:val="left"/>
        <w:rPr>
          <w:rFonts w:ascii="Times New Roman" w:eastAsia="Calibri" w:hAnsi="Times New Roman"/>
          <w:sz w:val="22"/>
          <w:szCs w:val="22"/>
        </w:rPr>
      </w:pPr>
      <w:r w:rsidRPr="000C6B49">
        <w:rPr>
          <w:rFonts w:ascii="Times New Roman" w:hAnsi="Times New Roman"/>
        </w:rPr>
        <w:br w:type="page"/>
      </w:r>
    </w:p>
    <w:p w:rsidR="00B551E1" w:rsidRPr="000C6B49" w:rsidRDefault="00B551E1" w:rsidP="00C202A8">
      <w:pPr>
        <w:pStyle w:val="ListParagraph"/>
        <w:spacing w:line="240" w:lineRule="auto"/>
        <w:ind w:left="1170"/>
        <w:rPr>
          <w:sz w:val="24"/>
          <w:szCs w:val="24"/>
        </w:rPr>
      </w:pPr>
    </w:p>
    <w:p w:rsidR="001F43F9" w:rsidRPr="000C6B49" w:rsidRDefault="001F43F9" w:rsidP="001F43F9">
      <w:pPr>
        <w:pStyle w:val="OracleNumbering"/>
        <w:jc w:val="left"/>
        <w:rPr>
          <w:rFonts w:ascii="Times New Roman" w:hAnsi="Times New Roman"/>
          <w:sz w:val="64"/>
          <w:szCs w:val="64"/>
        </w:rPr>
      </w:pPr>
    </w:p>
    <w:p w:rsidR="00121323" w:rsidRDefault="00E74FF0">
      <w:pPr>
        <w:pStyle w:val="Subheading"/>
        <w:rPr>
          <w:rFonts w:ascii="Times New Roman" w:hAnsi="Times New Roman"/>
          <w:color w:val="FFC000"/>
          <w:sz w:val="36"/>
        </w:rPr>
      </w:pPr>
      <w:bookmarkStart w:id="3" w:name="_Toc341033394"/>
      <w:r w:rsidRPr="00E74FF0">
        <w:rPr>
          <w:rFonts w:ascii="Times New Roman" w:hAnsi="Times New Roman"/>
          <w:color w:val="FFC000"/>
          <w:sz w:val="36"/>
        </w:rPr>
        <w:t>Market Classification</w:t>
      </w:r>
      <w:bookmarkEnd w:id="3"/>
    </w:p>
    <w:p w:rsidR="00121323" w:rsidRDefault="00E74FF0">
      <w:pPr>
        <w:tabs>
          <w:tab w:val="left" w:pos="3240"/>
        </w:tabs>
        <w:rPr>
          <w:rFonts w:ascii="Times New Roman" w:hAnsi="Times New Roman"/>
          <w:lang w:val="en-US"/>
        </w:rPr>
      </w:pPr>
      <w:r w:rsidRPr="00E74FF0">
        <w:rPr>
          <w:rFonts w:ascii="Times New Roman" w:hAnsi="Times New Roman"/>
          <w:lang w:val="en-US"/>
        </w:rPr>
        <w:t xml:space="preserve">A market can be classified based on the </w:t>
      </w:r>
      <w:r w:rsidRPr="00E74FF0">
        <w:rPr>
          <w:rFonts w:ascii="Times New Roman" w:hAnsi="Times New Roman"/>
          <w:i/>
          <w:lang w:val="en-US"/>
        </w:rPr>
        <w:t>form</w:t>
      </w:r>
      <w:r w:rsidRPr="00E74FF0">
        <w:rPr>
          <w:rFonts w:ascii="Times New Roman" w:hAnsi="Times New Roman"/>
          <w:lang w:val="en-US"/>
        </w:rPr>
        <w:t xml:space="preserve"> of tobacco products purchases predominantly happening in the market.</w:t>
      </w:r>
    </w:p>
    <w:p w:rsidR="0093408E" w:rsidRPr="000C6B49" w:rsidRDefault="0093408E" w:rsidP="00B551E1">
      <w:pPr>
        <w:tabs>
          <w:tab w:val="left" w:pos="3240"/>
        </w:tabs>
        <w:rPr>
          <w:rFonts w:ascii="Times New Roman" w:hAnsi="Times New Roman"/>
          <w:lang w:val="en-US"/>
        </w:rPr>
      </w:pPr>
    </w:p>
    <w:p w:rsidR="0022798A" w:rsidRDefault="00E74FF0">
      <w:pPr>
        <w:tabs>
          <w:tab w:val="left" w:pos="3240"/>
        </w:tabs>
        <w:rPr>
          <w:rFonts w:ascii="Times New Roman" w:hAnsi="Times New Roman"/>
          <w:lang w:val="en-US"/>
        </w:rPr>
      </w:pPr>
      <w:r w:rsidRPr="00E74FF0">
        <w:rPr>
          <w:rFonts w:ascii="Times New Roman" w:hAnsi="Times New Roman"/>
          <w:i/>
          <w:u w:val="single"/>
          <w:lang w:val="en-US"/>
        </w:rPr>
        <w:t>Pack buying market</w:t>
      </w:r>
    </w:p>
    <w:p w:rsidR="00121323" w:rsidRDefault="00E74FF0">
      <w:pPr>
        <w:tabs>
          <w:tab w:val="left" w:pos="3240"/>
        </w:tabs>
        <w:rPr>
          <w:rFonts w:ascii="Times New Roman" w:hAnsi="Times New Roman"/>
          <w:lang w:val="en-US"/>
        </w:rPr>
      </w:pPr>
      <w:r w:rsidRPr="00E74FF0">
        <w:rPr>
          <w:rFonts w:ascii="Times New Roman" w:hAnsi="Times New Roman"/>
          <w:lang w:val="en-US"/>
        </w:rPr>
        <w:t xml:space="preserve">If stick-buying accounts for </w:t>
      </w:r>
      <w:r w:rsidRPr="00E74FF0">
        <w:rPr>
          <w:rFonts w:ascii="Times New Roman" w:hAnsi="Times New Roman"/>
          <w:u w:val="single"/>
          <w:lang w:val="en-US"/>
        </w:rPr>
        <w:t xml:space="preserve">less than </w:t>
      </w:r>
      <w:r w:rsidRPr="00E74FF0">
        <w:rPr>
          <w:rFonts w:ascii="Times New Roman" w:hAnsi="Times New Roman"/>
          <w:b/>
          <w:i/>
          <w:u w:val="single"/>
          <w:lang w:val="en-US"/>
        </w:rPr>
        <w:t>20%</w:t>
      </w:r>
      <w:r w:rsidRPr="00E74FF0">
        <w:rPr>
          <w:rFonts w:ascii="Times New Roman" w:hAnsi="Times New Roman"/>
          <w:u w:val="single"/>
          <w:lang w:val="en-US"/>
        </w:rPr>
        <w:t xml:space="preserve"> of total volumes</w:t>
      </w:r>
      <w:r w:rsidRPr="00E74FF0">
        <w:rPr>
          <w:rFonts w:ascii="Times New Roman" w:hAnsi="Times New Roman"/>
          <w:lang w:val="en-US"/>
        </w:rPr>
        <w:t>, then the market should be d</w:t>
      </w:r>
      <w:r w:rsidR="00DC5ED9">
        <w:rPr>
          <w:rFonts w:ascii="Times New Roman" w:hAnsi="Times New Roman"/>
          <w:lang w:val="en-US"/>
        </w:rPr>
        <w:t>efined as a Pack buying market.</w:t>
      </w:r>
    </w:p>
    <w:p w:rsidR="00DC5ED9" w:rsidRDefault="00DC5ED9">
      <w:pPr>
        <w:tabs>
          <w:tab w:val="left" w:pos="3240"/>
        </w:tabs>
        <w:rPr>
          <w:rFonts w:ascii="Times New Roman" w:hAnsi="Times New Roman"/>
          <w:lang w:val="en-US"/>
        </w:rPr>
      </w:pPr>
    </w:p>
    <w:p w:rsidR="0022798A" w:rsidRDefault="00E74FF0">
      <w:pPr>
        <w:tabs>
          <w:tab w:val="left" w:pos="3240"/>
        </w:tabs>
        <w:rPr>
          <w:rFonts w:ascii="Times New Roman" w:hAnsi="Times New Roman"/>
          <w:i/>
          <w:lang w:val="en-US"/>
        </w:rPr>
      </w:pPr>
      <w:r w:rsidRPr="00E74FF0">
        <w:rPr>
          <w:rFonts w:ascii="Times New Roman" w:hAnsi="Times New Roman"/>
          <w:i/>
          <w:u w:val="single"/>
          <w:lang w:val="en-US"/>
        </w:rPr>
        <w:t>Stick buying market</w:t>
      </w:r>
    </w:p>
    <w:p w:rsidR="00121323" w:rsidRDefault="00E74FF0">
      <w:pPr>
        <w:tabs>
          <w:tab w:val="left" w:pos="3240"/>
        </w:tabs>
        <w:rPr>
          <w:rFonts w:ascii="Times New Roman" w:hAnsi="Times New Roman"/>
          <w:lang w:val="en-US"/>
        </w:rPr>
      </w:pPr>
      <w:r w:rsidRPr="00E74FF0">
        <w:rPr>
          <w:rFonts w:ascii="Times New Roman" w:hAnsi="Times New Roman"/>
          <w:lang w:val="en-US"/>
        </w:rPr>
        <w:t xml:space="preserve">Similarly if pack-buying accounts for </w:t>
      </w:r>
      <w:r w:rsidRPr="00E74FF0">
        <w:rPr>
          <w:rFonts w:ascii="Times New Roman" w:hAnsi="Times New Roman"/>
          <w:u w:val="single"/>
          <w:lang w:val="en-US"/>
        </w:rPr>
        <w:t xml:space="preserve">less than </w:t>
      </w:r>
      <w:r w:rsidRPr="00E74FF0">
        <w:rPr>
          <w:rFonts w:ascii="Times New Roman" w:hAnsi="Times New Roman"/>
          <w:b/>
          <w:i/>
          <w:u w:val="single"/>
          <w:lang w:val="en-US"/>
        </w:rPr>
        <w:t>20%</w:t>
      </w:r>
      <w:r w:rsidRPr="00E74FF0">
        <w:rPr>
          <w:rFonts w:ascii="Times New Roman" w:hAnsi="Times New Roman"/>
          <w:u w:val="single"/>
          <w:lang w:val="en-US"/>
        </w:rPr>
        <w:t xml:space="preserve"> of total volumes</w:t>
      </w:r>
      <w:r w:rsidRPr="00E74FF0">
        <w:rPr>
          <w:rFonts w:ascii="Times New Roman" w:hAnsi="Times New Roman"/>
          <w:lang w:val="en-US"/>
        </w:rPr>
        <w:t>, then the market should be defined as a Stick buying market.</w:t>
      </w:r>
    </w:p>
    <w:p w:rsidR="00DC5ED9" w:rsidRDefault="00DC5ED9">
      <w:pPr>
        <w:tabs>
          <w:tab w:val="left" w:pos="3240"/>
        </w:tabs>
        <w:rPr>
          <w:rFonts w:ascii="Times New Roman" w:hAnsi="Times New Roman"/>
          <w:lang w:val="en-US"/>
        </w:rPr>
      </w:pPr>
    </w:p>
    <w:p w:rsidR="0022798A" w:rsidRDefault="00E74FF0">
      <w:pPr>
        <w:tabs>
          <w:tab w:val="left" w:pos="3240"/>
        </w:tabs>
        <w:rPr>
          <w:rFonts w:ascii="Times New Roman" w:hAnsi="Times New Roman"/>
          <w:i/>
          <w:u w:val="single"/>
          <w:lang w:val="en-US"/>
        </w:rPr>
      </w:pPr>
      <w:r w:rsidRPr="00E74FF0">
        <w:rPr>
          <w:rFonts w:ascii="Times New Roman" w:hAnsi="Times New Roman"/>
          <w:i/>
          <w:u w:val="single"/>
          <w:lang w:val="en-US"/>
        </w:rPr>
        <w:t>Dual market</w:t>
      </w:r>
    </w:p>
    <w:p w:rsidR="00121323" w:rsidRDefault="00E74FF0">
      <w:pPr>
        <w:tabs>
          <w:tab w:val="left" w:pos="3240"/>
        </w:tabs>
        <w:rPr>
          <w:rFonts w:ascii="Times New Roman" w:hAnsi="Times New Roman"/>
          <w:lang w:val="en-US"/>
        </w:rPr>
      </w:pPr>
      <w:r w:rsidRPr="00E74FF0">
        <w:rPr>
          <w:rFonts w:ascii="Times New Roman" w:hAnsi="Times New Roman"/>
          <w:i/>
          <w:lang w:val="en-US"/>
        </w:rPr>
        <w:t xml:space="preserve"> </w:t>
      </w:r>
      <w:r w:rsidRPr="00E74FF0">
        <w:rPr>
          <w:rFonts w:ascii="Times New Roman" w:hAnsi="Times New Roman"/>
          <w:lang w:val="en-US"/>
        </w:rPr>
        <w:t>In markets where both stick and pack purchases account for over 20% of volumes (e.g. stick – 60%, pack – 40%).</w:t>
      </w:r>
    </w:p>
    <w:p w:rsidR="0093408E" w:rsidRPr="000C6B49" w:rsidRDefault="0093408E" w:rsidP="00B551E1">
      <w:pPr>
        <w:tabs>
          <w:tab w:val="left" w:pos="3240"/>
        </w:tabs>
        <w:rPr>
          <w:rFonts w:ascii="Times New Roman" w:hAnsi="Times New Roman"/>
          <w:lang w:val="en-US"/>
        </w:rPr>
      </w:pPr>
    </w:p>
    <w:p w:rsidR="00121323" w:rsidRDefault="00E74FF0">
      <w:pPr>
        <w:tabs>
          <w:tab w:val="left" w:pos="3240"/>
        </w:tabs>
        <w:rPr>
          <w:rFonts w:ascii="Times New Roman" w:hAnsi="Times New Roman"/>
          <w:lang w:val="en-US"/>
        </w:rPr>
      </w:pPr>
      <w:r w:rsidRPr="00E74FF0">
        <w:rPr>
          <w:rFonts w:ascii="Times New Roman" w:hAnsi="Times New Roman"/>
          <w:lang w:val="en-US"/>
        </w:rPr>
        <w:t>In a stick buying market where cigarette purchases happen predominantly in the form of sticks, an ideal method to track illicit would be collection of sticks to determine the proportion of illicit. However, it is generally not possible to identify illicit through examination of sticks only and hence, even for these markets, the estimation is done via collecting packs.</w:t>
      </w:r>
    </w:p>
    <w:p w:rsidR="00752E35" w:rsidRPr="000C6B49" w:rsidRDefault="00752E35" w:rsidP="00B551E1">
      <w:pPr>
        <w:tabs>
          <w:tab w:val="left" w:pos="3240"/>
        </w:tabs>
        <w:rPr>
          <w:rFonts w:ascii="Times New Roman" w:hAnsi="Times New Roman"/>
          <w:lang w:val="en-US"/>
        </w:rPr>
      </w:pPr>
    </w:p>
    <w:p w:rsidR="00121323" w:rsidRDefault="00E74FF0">
      <w:pPr>
        <w:tabs>
          <w:tab w:val="left" w:pos="3240"/>
        </w:tabs>
        <w:rPr>
          <w:rFonts w:ascii="Times New Roman" w:hAnsi="Times New Roman"/>
          <w:b/>
          <w:lang w:val="en-US"/>
        </w:rPr>
      </w:pPr>
      <w:r w:rsidRPr="00E74FF0">
        <w:rPr>
          <w:rFonts w:ascii="Times New Roman" w:hAnsi="Times New Roman"/>
          <w:b/>
          <w:lang w:val="en-US"/>
        </w:rPr>
        <w:t xml:space="preserve">Hence, the default approach to track illicit trade would be via pack collection </w:t>
      </w:r>
      <w:r w:rsidR="00C202A8" w:rsidRPr="000C6B49">
        <w:rPr>
          <w:rFonts w:ascii="Times New Roman" w:hAnsi="Times New Roman"/>
          <w:b/>
          <w:lang w:val="en-US"/>
        </w:rPr>
        <w:t>(garbage)</w:t>
      </w:r>
      <w:r w:rsidR="00B551E1" w:rsidRPr="000C6B49">
        <w:rPr>
          <w:rFonts w:ascii="Times New Roman" w:hAnsi="Times New Roman"/>
          <w:b/>
          <w:lang w:val="en-US"/>
        </w:rPr>
        <w:t xml:space="preserve"> </w:t>
      </w:r>
      <w:r w:rsidRPr="00E74FF0">
        <w:rPr>
          <w:rFonts w:ascii="Times New Roman" w:hAnsi="Times New Roman"/>
          <w:b/>
          <w:lang w:val="en-US"/>
        </w:rPr>
        <w:t>irrespective of the market being a pack-buying market or a stick-buying one.</w:t>
      </w:r>
    </w:p>
    <w:p w:rsidR="00C202A8" w:rsidRPr="000C6B49" w:rsidRDefault="00C202A8" w:rsidP="00B551E1">
      <w:pPr>
        <w:tabs>
          <w:tab w:val="left" w:pos="3240"/>
        </w:tabs>
        <w:rPr>
          <w:rFonts w:ascii="Times New Roman" w:hAnsi="Times New Roman"/>
          <w:b/>
          <w:i/>
          <w:u w:val="single"/>
          <w:lang w:val="en-US"/>
        </w:rPr>
      </w:pPr>
    </w:p>
    <w:p w:rsidR="00121323" w:rsidRDefault="00E74FF0">
      <w:pPr>
        <w:tabs>
          <w:tab w:val="left" w:pos="3240"/>
        </w:tabs>
        <w:rPr>
          <w:rFonts w:ascii="Times New Roman" w:hAnsi="Times New Roman"/>
          <w:i/>
          <w:u w:val="single"/>
          <w:lang w:val="en-US"/>
        </w:rPr>
      </w:pPr>
      <w:r w:rsidRPr="00E74FF0">
        <w:rPr>
          <w:rFonts w:ascii="Times New Roman" w:hAnsi="Times New Roman"/>
          <w:b/>
          <w:i/>
          <w:u w:val="single"/>
          <w:lang w:val="en-US"/>
        </w:rPr>
        <w:t xml:space="preserve"> </w:t>
      </w:r>
      <w:r w:rsidRPr="00E74FF0">
        <w:rPr>
          <w:rFonts w:ascii="Times New Roman" w:hAnsi="Times New Roman"/>
          <w:i/>
          <w:u w:val="single"/>
          <w:lang w:val="en-US"/>
        </w:rPr>
        <w:t xml:space="preserve">However in some markets where an alternative approach is being historically followed and/or garbage collection would not yield an accurate estimate, then alternative approach that is best suited to the market can be </w:t>
      </w:r>
      <w:r w:rsidRPr="008468BE">
        <w:rPr>
          <w:rFonts w:ascii="Times New Roman" w:hAnsi="Times New Roman"/>
          <w:i/>
          <w:u w:val="single"/>
          <w:lang w:val="en-US"/>
        </w:rPr>
        <w:t>implemented</w:t>
      </w:r>
      <w:r w:rsidR="00671EB9" w:rsidRPr="008468BE">
        <w:rPr>
          <w:rFonts w:ascii="Times New Roman" w:hAnsi="Times New Roman"/>
          <w:i/>
          <w:u w:val="single"/>
          <w:lang w:val="en-US"/>
        </w:rPr>
        <w:t xml:space="preserve"> after confirming with </w:t>
      </w:r>
      <w:r w:rsidR="008468BE" w:rsidRPr="008468BE">
        <w:rPr>
          <w:rFonts w:ascii="Times New Roman" w:hAnsi="Times New Roman"/>
          <w:i/>
          <w:u w:val="single"/>
          <w:lang w:val="en-US"/>
        </w:rPr>
        <w:t>Global BAT team</w:t>
      </w:r>
    </w:p>
    <w:p w:rsidR="007103AF" w:rsidRPr="000C6B49" w:rsidRDefault="007103AF" w:rsidP="007103AF">
      <w:pPr>
        <w:tabs>
          <w:tab w:val="left" w:pos="3240"/>
        </w:tabs>
        <w:rPr>
          <w:rFonts w:ascii="Times New Roman" w:hAnsi="Times New Roman"/>
        </w:rPr>
      </w:pPr>
      <w:r w:rsidRPr="000C6B49">
        <w:rPr>
          <w:rFonts w:ascii="Times New Roman" w:hAnsi="Times New Roman"/>
        </w:rPr>
        <w:tab/>
      </w:r>
    </w:p>
    <w:p w:rsidR="00B31A58" w:rsidRDefault="007103AF" w:rsidP="00C42C9B">
      <w:pPr>
        <w:rPr>
          <w:rFonts w:ascii="Times New Roman" w:hAnsi="Times New Roman"/>
        </w:rPr>
      </w:pPr>
      <w:r w:rsidRPr="000C6B49">
        <w:rPr>
          <w:rFonts w:ascii="Times New Roman" w:hAnsi="Times New Roman"/>
        </w:rPr>
        <w:tab/>
      </w:r>
    </w:p>
    <w:p w:rsidR="007103AF" w:rsidRPr="007731B6" w:rsidRDefault="00B31A58" w:rsidP="007731B6">
      <w:pPr>
        <w:jc w:val="left"/>
        <w:rPr>
          <w:rFonts w:ascii="Times New Roman" w:hAnsi="Times New Roman"/>
        </w:rPr>
      </w:pPr>
      <w:r>
        <w:rPr>
          <w:rFonts w:ascii="Times New Roman" w:hAnsi="Times New Roman"/>
        </w:rPr>
        <w:br w:type="page"/>
      </w:r>
    </w:p>
    <w:p w:rsidR="001F43F9" w:rsidRPr="000C6B49" w:rsidRDefault="001F43F9" w:rsidP="001F43F9">
      <w:pPr>
        <w:pStyle w:val="OracleNumbering"/>
        <w:jc w:val="left"/>
        <w:rPr>
          <w:rFonts w:ascii="Times New Roman" w:hAnsi="Times New Roman"/>
          <w:sz w:val="64"/>
          <w:szCs w:val="64"/>
        </w:rPr>
      </w:pPr>
    </w:p>
    <w:p w:rsidR="001F43F9" w:rsidRPr="000C6B49" w:rsidRDefault="008142FE" w:rsidP="001F43F9">
      <w:pPr>
        <w:pStyle w:val="Subheading"/>
        <w:rPr>
          <w:rFonts w:ascii="Times New Roman" w:hAnsi="Times New Roman"/>
          <w:color w:val="FFC000"/>
          <w:sz w:val="36"/>
        </w:rPr>
      </w:pPr>
      <w:bookmarkStart w:id="4" w:name="_Toc341033395"/>
      <w:r w:rsidRPr="000C6B49">
        <w:rPr>
          <w:rFonts w:ascii="Times New Roman" w:hAnsi="Times New Roman"/>
          <w:color w:val="FFC000"/>
          <w:sz w:val="36"/>
        </w:rPr>
        <w:t xml:space="preserve">Pack </w:t>
      </w:r>
      <w:r w:rsidR="00907AF5" w:rsidRPr="000C6B49">
        <w:rPr>
          <w:rFonts w:ascii="Times New Roman" w:hAnsi="Times New Roman"/>
          <w:color w:val="FFC000"/>
          <w:sz w:val="36"/>
        </w:rPr>
        <w:t>Collection (</w:t>
      </w:r>
      <w:r w:rsidR="00E74FF0" w:rsidRPr="00E74FF0">
        <w:rPr>
          <w:rFonts w:ascii="Times New Roman" w:hAnsi="Times New Roman"/>
          <w:color w:val="FFC000"/>
          <w:sz w:val="36"/>
        </w:rPr>
        <w:t>Garbage</w:t>
      </w:r>
      <w:r w:rsidR="00907AF5" w:rsidRPr="000C6B49">
        <w:rPr>
          <w:rFonts w:ascii="Times New Roman" w:hAnsi="Times New Roman"/>
          <w:color w:val="FFC000"/>
          <w:sz w:val="36"/>
        </w:rPr>
        <w:t>)</w:t>
      </w:r>
      <w:r w:rsidR="00C72C49" w:rsidRPr="000C6B49">
        <w:rPr>
          <w:rFonts w:ascii="Times New Roman" w:hAnsi="Times New Roman"/>
          <w:color w:val="FFC000"/>
          <w:sz w:val="36"/>
        </w:rPr>
        <w:t xml:space="preserve"> Methodology</w:t>
      </w:r>
      <w:bookmarkEnd w:id="4"/>
    </w:p>
    <w:p w:rsidR="001F43F9" w:rsidRPr="000C6B49" w:rsidRDefault="001F43F9" w:rsidP="001F43F9">
      <w:pPr>
        <w:rPr>
          <w:rFonts w:ascii="Times New Roman" w:hAnsi="Times New Roman"/>
        </w:rPr>
      </w:pPr>
    </w:p>
    <w:p w:rsidR="00121323" w:rsidRDefault="00121323">
      <w:pPr>
        <w:pStyle w:val="OracleNumbering"/>
        <w:numPr>
          <w:ilvl w:val="1"/>
          <w:numId w:val="1"/>
        </w:numPr>
        <w:tabs>
          <w:tab w:val="num" w:pos="855"/>
        </w:tabs>
        <w:rPr>
          <w:rFonts w:ascii="Times New Roman" w:hAnsi="Times New Roman"/>
          <w:color w:val="C1C1C1"/>
          <w:sz w:val="40"/>
        </w:rPr>
      </w:pPr>
    </w:p>
    <w:p w:rsidR="00121323" w:rsidRDefault="00E74FF0">
      <w:pPr>
        <w:pStyle w:val="Subheading2"/>
        <w:spacing w:after="120"/>
        <w:rPr>
          <w:rFonts w:ascii="Times New Roman" w:hAnsi="Times New Roman"/>
          <w:sz w:val="30"/>
          <w:lang w:val="en-US"/>
        </w:rPr>
      </w:pPr>
      <w:bookmarkStart w:id="5" w:name="_Toc341033396"/>
      <w:r w:rsidRPr="00E74FF0">
        <w:rPr>
          <w:rFonts w:ascii="Times New Roman" w:hAnsi="Times New Roman"/>
          <w:sz w:val="30"/>
          <w:lang w:val="en-US"/>
        </w:rPr>
        <w:t>Outline of the approach</w:t>
      </w:r>
      <w:bookmarkEnd w:id="5"/>
    </w:p>
    <w:p w:rsidR="00121323" w:rsidRDefault="00E74FF0">
      <w:pPr>
        <w:jc w:val="left"/>
        <w:rPr>
          <w:rFonts w:ascii="Times New Roman" w:hAnsi="Times New Roman"/>
          <w:lang w:val="en-US"/>
        </w:rPr>
      </w:pPr>
      <w:r w:rsidRPr="00E74FF0">
        <w:rPr>
          <w:rFonts w:ascii="Times New Roman" w:hAnsi="Times New Roman"/>
          <w:lang w:val="en-US"/>
        </w:rPr>
        <w:t>A brief snapshot of the propo</w:t>
      </w:r>
      <w:r w:rsidR="006D03BC">
        <w:rPr>
          <w:rFonts w:ascii="Times New Roman" w:hAnsi="Times New Roman"/>
          <w:lang w:val="en-US"/>
        </w:rPr>
        <w:t>sed approach can be depicted as</w:t>
      </w:r>
    </w:p>
    <w:p w:rsidR="00907AF5" w:rsidRPr="000C6B49" w:rsidRDefault="00907AF5" w:rsidP="00907AF5">
      <w:pPr>
        <w:jc w:val="left"/>
        <w:rPr>
          <w:rFonts w:ascii="Times New Roman" w:hAnsi="Times New Roman"/>
          <w:lang w:val="en-US"/>
        </w:rPr>
      </w:pPr>
      <w:bookmarkStart w:id="6" w:name="_Toc206307104"/>
    </w:p>
    <w:p w:rsidR="002F2216" w:rsidRPr="000C6B49" w:rsidRDefault="00D5531F" w:rsidP="00907AF5">
      <w:pPr>
        <w:jc w:val="left"/>
        <w:rPr>
          <w:rFonts w:ascii="Times New Roman" w:hAnsi="Times New Roman"/>
          <w:lang w:val="en-US"/>
        </w:rPr>
      </w:pPr>
      <w:r>
        <w:rPr>
          <w:rFonts w:ascii="Times New Roman" w:hAnsi="Times New Roman"/>
          <w:lang w:val="en-US"/>
        </w:rPr>
        <w:pict>
          <v:rect id="_x0000_s1028" style="position:absolute;margin-left:-4.5pt;margin-top:-7.6pt;width:431.25pt;height:276.75pt;z-index:251916288" filled="f" fillcolor="#930" strokecolor="#09c" strokeweight="2pt"/>
        </w:pict>
      </w:r>
      <w:r w:rsidR="00B65F4B" w:rsidRPr="00B65F4B">
        <w:rPr>
          <w:rFonts w:ascii="Times New Roman" w:hAnsi="Times New Roman"/>
          <w:noProof/>
          <w:lang w:eastAsia="zh-TW"/>
        </w:rPr>
        <w:drawing>
          <wp:inline distT="0" distB="0" distL="0" distR="0">
            <wp:extent cx="5330908" cy="3363402"/>
            <wp:effectExtent l="19050" t="0" r="3092"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68394" cy="4537870"/>
                      <a:chOff x="1337802" y="1160065"/>
                      <a:chExt cx="6468394" cy="4537870"/>
                    </a:xfrm>
                  </a:grpSpPr>
                  <a:grpSp>
                    <a:nvGrpSpPr>
                      <a:cNvPr id="2" name="Group 1"/>
                      <a:cNvGrpSpPr/>
                    </a:nvGrpSpPr>
                    <a:grpSpPr>
                      <a:xfrm>
                        <a:off x="1337802" y="1160065"/>
                        <a:ext cx="6468394" cy="4537870"/>
                        <a:chOff x="1646904" y="304800"/>
                        <a:chExt cx="5850192" cy="6248400"/>
                      </a:xfrm>
                    </a:grpSpPr>
                    <a:sp>
                      <a:nvSpPr>
                        <a:cNvPr id="3" name="AutoShape 2"/>
                        <a:cNvSpPr>
                          <a:spLocks noChangeArrowheads="1"/>
                        </a:cNvSpPr>
                      </a:nvSpPr>
                      <a:spPr bwMode="auto">
                        <a:xfrm>
                          <a:off x="1646904" y="304800"/>
                          <a:ext cx="5759244" cy="609600"/>
                        </a:xfrm>
                        <a:prstGeom prst="flowChartAlternateProcess">
                          <a:avLst/>
                        </a:prstGeom>
                        <a:solidFill>
                          <a:sysClr val="windowText" lastClr="000000"/>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The Coverage (can</a:t>
                            </a:r>
                            <a:r>
                              <a:rPr kumimoji="0" lang="en-US" sz="1200" b="0" i="0" u="none" strike="noStrike" kern="1200" cap="none" spc="0" normalizeH="0" noProof="0" dirty="0" smtClean="0">
                                <a:ln>
                                  <a:noFill/>
                                </a:ln>
                                <a:solidFill>
                                  <a:srgbClr val="FFFFFF"/>
                                </a:solidFill>
                                <a:effectLst/>
                                <a:uLnTx/>
                                <a:uFillTx/>
                                <a:latin typeface="Calibri" pitchFamily="34" charset="0"/>
                                <a:ea typeface="+mn-ea"/>
                                <a:cs typeface="+mn-cs"/>
                              </a:rPr>
                              <a:t> be all market/ smaller universe like regions, city etc.</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 of the study to be divided into smaller</a:t>
                            </a:r>
                            <a:r>
                              <a:rPr kumimoji="0" lang="en-US" sz="1200" b="0" i="0" u="none" strike="noStrike" kern="1200" cap="none" spc="0" normalizeH="0" noProof="0" dirty="0" smtClean="0">
                                <a:ln>
                                  <a:noFill/>
                                </a:ln>
                                <a:solidFill>
                                  <a:srgbClr val="FFFFFF"/>
                                </a:solidFill>
                                <a:effectLst/>
                                <a:uLnTx/>
                                <a:uFillTx/>
                                <a:latin typeface="Calibri" pitchFamily="34" charset="0"/>
                                <a:ea typeface="+mn-ea"/>
                                <a:cs typeface="+mn-cs"/>
                              </a:rPr>
                              <a:t> sub-groups</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 as </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per</a:t>
                            </a:r>
                            <a:r>
                              <a:rPr kumimoji="0" lang="en-US" sz="1200" b="0" i="0" u="none" strike="noStrike" kern="1200" cap="none" spc="0" normalizeH="0" noProof="0" dirty="0" smtClean="0">
                                <a:ln>
                                  <a:noFill/>
                                </a:ln>
                                <a:solidFill>
                                  <a:srgbClr val="FFFFFF"/>
                                </a:solidFill>
                                <a:effectLst/>
                                <a:uLnTx/>
                                <a:uFillTx/>
                                <a:latin typeface="Calibri" pitchFamily="34" charset="0"/>
                                <a:ea typeface="+mn-ea"/>
                                <a:cs typeface="+mn-cs"/>
                              </a:rPr>
                              <a:t> </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GCS representation</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cxnSp>
                      <a:nvCxnSpPr>
                        <a:cNvPr id="4" name="AutoShape 3"/>
                        <a:cNvCxnSpPr>
                          <a:cxnSpLocks noChangeShapeType="1"/>
                        </a:cNvCxnSpPr>
                      </a:nvCxnSpPr>
                      <a:spPr bwMode="auto">
                        <a:xfrm>
                          <a:off x="4461384" y="929148"/>
                          <a:ext cx="0" cy="365760"/>
                        </a:xfrm>
                        <a:prstGeom prst="straightConnector1">
                          <a:avLst/>
                        </a:prstGeom>
                        <a:noFill/>
                        <a:ln w="9525">
                          <a:solidFill>
                            <a:srgbClr val="000000"/>
                          </a:solidFill>
                          <a:round/>
                          <a:headEnd/>
                          <a:tailEnd type="triangle" w="med" len="med"/>
                        </a:ln>
                      </a:spPr>
                    </a:cxnSp>
                    <a:cxnSp>
                      <a:nvCxnSpPr>
                        <a:cNvPr id="5" name="AutoShape 3"/>
                        <a:cNvCxnSpPr>
                          <a:cxnSpLocks noChangeShapeType="1"/>
                        </a:cNvCxnSpPr>
                      </a:nvCxnSpPr>
                      <a:spPr bwMode="auto">
                        <a:xfrm>
                          <a:off x="4535124" y="5636340"/>
                          <a:ext cx="0" cy="457200"/>
                        </a:xfrm>
                        <a:prstGeom prst="straightConnector1">
                          <a:avLst/>
                        </a:prstGeom>
                        <a:noFill/>
                        <a:ln w="9525">
                          <a:solidFill>
                            <a:srgbClr val="000000"/>
                          </a:solidFill>
                          <a:round/>
                          <a:headEnd/>
                          <a:tailEnd type="triangle" w="med" len="med"/>
                        </a:ln>
                      </a:spPr>
                    </a:cxnSp>
                    <a:sp>
                      <a:nvSpPr>
                        <a:cNvPr id="6" name="AutoShape 2"/>
                        <a:cNvSpPr>
                          <a:spLocks noChangeArrowheads="1"/>
                        </a:cNvSpPr>
                      </a:nvSpPr>
                      <a:spPr bwMode="auto">
                        <a:xfrm>
                          <a:off x="1661652" y="1312608"/>
                          <a:ext cx="5759244" cy="624896"/>
                        </a:xfrm>
                        <a:prstGeom prst="flowChartAlternateProcess">
                          <a:avLst/>
                        </a:prstGeom>
                        <a:solidFill>
                          <a:srgbClr val="C0504D">
                            <a:lumMod val="75000"/>
                          </a:srgb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The sub-groups</a:t>
                            </a:r>
                            <a:r>
                              <a:rPr kumimoji="0" lang="en-US" sz="1200" b="0" i="0" u="none" strike="noStrike" kern="1200" cap="none" spc="0" normalizeH="0" noProof="0" dirty="0" smtClean="0">
                                <a:ln>
                                  <a:noFill/>
                                </a:ln>
                                <a:solidFill>
                                  <a:srgbClr val="FFFFFF"/>
                                </a:solidFill>
                                <a:effectLst/>
                                <a:uLnTx/>
                                <a:uFillTx/>
                                <a:latin typeface="Calibri" pitchFamily="34" charset="0"/>
                                <a:ea typeface="+mn-ea"/>
                                <a:cs typeface="+mn-cs"/>
                              </a:rPr>
                              <a:t> are </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to be further subdivided into areas as per region X </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pop-strata X ADC representation as in </a:t>
                            </a: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GCS</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cxnSp>
                      <a:nvCxnSpPr>
                        <a:cNvPr id="7" name="AutoShape 3"/>
                        <a:cNvCxnSpPr>
                          <a:cxnSpLocks noChangeShapeType="1"/>
                        </a:cNvCxnSpPr>
                      </a:nvCxnSpPr>
                      <a:spPr bwMode="auto">
                        <a:xfrm>
                          <a:off x="4490880" y="1981200"/>
                          <a:ext cx="0" cy="365760"/>
                        </a:xfrm>
                        <a:prstGeom prst="straightConnector1">
                          <a:avLst/>
                        </a:prstGeom>
                        <a:noFill/>
                        <a:ln w="9525">
                          <a:solidFill>
                            <a:srgbClr val="000000"/>
                          </a:solidFill>
                          <a:round/>
                          <a:headEnd/>
                          <a:tailEnd type="triangle" w="med" len="med"/>
                        </a:ln>
                      </a:spPr>
                    </a:cxnSp>
                    <a:sp>
                      <a:nvSpPr>
                        <a:cNvPr id="8" name="AutoShape 2"/>
                        <a:cNvSpPr>
                          <a:spLocks noChangeArrowheads="1"/>
                        </a:cNvSpPr>
                      </a:nvSpPr>
                      <a:spPr bwMode="auto">
                        <a:xfrm>
                          <a:off x="1705896" y="2349912"/>
                          <a:ext cx="5759244" cy="624896"/>
                        </a:xfrm>
                        <a:prstGeom prst="flowChartAlternateProcess">
                          <a:avLst/>
                        </a:prstGeom>
                        <a:solidFill>
                          <a:srgbClr val="F79646">
                            <a:lumMod val="75000"/>
                          </a:srgb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Each area would further be subdivided into sub areas from where starting points would be assigned depending on the number of packs to be collected</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cxnSp>
                      <a:nvCxnSpPr>
                        <a:cNvPr id="9" name="AutoShape 3"/>
                        <a:cNvCxnSpPr>
                          <a:cxnSpLocks noChangeShapeType="1"/>
                        </a:cNvCxnSpPr>
                      </a:nvCxnSpPr>
                      <a:spPr bwMode="auto">
                        <a:xfrm>
                          <a:off x="4505628" y="3048000"/>
                          <a:ext cx="0" cy="365760"/>
                        </a:xfrm>
                        <a:prstGeom prst="straightConnector1">
                          <a:avLst/>
                        </a:prstGeom>
                        <a:noFill/>
                        <a:ln w="9525">
                          <a:solidFill>
                            <a:srgbClr val="000000"/>
                          </a:solidFill>
                          <a:round/>
                          <a:headEnd/>
                          <a:tailEnd type="triangle" w="med" len="med"/>
                        </a:ln>
                      </a:spPr>
                    </a:cxnSp>
                    <a:sp>
                      <a:nvSpPr>
                        <a:cNvPr id="10" name="AutoShape 2"/>
                        <a:cNvSpPr>
                          <a:spLocks noChangeArrowheads="1"/>
                        </a:cNvSpPr>
                      </a:nvSpPr>
                      <a:spPr bwMode="auto">
                        <a:xfrm>
                          <a:off x="1705896" y="3431460"/>
                          <a:ext cx="5759244" cy="624896"/>
                        </a:xfrm>
                        <a:prstGeom prst="flowChartAlternateProcess">
                          <a:avLst/>
                        </a:prstGeom>
                        <a:solidFill>
                          <a:srgbClr val="C0504D">
                            <a:lumMod val="75000"/>
                          </a:srgb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From each starting point, following a right hand rule, disposed packs would be collected from public places including garbage bins.</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cxnSp>
                      <a:nvCxnSpPr>
                        <a:cNvPr id="11" name="AutoShape 3"/>
                        <a:cNvCxnSpPr>
                          <a:cxnSpLocks noChangeShapeType="1"/>
                        </a:cNvCxnSpPr>
                      </a:nvCxnSpPr>
                      <a:spPr bwMode="auto">
                        <a:xfrm>
                          <a:off x="4535124" y="4742952"/>
                          <a:ext cx="0" cy="365760"/>
                        </a:xfrm>
                        <a:prstGeom prst="straightConnector1">
                          <a:avLst/>
                        </a:prstGeom>
                        <a:noFill/>
                        <a:ln w="9525">
                          <a:solidFill>
                            <a:srgbClr val="000000"/>
                          </a:solidFill>
                          <a:round/>
                          <a:headEnd/>
                          <a:tailEnd type="triangle" w="med" len="med"/>
                        </a:ln>
                      </a:spPr>
                    </a:cxnSp>
                    <a:sp>
                      <a:nvSpPr>
                        <a:cNvPr id="12" name="AutoShape 2"/>
                        <a:cNvSpPr>
                          <a:spLocks noChangeArrowheads="1"/>
                        </a:cNvSpPr>
                      </a:nvSpPr>
                      <a:spPr bwMode="auto">
                        <a:xfrm>
                          <a:off x="1673940" y="5164392"/>
                          <a:ext cx="5759244" cy="459660"/>
                        </a:xfrm>
                        <a:prstGeom prst="flowChartAlternateProcess">
                          <a:avLst/>
                        </a:prstGeom>
                        <a:solidFill>
                          <a:srgbClr val="F79646">
                            <a:lumMod val="75000"/>
                          </a:srgb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Packs to be coded as per the area and examined for illicit as per BAT guidelines</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sp>
                      <a:nvSpPr>
                        <a:cNvPr id="13" name="AutoShape 2"/>
                        <a:cNvSpPr>
                          <a:spLocks noChangeArrowheads="1"/>
                        </a:cNvSpPr>
                      </a:nvSpPr>
                      <a:spPr bwMode="auto">
                        <a:xfrm>
                          <a:off x="1737852" y="6093540"/>
                          <a:ext cx="5759244" cy="459660"/>
                        </a:xfrm>
                        <a:prstGeom prst="flowChartAlternateProcess">
                          <a:avLst/>
                        </a:prstGeom>
                        <a:solidFill>
                          <a:srgbClr val="C0504D">
                            <a:lumMod val="75000"/>
                          </a:srgb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rgbClr val="FFFFFF"/>
                                </a:solidFill>
                                <a:effectLst/>
                                <a:uLnTx/>
                                <a:uFillTx/>
                                <a:latin typeface="Calibri" pitchFamily="34" charset="0"/>
                                <a:ea typeface="+mn-ea"/>
                                <a:cs typeface="+mn-cs"/>
                              </a:rPr>
                              <a:t>Finally, based on counts, proportion of illicit packs would be determined. This</a:t>
                            </a:r>
                            <a:r>
                              <a:rPr kumimoji="0" lang="en-US" sz="1200" b="0" i="0" u="none" strike="noStrike" kern="1200" cap="none" spc="0" normalizeH="0" noProof="0" dirty="0" smtClean="0">
                                <a:ln>
                                  <a:noFill/>
                                </a:ln>
                                <a:solidFill>
                                  <a:srgbClr val="FFFFFF"/>
                                </a:solidFill>
                                <a:effectLst/>
                                <a:uLnTx/>
                                <a:uFillTx/>
                                <a:latin typeface="Calibri" pitchFamily="34" charset="0"/>
                                <a:ea typeface="+mn-ea"/>
                                <a:cs typeface="+mn-cs"/>
                              </a:rPr>
                              <a:t> would also entail estimating volume shares of illicit trade and share of brands within illicit purchases (if possible)</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sp>
                      <a:nvSpPr>
                        <a:cNvPr id="14" name="AutoShape 2"/>
                        <a:cNvSpPr>
                          <a:spLocks noChangeArrowheads="1"/>
                        </a:cNvSpPr>
                      </a:nvSpPr>
                      <a:spPr bwMode="auto">
                        <a:xfrm>
                          <a:off x="1706217" y="4077930"/>
                          <a:ext cx="5759244" cy="609600"/>
                        </a:xfrm>
                        <a:prstGeom prst="flowChartAlternateProcess">
                          <a:avLst/>
                        </a:prstGeom>
                        <a:solidFill>
                          <a:srgbClr val="C0504D">
                            <a:lumMod val="40000"/>
                            <a:lumOff val="60000"/>
                          </a:srgbClr>
                        </a:solidFill>
                        <a:ln w="38100">
                          <a:noFill/>
                          <a:miter lim="800000"/>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defRPr/>
                            </a:pPr>
                            <a:r>
                              <a:rPr kumimoji="0" lang="en-US" sz="1200" b="0" i="0" u="none" strike="noStrike" kern="1200" cap="none" spc="0" normalizeH="0" baseline="0" noProof="0" dirty="0" smtClean="0">
                                <a:ln>
                                  <a:noFill/>
                                </a:ln>
                                <a:solidFill>
                                  <a:sysClr val="windowText" lastClr="000000"/>
                                </a:solidFill>
                                <a:effectLst/>
                                <a:uLnTx/>
                                <a:uFillTx/>
                                <a:latin typeface="Calibri" pitchFamily="34" charset="0"/>
                                <a:ea typeface="+mn-ea"/>
                                <a:cs typeface="+mn-cs"/>
                              </a:rPr>
                              <a:t>For stick markets, focus of collection would be </a:t>
                            </a:r>
                            <a:r>
                              <a:rPr kumimoji="0" lang="en-US" sz="1200" b="0" i="0" u="none" strike="noStrike" kern="1200" cap="none" spc="0" normalizeH="0" baseline="0" noProof="0" dirty="0" smtClean="0">
                                <a:ln>
                                  <a:noFill/>
                                </a:ln>
                                <a:solidFill>
                                  <a:sysClr val="windowText" lastClr="000000"/>
                                </a:solidFill>
                                <a:effectLst/>
                                <a:uLnTx/>
                                <a:uFillTx/>
                                <a:latin typeface="Calibri" pitchFamily="34" charset="0"/>
                                <a:ea typeface="+mn-ea"/>
                                <a:cs typeface="+mn-cs"/>
                              </a:rPr>
                              <a:t>in </a:t>
                            </a:r>
                            <a:r>
                              <a:rPr kumimoji="0" lang="en-US" sz="1200" b="0" i="0" u="none" strike="noStrike" kern="1200" cap="none" spc="0" normalizeH="0" baseline="0" noProof="0" dirty="0" smtClean="0">
                                <a:ln>
                                  <a:noFill/>
                                </a:ln>
                                <a:solidFill>
                                  <a:sysClr val="windowText" lastClr="000000"/>
                                </a:solidFill>
                                <a:effectLst/>
                                <a:uLnTx/>
                                <a:uFillTx/>
                                <a:latin typeface="Calibri" pitchFamily="34" charset="0"/>
                                <a:ea typeface="+mn-ea"/>
                                <a:cs typeface="+mn-cs"/>
                              </a:rPr>
                              <a:t>and around retail outlets as </a:t>
                            </a:r>
                            <a:r>
                              <a:rPr kumimoji="0" lang="en-US" sz="1200" b="0" i="0" u="none" strike="noStrike" kern="1200" cap="none" spc="0" normalizeH="0" baseline="0" noProof="0" dirty="0" smtClean="0">
                                <a:ln>
                                  <a:noFill/>
                                </a:ln>
                                <a:solidFill>
                                  <a:sysClr val="windowText" lastClr="000000"/>
                                </a:solidFill>
                                <a:effectLst/>
                                <a:uLnTx/>
                                <a:uFillTx/>
                                <a:latin typeface="Calibri" pitchFamily="34" charset="0"/>
                                <a:ea typeface="+mn-ea"/>
                                <a:cs typeface="+mn-cs"/>
                              </a:rPr>
                              <a:t>pack collection</a:t>
                            </a:r>
                            <a:r>
                              <a:rPr kumimoji="0" lang="en-US" sz="1200" b="0" i="0" u="none" strike="noStrike" kern="1200" cap="none" spc="0" normalizeH="0" noProof="0" dirty="0" smtClean="0">
                                <a:ln>
                                  <a:noFill/>
                                </a:ln>
                                <a:solidFill>
                                  <a:sysClr val="windowText" lastClr="000000"/>
                                </a:solidFill>
                                <a:effectLst/>
                                <a:uLnTx/>
                                <a:uFillTx/>
                                <a:latin typeface="Calibri" pitchFamily="34" charset="0"/>
                                <a:ea typeface="+mn-ea"/>
                                <a:cs typeface="+mn-cs"/>
                              </a:rPr>
                              <a:t> (garbage) </a:t>
                            </a:r>
                            <a:r>
                              <a:rPr kumimoji="0" lang="en-US" sz="1200" b="0" i="0" u="none" strike="noStrike" kern="1200" cap="none" spc="0" normalizeH="0" baseline="0" noProof="0" dirty="0" smtClean="0">
                                <a:ln>
                                  <a:noFill/>
                                </a:ln>
                                <a:solidFill>
                                  <a:sysClr val="windowText" lastClr="000000"/>
                                </a:solidFill>
                                <a:effectLst/>
                                <a:uLnTx/>
                                <a:uFillTx/>
                                <a:latin typeface="Calibri" pitchFamily="34" charset="0"/>
                                <a:ea typeface="+mn-ea"/>
                                <a:cs typeface="+mn-cs"/>
                              </a:rPr>
                              <a:t>from </a:t>
                            </a:r>
                            <a:r>
                              <a:rPr kumimoji="0" lang="en-US" sz="1200" b="0" i="0" u="none" strike="noStrike" kern="1200" cap="none" spc="0" normalizeH="0" baseline="0" noProof="0" dirty="0" smtClean="0">
                                <a:ln>
                                  <a:noFill/>
                                </a:ln>
                                <a:solidFill>
                                  <a:sysClr val="windowText" lastClr="000000"/>
                                </a:solidFill>
                                <a:effectLst/>
                                <a:uLnTx/>
                                <a:uFillTx/>
                                <a:latin typeface="Calibri" pitchFamily="34" charset="0"/>
                                <a:ea typeface="+mn-ea"/>
                                <a:cs typeface="+mn-cs"/>
                              </a:rPr>
                              <a:t>other areas may not provide enough sample size</a:t>
                            </a:r>
                            <a:endParaRPr kumimoji="0" lang="en-US" sz="1600" b="0" i="0" u="none" strike="noStrike" kern="1200" cap="none" spc="0" normalizeH="0" baseline="0" noProof="0" dirty="0" smtClean="0">
                              <a:ln>
                                <a:noFill/>
                              </a:ln>
                              <a:solidFill>
                                <a:sysClr val="windowText" lastClr="000000"/>
                              </a:solidFill>
                              <a:effectLst/>
                              <a:uLnTx/>
                              <a:uFillTx/>
                              <a:latin typeface="Arial" pitchFamily="34" charset="0"/>
                              <a:ea typeface="+mn-ea"/>
                              <a:cs typeface="+mn-cs"/>
                            </a:endParaRPr>
                          </a:p>
                        </a:txBody>
                        <a:useSpRect/>
                      </a:txSp>
                    </a:sp>
                  </a:grpSp>
                </lc:lockedCanvas>
              </a:graphicData>
            </a:graphic>
          </wp:inline>
        </w:drawing>
      </w:r>
    </w:p>
    <w:p w:rsidR="00794EDB" w:rsidRDefault="00794EDB">
      <w:pPr>
        <w:jc w:val="left"/>
        <w:rPr>
          <w:rFonts w:ascii="Times New Roman" w:hAnsi="Times New Roman"/>
          <w:lang w:val="en-US"/>
        </w:rPr>
      </w:pPr>
    </w:p>
    <w:p w:rsidR="00121323" w:rsidRDefault="00E74FF0">
      <w:pPr>
        <w:jc w:val="left"/>
        <w:rPr>
          <w:rFonts w:ascii="Times New Roman" w:hAnsi="Times New Roman"/>
          <w:lang w:val="en-US"/>
        </w:rPr>
      </w:pPr>
      <w:r w:rsidRPr="00E74FF0">
        <w:rPr>
          <w:rFonts w:ascii="Times New Roman" w:hAnsi="Times New Roman"/>
          <w:lang w:val="en-US"/>
        </w:rPr>
        <w:t xml:space="preserve">This approach involves </w:t>
      </w:r>
      <w:r w:rsidR="00C202A8" w:rsidRPr="000C6B49">
        <w:rPr>
          <w:rFonts w:ascii="Times New Roman" w:hAnsi="Times New Roman"/>
          <w:lang w:val="en-US"/>
        </w:rPr>
        <w:t>pack collection (</w:t>
      </w:r>
      <w:r w:rsidRPr="00E74FF0">
        <w:rPr>
          <w:rFonts w:ascii="Times New Roman" w:hAnsi="Times New Roman"/>
          <w:lang w:val="en-US"/>
        </w:rPr>
        <w:t>garbage</w:t>
      </w:r>
      <w:r w:rsidR="00C202A8" w:rsidRPr="000C6B49">
        <w:rPr>
          <w:rFonts w:ascii="Times New Roman" w:hAnsi="Times New Roman"/>
          <w:lang w:val="en-US"/>
        </w:rPr>
        <w:t>)</w:t>
      </w:r>
      <w:r w:rsidRPr="00E74FF0">
        <w:rPr>
          <w:rFonts w:ascii="Times New Roman" w:hAnsi="Times New Roman"/>
          <w:lang w:val="en-US"/>
        </w:rPr>
        <w:t xml:space="preserve"> of disposed packs to determine the size of illicit trade in the market.</w:t>
      </w:r>
    </w:p>
    <w:p w:rsidR="00121323" w:rsidRDefault="00E74FF0">
      <w:pPr>
        <w:jc w:val="left"/>
        <w:rPr>
          <w:rFonts w:ascii="Times New Roman" w:hAnsi="Times New Roman"/>
          <w:lang w:val="en-US"/>
        </w:rPr>
      </w:pPr>
      <w:r w:rsidRPr="00E74FF0">
        <w:rPr>
          <w:rFonts w:ascii="Times New Roman" w:hAnsi="Times New Roman"/>
          <w:lang w:val="en-US"/>
        </w:rPr>
        <w:t xml:space="preserve">Under this approach, cigarette packs which are </w:t>
      </w:r>
      <w:r w:rsidR="00907AF5" w:rsidRPr="000C6B49">
        <w:rPr>
          <w:rFonts w:ascii="Times New Roman" w:hAnsi="Times New Roman"/>
          <w:lang w:val="en-US"/>
        </w:rPr>
        <w:t>disposed-off</w:t>
      </w:r>
      <w:r w:rsidRPr="00E74FF0">
        <w:rPr>
          <w:rFonts w:ascii="Times New Roman" w:hAnsi="Times New Roman"/>
          <w:lang w:val="en-US"/>
        </w:rPr>
        <w:t xml:space="preserve"> by consumers are collected from several places within a country/region/city. Some of these places could be garbage bins on the roads, busy pavement, places of public congregation like bus stops, etc.</w:t>
      </w:r>
    </w:p>
    <w:p w:rsidR="00121323" w:rsidRDefault="00E74FF0">
      <w:pPr>
        <w:jc w:val="left"/>
        <w:rPr>
          <w:rFonts w:ascii="Times New Roman" w:hAnsi="Times New Roman"/>
          <w:lang w:val="en-US"/>
        </w:rPr>
      </w:pPr>
      <w:r w:rsidRPr="00E74FF0">
        <w:rPr>
          <w:rFonts w:ascii="Times New Roman" w:hAnsi="Times New Roman"/>
          <w:lang w:val="en-US"/>
        </w:rPr>
        <w:t xml:space="preserve">These collected packs would then be examined to determine if they are illicit/ legal packs. </w:t>
      </w:r>
      <w:r w:rsidR="00F24C2D">
        <w:rPr>
          <w:rFonts w:ascii="Times New Roman" w:hAnsi="Times New Roman"/>
          <w:lang w:val="en-US"/>
        </w:rPr>
        <w:t xml:space="preserve">Based </w:t>
      </w:r>
      <w:r w:rsidR="00817A5B">
        <w:rPr>
          <w:rFonts w:ascii="Times New Roman" w:hAnsi="Times New Roman"/>
          <w:lang w:val="en-US"/>
        </w:rPr>
        <w:t xml:space="preserve">on </w:t>
      </w:r>
      <w:r w:rsidR="00817A5B" w:rsidRPr="00E74FF0">
        <w:rPr>
          <w:rFonts w:ascii="Times New Roman" w:hAnsi="Times New Roman"/>
          <w:lang w:val="en-US"/>
        </w:rPr>
        <w:t>the</w:t>
      </w:r>
      <w:r w:rsidRPr="00E74FF0">
        <w:rPr>
          <w:rFonts w:ascii="Times New Roman" w:hAnsi="Times New Roman"/>
          <w:lang w:val="en-US"/>
        </w:rPr>
        <w:t xml:space="preserve"> count of illicit packs collected, the proportion of illicit trade both in terms of incidence and volume shares </w:t>
      </w:r>
      <w:r w:rsidR="00F24C2D" w:rsidRPr="00E74FF0">
        <w:rPr>
          <w:rFonts w:ascii="Times New Roman" w:hAnsi="Times New Roman"/>
          <w:lang w:val="en-US"/>
        </w:rPr>
        <w:t>w</w:t>
      </w:r>
      <w:r w:rsidR="00F24C2D">
        <w:rPr>
          <w:rFonts w:ascii="Times New Roman" w:hAnsi="Times New Roman"/>
          <w:lang w:val="en-US"/>
        </w:rPr>
        <w:t>ould</w:t>
      </w:r>
      <w:r w:rsidR="00F24C2D" w:rsidRPr="00E74FF0">
        <w:rPr>
          <w:rFonts w:ascii="Times New Roman" w:hAnsi="Times New Roman"/>
          <w:lang w:val="en-US"/>
        </w:rPr>
        <w:t xml:space="preserve"> </w:t>
      </w:r>
      <w:r w:rsidRPr="00E74FF0">
        <w:rPr>
          <w:rFonts w:ascii="Times New Roman" w:hAnsi="Times New Roman"/>
          <w:lang w:val="en-US"/>
        </w:rPr>
        <w:t>be obtained. However, estimating the share of brands within illicit packs would depend on the incidence of illicit trade.</w:t>
      </w:r>
    </w:p>
    <w:p w:rsidR="007731B6" w:rsidRDefault="007731B6">
      <w:pPr>
        <w:jc w:val="left"/>
        <w:rPr>
          <w:rFonts w:ascii="Times New Roman" w:hAnsi="Times New Roman"/>
        </w:rPr>
      </w:pPr>
      <w:r>
        <w:rPr>
          <w:rFonts w:ascii="Times New Roman" w:hAnsi="Times New Roman"/>
        </w:rPr>
        <w:br w:type="page"/>
      </w:r>
    </w:p>
    <w:p w:rsidR="008142FE" w:rsidRPr="000C6B49" w:rsidRDefault="008142FE" w:rsidP="00932868">
      <w:pPr>
        <w:jc w:val="left"/>
        <w:rPr>
          <w:rFonts w:ascii="Times New Roman" w:hAnsi="Times New Roman"/>
        </w:rPr>
      </w:pPr>
    </w:p>
    <w:p w:rsidR="001F43F9" w:rsidRPr="000C6B49" w:rsidRDefault="001F43F9" w:rsidP="007A60E6">
      <w:pPr>
        <w:pStyle w:val="OracleNumbering"/>
        <w:numPr>
          <w:ilvl w:val="1"/>
          <w:numId w:val="1"/>
        </w:numPr>
        <w:tabs>
          <w:tab w:val="num" w:pos="855"/>
        </w:tabs>
        <w:rPr>
          <w:rFonts w:ascii="Times New Roman" w:hAnsi="Times New Roman"/>
          <w:color w:val="C1C1C1"/>
          <w:sz w:val="40"/>
          <w:szCs w:val="40"/>
        </w:rPr>
      </w:pPr>
    </w:p>
    <w:p w:rsidR="00121323" w:rsidRDefault="00E74FF0">
      <w:pPr>
        <w:pStyle w:val="Subheading2"/>
        <w:spacing w:after="120"/>
        <w:rPr>
          <w:rFonts w:ascii="Times New Roman" w:hAnsi="Times New Roman"/>
          <w:sz w:val="30"/>
          <w:lang w:val="en-US"/>
        </w:rPr>
      </w:pPr>
      <w:bookmarkStart w:id="7" w:name="_Toc341033397"/>
      <w:r w:rsidRPr="00E74FF0">
        <w:rPr>
          <w:rFonts w:ascii="Times New Roman" w:hAnsi="Times New Roman"/>
          <w:sz w:val="30"/>
          <w:lang w:val="en-US"/>
        </w:rPr>
        <w:t>Sampling Procedure</w:t>
      </w:r>
      <w:bookmarkEnd w:id="7"/>
    </w:p>
    <w:p w:rsidR="00121323" w:rsidRDefault="00E74FF0" w:rsidP="00F1149E">
      <w:pPr>
        <w:rPr>
          <w:rFonts w:ascii="Times New Roman" w:hAnsi="Times New Roman"/>
          <w:lang w:val="en-US"/>
        </w:rPr>
      </w:pPr>
      <w:r w:rsidRPr="00E74FF0">
        <w:rPr>
          <w:rFonts w:ascii="Times New Roman" w:hAnsi="Times New Roman"/>
          <w:lang w:val="en-US"/>
        </w:rPr>
        <w:t xml:space="preserve">The sampling procedure should ensure a </w:t>
      </w:r>
      <w:r w:rsidRPr="00C90C62">
        <w:rPr>
          <w:rFonts w:ascii="Times New Roman" w:hAnsi="Times New Roman"/>
          <w:lang w:val="en-US"/>
        </w:rPr>
        <w:t>nationa</w:t>
      </w:r>
      <w:r w:rsidR="00671EB9" w:rsidRPr="00C90C62">
        <w:rPr>
          <w:rFonts w:ascii="Times New Roman" w:hAnsi="Times New Roman"/>
          <w:lang w:val="en-US"/>
        </w:rPr>
        <w:t>lly representative sample size (referring to the number of disposed packs which are to be collected) where each region should have proportionate representation. Hence, the sampling procedure would be in line with GCS. Also</w:t>
      </w:r>
      <w:r w:rsidRPr="00C90C62">
        <w:rPr>
          <w:rFonts w:ascii="Times New Roman" w:hAnsi="Times New Roman"/>
          <w:lang w:val="en-US"/>
        </w:rPr>
        <w:t>, if the study is to be done within a smaller universe like a regional frame or</w:t>
      </w:r>
      <w:r w:rsidR="00671EB9" w:rsidRPr="00C90C62">
        <w:rPr>
          <w:rFonts w:ascii="Times New Roman" w:hAnsi="Times New Roman"/>
          <w:lang w:val="en-US"/>
        </w:rPr>
        <w:t xml:space="preserve"> covering only urban areas or some </w:t>
      </w:r>
      <w:r w:rsidRPr="00C90C62">
        <w:rPr>
          <w:rFonts w:ascii="Times New Roman" w:hAnsi="Times New Roman"/>
          <w:lang w:val="en-US"/>
        </w:rPr>
        <w:t>cities, then the sample size should proportionately reflect each of the areas covered within the smaller</w:t>
      </w:r>
      <w:r w:rsidRPr="00E74FF0">
        <w:rPr>
          <w:rFonts w:ascii="Times New Roman" w:hAnsi="Times New Roman"/>
          <w:lang w:val="en-US"/>
        </w:rPr>
        <w:t xml:space="preserve"> universe. </w:t>
      </w:r>
      <w:r w:rsidR="00671EB9">
        <w:rPr>
          <w:rFonts w:ascii="Times New Roman" w:hAnsi="Times New Roman"/>
          <w:lang w:val="en-US"/>
        </w:rPr>
        <w:t>Further</w:t>
      </w:r>
      <w:r w:rsidRPr="00E74FF0">
        <w:rPr>
          <w:rFonts w:ascii="Times New Roman" w:hAnsi="Times New Roman"/>
          <w:lang w:val="en-US"/>
        </w:rPr>
        <w:t xml:space="preserve">, an over-indexing and under-indexing of the packs collected </w:t>
      </w:r>
      <w:r w:rsidR="00D359E3">
        <w:rPr>
          <w:rFonts w:ascii="Times New Roman" w:hAnsi="Times New Roman"/>
          <w:lang w:val="en-US"/>
        </w:rPr>
        <w:t>vs.</w:t>
      </w:r>
      <w:r w:rsidR="00D6578C">
        <w:rPr>
          <w:rFonts w:ascii="Times New Roman" w:hAnsi="Times New Roman"/>
          <w:lang w:val="en-US"/>
        </w:rPr>
        <w:t xml:space="preserve"> </w:t>
      </w:r>
      <w:r w:rsidRPr="00E74FF0">
        <w:rPr>
          <w:rFonts w:ascii="Times New Roman" w:hAnsi="Times New Roman"/>
          <w:lang w:val="en-US"/>
        </w:rPr>
        <w:t>GCS</w:t>
      </w:r>
      <w:r w:rsidR="00D6578C">
        <w:rPr>
          <w:rFonts w:ascii="Times New Roman" w:hAnsi="Times New Roman"/>
          <w:lang w:val="en-US"/>
        </w:rPr>
        <w:t xml:space="preserve"> representation </w:t>
      </w:r>
      <w:r w:rsidRPr="00E74FF0">
        <w:rPr>
          <w:rFonts w:ascii="Times New Roman" w:hAnsi="Times New Roman"/>
          <w:lang w:val="en-US"/>
        </w:rPr>
        <w:t>can be allowed within a range of 0.75 to 1.20.</w:t>
      </w:r>
    </w:p>
    <w:p w:rsidR="00121323" w:rsidRDefault="00E74FF0" w:rsidP="00F1149E">
      <w:pPr>
        <w:rPr>
          <w:rFonts w:ascii="Times New Roman" w:hAnsi="Times New Roman"/>
          <w:lang w:val="en-US"/>
        </w:rPr>
      </w:pPr>
      <w:r w:rsidRPr="00E74FF0">
        <w:rPr>
          <w:rFonts w:ascii="Times New Roman" w:hAnsi="Times New Roman"/>
          <w:lang w:val="en-US"/>
        </w:rPr>
        <w:t xml:space="preserve">To ensure all market/ representative sampling frame, first of all the </w:t>
      </w:r>
      <w:r w:rsidR="00503B71">
        <w:rPr>
          <w:rFonts w:ascii="Times New Roman" w:hAnsi="Times New Roman"/>
          <w:lang w:val="en-US"/>
        </w:rPr>
        <w:t>relevant market</w:t>
      </w:r>
      <w:r w:rsidRPr="00E74FF0">
        <w:rPr>
          <w:rFonts w:ascii="Times New Roman" w:hAnsi="Times New Roman"/>
          <w:lang w:val="en-US"/>
        </w:rPr>
        <w:t xml:space="preserve"> would be divided into regions.</w:t>
      </w:r>
      <w:r w:rsidR="00C40B76">
        <w:rPr>
          <w:rFonts w:ascii="Times New Roman" w:hAnsi="Times New Roman"/>
          <w:lang w:val="en-US"/>
        </w:rPr>
        <w:t xml:space="preserve"> Fo</w:t>
      </w:r>
      <w:r w:rsidR="00132D10">
        <w:rPr>
          <w:rFonts w:ascii="Times New Roman" w:hAnsi="Times New Roman"/>
          <w:lang w:val="en-US"/>
        </w:rPr>
        <w:t xml:space="preserve">r a volume share split </w:t>
      </w:r>
      <w:r w:rsidR="00A52EFA">
        <w:rPr>
          <w:rFonts w:ascii="Times New Roman" w:hAnsi="Times New Roman"/>
          <w:lang w:val="en-US"/>
        </w:rPr>
        <w:t>from</w:t>
      </w:r>
      <w:r w:rsidR="00132D10">
        <w:rPr>
          <w:rFonts w:ascii="Times New Roman" w:hAnsi="Times New Roman"/>
          <w:lang w:val="en-US"/>
        </w:rPr>
        <w:t xml:space="preserve"> GCS</w:t>
      </w:r>
      <w:r w:rsidR="00C40B76">
        <w:rPr>
          <w:rFonts w:ascii="Times New Roman" w:hAnsi="Times New Roman"/>
          <w:lang w:val="en-US"/>
        </w:rPr>
        <w:t xml:space="preserve">, the smoker share </w:t>
      </w:r>
      <w:r w:rsidR="00A52EFA">
        <w:rPr>
          <w:rFonts w:ascii="Times New Roman" w:hAnsi="Times New Roman"/>
          <w:lang w:val="en-US"/>
        </w:rPr>
        <w:t xml:space="preserve">would be multiplied by corresponding </w:t>
      </w:r>
      <w:r w:rsidR="00C40B76">
        <w:rPr>
          <w:rFonts w:ascii="Times New Roman" w:hAnsi="Times New Roman"/>
          <w:lang w:val="en-US"/>
        </w:rPr>
        <w:t xml:space="preserve">ADC </w:t>
      </w:r>
      <w:r w:rsidR="00A52EFA">
        <w:rPr>
          <w:rFonts w:ascii="Times New Roman" w:hAnsi="Times New Roman"/>
          <w:lang w:val="en-US"/>
        </w:rPr>
        <w:t>within</w:t>
      </w:r>
      <w:r w:rsidR="00C40B76">
        <w:rPr>
          <w:rFonts w:ascii="Times New Roman" w:hAnsi="Times New Roman"/>
          <w:lang w:val="en-US"/>
        </w:rPr>
        <w:t xml:space="preserve"> the respective </w:t>
      </w:r>
      <w:r w:rsidR="00A52EFA">
        <w:rPr>
          <w:rFonts w:ascii="Times New Roman" w:hAnsi="Times New Roman"/>
          <w:lang w:val="en-US"/>
        </w:rPr>
        <w:t>regions</w:t>
      </w:r>
      <w:r w:rsidR="00C40B76">
        <w:rPr>
          <w:rFonts w:ascii="Times New Roman" w:hAnsi="Times New Roman"/>
          <w:lang w:val="en-US"/>
        </w:rPr>
        <w:t>.</w:t>
      </w:r>
      <w:r w:rsidRPr="00E74FF0">
        <w:rPr>
          <w:rFonts w:ascii="Times New Roman" w:hAnsi="Times New Roman"/>
          <w:lang w:val="en-US"/>
        </w:rPr>
        <w:t xml:space="preserve"> These regions would be further subdivided into areas according to the </w:t>
      </w:r>
      <w:r w:rsidR="00A52EFA">
        <w:rPr>
          <w:rFonts w:ascii="Times New Roman" w:hAnsi="Times New Roman"/>
          <w:lang w:val="en-US"/>
        </w:rPr>
        <w:t>(</w:t>
      </w:r>
      <w:r w:rsidRPr="00E74FF0">
        <w:rPr>
          <w:rFonts w:ascii="Times New Roman" w:hAnsi="Times New Roman"/>
          <w:lang w:val="en-US"/>
        </w:rPr>
        <w:t>region X pop-strata</w:t>
      </w:r>
      <w:r w:rsidR="00A52EFA">
        <w:rPr>
          <w:rFonts w:ascii="Times New Roman" w:hAnsi="Times New Roman"/>
          <w:lang w:val="en-US"/>
        </w:rPr>
        <w:t xml:space="preserve"> X ADC)</w:t>
      </w:r>
      <w:r w:rsidRPr="00E74FF0">
        <w:rPr>
          <w:rFonts w:ascii="Times New Roman" w:hAnsi="Times New Roman"/>
          <w:lang w:val="en-US"/>
        </w:rPr>
        <w:t xml:space="preserve"> representation in GCS, so that each area corresponds to a particular ‘cell’ in the below table. The sum of the </w:t>
      </w:r>
      <w:r w:rsidR="00406F3B">
        <w:rPr>
          <w:rFonts w:ascii="Times New Roman" w:hAnsi="Times New Roman"/>
          <w:lang w:val="en-US"/>
        </w:rPr>
        <w:t xml:space="preserve">contributions in terms of volumes of </w:t>
      </w:r>
      <w:r w:rsidR="00132D10">
        <w:rPr>
          <w:rFonts w:ascii="Times New Roman" w:hAnsi="Times New Roman"/>
          <w:lang w:val="en-US"/>
        </w:rPr>
        <w:t>each of the</w:t>
      </w:r>
      <w:r w:rsidR="00406F3B">
        <w:rPr>
          <w:rFonts w:ascii="Times New Roman" w:hAnsi="Times New Roman"/>
          <w:lang w:val="en-US"/>
        </w:rPr>
        <w:t xml:space="preserve"> </w:t>
      </w:r>
      <w:r w:rsidRPr="00E74FF0">
        <w:rPr>
          <w:rFonts w:ascii="Times New Roman" w:hAnsi="Times New Roman"/>
          <w:lang w:val="en-US"/>
        </w:rPr>
        <w:t xml:space="preserve">individual ‘cells’ is the </w:t>
      </w:r>
      <w:r w:rsidR="00406F3B">
        <w:rPr>
          <w:rFonts w:ascii="Times New Roman" w:hAnsi="Times New Roman"/>
          <w:lang w:val="en-US"/>
        </w:rPr>
        <w:t>entire volume for the geography covered in the study.</w:t>
      </w:r>
    </w:p>
    <w:p w:rsidR="00005860" w:rsidRDefault="00005860">
      <w:pPr>
        <w:jc w:val="left"/>
        <w:rPr>
          <w:rFonts w:ascii="Times New Roman" w:hAnsi="Times New Roman"/>
          <w:lang w:val="en-US"/>
        </w:rPr>
      </w:pPr>
    </w:p>
    <w:p w:rsidR="00005860" w:rsidRDefault="00005860" w:rsidP="00F1149E">
      <w:pPr>
        <w:rPr>
          <w:rFonts w:ascii="Times New Roman" w:hAnsi="Times New Roman"/>
          <w:lang w:val="en-US"/>
        </w:rPr>
      </w:pPr>
    </w:p>
    <w:tbl>
      <w:tblPr>
        <w:tblStyle w:val="TableGrid"/>
        <w:tblW w:w="8637" w:type="dxa"/>
        <w:tblLook w:val="04A0" w:firstRow="1" w:lastRow="0" w:firstColumn="1" w:lastColumn="0" w:noHBand="0" w:noVBand="1"/>
      </w:tblPr>
      <w:tblGrid>
        <w:gridCol w:w="1838"/>
        <w:gridCol w:w="616"/>
        <w:gridCol w:w="1566"/>
        <w:gridCol w:w="1566"/>
        <w:gridCol w:w="1484"/>
        <w:gridCol w:w="1567"/>
      </w:tblGrid>
      <w:tr w:rsidR="000168A3" w:rsidRPr="000C6B49" w:rsidTr="0012605B">
        <w:trPr>
          <w:trHeight w:val="156"/>
        </w:trPr>
        <w:tc>
          <w:tcPr>
            <w:tcW w:w="1838" w:type="dxa"/>
            <w:vMerge w:val="restart"/>
            <w:shd w:val="clear" w:color="auto" w:fill="D9D9D9" w:themeFill="background1" w:themeFillShade="D9"/>
            <w:vAlign w:val="center"/>
          </w:tcPr>
          <w:p w:rsidR="00121323" w:rsidRDefault="00E74FF0">
            <w:pPr>
              <w:jc w:val="left"/>
              <w:rPr>
                <w:rFonts w:ascii="Times New Roman" w:hAnsi="Times New Roman"/>
                <w:lang w:val="en-US"/>
              </w:rPr>
            </w:pPr>
            <w:r w:rsidRPr="00E74FF0">
              <w:rPr>
                <w:rFonts w:ascii="Times New Roman" w:hAnsi="Times New Roman"/>
                <w:lang w:val="en-US"/>
              </w:rPr>
              <w:t>POPULATION STRATA</w:t>
            </w:r>
          </w:p>
        </w:tc>
        <w:tc>
          <w:tcPr>
            <w:tcW w:w="616" w:type="dxa"/>
            <w:vMerge w:val="restart"/>
            <w:tcBorders>
              <w:right w:val="double" w:sz="4" w:space="0" w:color="auto"/>
            </w:tcBorders>
            <w:shd w:val="clear" w:color="auto" w:fill="F2F2F2" w:themeFill="background1" w:themeFillShade="F2"/>
          </w:tcPr>
          <w:p w:rsidR="00121323" w:rsidRDefault="00121323">
            <w:pPr>
              <w:jc w:val="left"/>
              <w:rPr>
                <w:rFonts w:ascii="Times New Roman" w:hAnsi="Times New Roman"/>
                <w:lang w:val="en-US"/>
              </w:rPr>
            </w:pPr>
          </w:p>
        </w:tc>
        <w:tc>
          <w:tcPr>
            <w:tcW w:w="6183" w:type="dxa"/>
            <w:gridSpan w:val="4"/>
            <w:tcBorders>
              <w:left w:val="double" w:sz="4" w:space="0" w:color="auto"/>
            </w:tcBorders>
            <w:shd w:val="clear" w:color="auto" w:fill="D9D9D9" w:themeFill="background1" w:themeFillShade="D9"/>
          </w:tcPr>
          <w:p w:rsidR="00121323" w:rsidRDefault="00E74FF0">
            <w:pPr>
              <w:jc w:val="center"/>
              <w:rPr>
                <w:rFonts w:ascii="Times New Roman" w:hAnsi="Times New Roman"/>
                <w:lang w:val="en-US"/>
              </w:rPr>
            </w:pPr>
            <w:r w:rsidRPr="00E74FF0">
              <w:rPr>
                <w:rFonts w:ascii="Times New Roman" w:hAnsi="Times New Roman"/>
                <w:lang w:val="en-US"/>
              </w:rPr>
              <w:t>REGIONS</w:t>
            </w:r>
          </w:p>
        </w:tc>
      </w:tr>
      <w:tr w:rsidR="00D0603D" w:rsidRPr="000C6B49" w:rsidTr="0012605B">
        <w:trPr>
          <w:trHeight w:val="166"/>
        </w:trPr>
        <w:tc>
          <w:tcPr>
            <w:tcW w:w="1838" w:type="dxa"/>
            <w:vMerge/>
            <w:shd w:val="clear" w:color="auto" w:fill="D9D9D9" w:themeFill="background1" w:themeFillShade="D9"/>
          </w:tcPr>
          <w:p w:rsidR="00121323" w:rsidRDefault="00121323">
            <w:pPr>
              <w:jc w:val="left"/>
              <w:rPr>
                <w:rFonts w:ascii="Times New Roman" w:hAnsi="Times New Roman"/>
                <w:lang w:val="en-US"/>
              </w:rPr>
            </w:pPr>
          </w:p>
        </w:tc>
        <w:tc>
          <w:tcPr>
            <w:tcW w:w="616" w:type="dxa"/>
            <w:vMerge/>
            <w:tcBorders>
              <w:bottom w:val="double" w:sz="4" w:space="0" w:color="auto"/>
              <w:right w:val="double" w:sz="4" w:space="0" w:color="auto"/>
            </w:tcBorders>
            <w:shd w:val="clear" w:color="auto" w:fill="F2F2F2" w:themeFill="background1" w:themeFillShade="F2"/>
          </w:tcPr>
          <w:p w:rsidR="00121323" w:rsidRDefault="00121323">
            <w:pPr>
              <w:jc w:val="left"/>
              <w:rPr>
                <w:rFonts w:ascii="Times New Roman" w:hAnsi="Times New Roman"/>
                <w:lang w:val="en-US"/>
              </w:rPr>
            </w:pPr>
          </w:p>
        </w:tc>
        <w:tc>
          <w:tcPr>
            <w:tcW w:w="1566" w:type="dxa"/>
            <w:tcBorders>
              <w:left w:val="double" w:sz="4" w:space="0" w:color="auto"/>
              <w:bottom w:val="double" w:sz="4" w:space="0" w:color="auto"/>
            </w:tcBorders>
            <w:shd w:val="clear" w:color="auto" w:fill="F2F2F2" w:themeFill="background1" w:themeFillShade="F2"/>
          </w:tcPr>
          <w:p w:rsidR="00121323" w:rsidRDefault="00E74FF0">
            <w:pPr>
              <w:jc w:val="center"/>
              <w:rPr>
                <w:rFonts w:ascii="Times New Roman" w:hAnsi="Times New Roman"/>
                <w:lang w:val="en-US"/>
              </w:rPr>
            </w:pPr>
            <w:r w:rsidRPr="00E74FF0">
              <w:rPr>
                <w:rFonts w:ascii="Times New Roman" w:hAnsi="Times New Roman"/>
                <w:lang w:val="en-US"/>
              </w:rPr>
              <w:t>R1</w:t>
            </w:r>
          </w:p>
        </w:tc>
        <w:tc>
          <w:tcPr>
            <w:tcW w:w="1566" w:type="dxa"/>
            <w:tcBorders>
              <w:bottom w:val="double" w:sz="4" w:space="0" w:color="auto"/>
            </w:tcBorders>
            <w:shd w:val="clear" w:color="auto" w:fill="F2F2F2" w:themeFill="background1" w:themeFillShade="F2"/>
          </w:tcPr>
          <w:p w:rsidR="00121323" w:rsidRDefault="00E74FF0">
            <w:pPr>
              <w:jc w:val="center"/>
              <w:rPr>
                <w:rFonts w:ascii="Times New Roman" w:hAnsi="Times New Roman"/>
                <w:lang w:val="en-US"/>
              </w:rPr>
            </w:pPr>
            <w:r w:rsidRPr="00E74FF0">
              <w:rPr>
                <w:rFonts w:ascii="Times New Roman" w:hAnsi="Times New Roman"/>
                <w:lang w:val="en-US"/>
              </w:rPr>
              <w:t>R2</w:t>
            </w:r>
          </w:p>
        </w:tc>
        <w:tc>
          <w:tcPr>
            <w:tcW w:w="1484" w:type="dxa"/>
            <w:tcBorders>
              <w:bottom w:val="double" w:sz="4" w:space="0" w:color="auto"/>
            </w:tcBorders>
            <w:shd w:val="clear" w:color="auto" w:fill="F2F2F2" w:themeFill="background1" w:themeFillShade="F2"/>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7" w:type="dxa"/>
            <w:tcBorders>
              <w:bottom w:val="double" w:sz="4" w:space="0" w:color="auto"/>
            </w:tcBorders>
            <w:shd w:val="clear" w:color="auto" w:fill="F2F2F2" w:themeFill="background1" w:themeFillShade="F2"/>
          </w:tcPr>
          <w:p w:rsidR="00121323" w:rsidRDefault="00E74FF0">
            <w:pPr>
              <w:jc w:val="center"/>
              <w:rPr>
                <w:rFonts w:ascii="Times New Roman" w:hAnsi="Times New Roman"/>
                <w:lang w:val="en-US"/>
              </w:rPr>
            </w:pPr>
            <w:proofErr w:type="spellStart"/>
            <w:r w:rsidRPr="00E74FF0">
              <w:rPr>
                <w:rFonts w:ascii="Times New Roman" w:hAnsi="Times New Roman"/>
                <w:lang w:val="en-US"/>
              </w:rPr>
              <w:t>Rn</w:t>
            </w:r>
            <w:proofErr w:type="spellEnd"/>
          </w:p>
        </w:tc>
      </w:tr>
      <w:tr w:rsidR="000168A3" w:rsidRPr="000C6B49" w:rsidTr="0012605B">
        <w:trPr>
          <w:trHeight w:val="177"/>
        </w:trPr>
        <w:tc>
          <w:tcPr>
            <w:tcW w:w="1838" w:type="dxa"/>
            <w:vMerge/>
            <w:shd w:val="clear" w:color="auto" w:fill="D9D9D9" w:themeFill="background1" w:themeFillShade="D9"/>
          </w:tcPr>
          <w:p w:rsidR="00121323" w:rsidRDefault="00121323">
            <w:pPr>
              <w:jc w:val="left"/>
              <w:rPr>
                <w:rFonts w:ascii="Times New Roman" w:hAnsi="Times New Roman"/>
                <w:lang w:val="en-US"/>
              </w:rPr>
            </w:pPr>
          </w:p>
        </w:tc>
        <w:tc>
          <w:tcPr>
            <w:tcW w:w="616" w:type="dxa"/>
            <w:tcBorders>
              <w:top w:val="double" w:sz="4" w:space="0" w:color="auto"/>
              <w:right w:val="double" w:sz="4" w:space="0" w:color="auto"/>
            </w:tcBorders>
            <w:shd w:val="clear" w:color="auto" w:fill="F2F2F2" w:themeFill="background1" w:themeFillShade="F2"/>
          </w:tcPr>
          <w:p w:rsidR="00121323" w:rsidRDefault="00E74FF0">
            <w:pPr>
              <w:jc w:val="left"/>
              <w:rPr>
                <w:rFonts w:ascii="Times New Roman" w:hAnsi="Times New Roman"/>
                <w:lang w:val="en-US"/>
              </w:rPr>
            </w:pPr>
            <w:r w:rsidRPr="00E74FF0">
              <w:rPr>
                <w:rFonts w:ascii="Times New Roman" w:hAnsi="Times New Roman"/>
                <w:lang w:val="en-US"/>
              </w:rPr>
              <w:t>P1</w:t>
            </w:r>
          </w:p>
        </w:tc>
        <w:tc>
          <w:tcPr>
            <w:tcW w:w="1566" w:type="dxa"/>
            <w:tcBorders>
              <w:top w:val="double" w:sz="4" w:space="0" w:color="auto"/>
              <w:left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R1P1</w:t>
            </w:r>
          </w:p>
        </w:tc>
        <w:tc>
          <w:tcPr>
            <w:tcW w:w="1566" w:type="dxa"/>
            <w:tcBorders>
              <w:top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R2P1</w:t>
            </w:r>
          </w:p>
        </w:tc>
        <w:tc>
          <w:tcPr>
            <w:tcW w:w="1484" w:type="dxa"/>
            <w:tcBorders>
              <w:top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7" w:type="dxa"/>
            <w:tcBorders>
              <w:top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RnP1</w:t>
            </w:r>
          </w:p>
        </w:tc>
      </w:tr>
      <w:tr w:rsidR="000168A3" w:rsidRPr="000C6B49" w:rsidTr="0012605B">
        <w:trPr>
          <w:trHeight w:val="166"/>
        </w:trPr>
        <w:tc>
          <w:tcPr>
            <w:tcW w:w="1838" w:type="dxa"/>
            <w:vMerge/>
            <w:shd w:val="clear" w:color="auto" w:fill="D9D9D9" w:themeFill="background1" w:themeFillShade="D9"/>
          </w:tcPr>
          <w:p w:rsidR="00121323" w:rsidRDefault="00121323">
            <w:pPr>
              <w:jc w:val="left"/>
              <w:rPr>
                <w:rFonts w:ascii="Times New Roman" w:hAnsi="Times New Roman"/>
                <w:lang w:val="en-US"/>
              </w:rPr>
            </w:pPr>
          </w:p>
        </w:tc>
        <w:tc>
          <w:tcPr>
            <w:tcW w:w="616" w:type="dxa"/>
            <w:tcBorders>
              <w:right w:val="double" w:sz="4" w:space="0" w:color="auto"/>
            </w:tcBorders>
            <w:shd w:val="clear" w:color="auto" w:fill="F2F2F2" w:themeFill="background1" w:themeFillShade="F2"/>
          </w:tcPr>
          <w:p w:rsidR="00121323" w:rsidRDefault="00E74FF0">
            <w:pPr>
              <w:jc w:val="left"/>
              <w:rPr>
                <w:rFonts w:ascii="Times New Roman" w:hAnsi="Times New Roman"/>
                <w:lang w:val="en-US"/>
              </w:rPr>
            </w:pPr>
            <w:r w:rsidRPr="00E74FF0">
              <w:rPr>
                <w:rFonts w:ascii="Times New Roman" w:hAnsi="Times New Roman"/>
                <w:lang w:val="en-US"/>
              </w:rPr>
              <w:t>P2</w:t>
            </w:r>
          </w:p>
        </w:tc>
        <w:tc>
          <w:tcPr>
            <w:tcW w:w="1566" w:type="dxa"/>
            <w:tcBorders>
              <w:left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R1P2</w:t>
            </w:r>
          </w:p>
        </w:tc>
        <w:tc>
          <w:tcPr>
            <w:tcW w:w="1566" w:type="dxa"/>
          </w:tcPr>
          <w:p w:rsidR="00121323" w:rsidRDefault="00E74FF0">
            <w:pPr>
              <w:jc w:val="center"/>
              <w:rPr>
                <w:rFonts w:ascii="Times New Roman" w:hAnsi="Times New Roman"/>
                <w:lang w:val="en-US"/>
              </w:rPr>
            </w:pPr>
            <w:r w:rsidRPr="00E74FF0">
              <w:rPr>
                <w:rFonts w:ascii="Times New Roman" w:hAnsi="Times New Roman"/>
                <w:lang w:val="en-US"/>
              </w:rPr>
              <w:t>R2P2</w:t>
            </w:r>
          </w:p>
        </w:tc>
        <w:tc>
          <w:tcPr>
            <w:tcW w:w="1484" w:type="dxa"/>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7" w:type="dxa"/>
          </w:tcPr>
          <w:p w:rsidR="00121323" w:rsidRDefault="00E74FF0">
            <w:pPr>
              <w:jc w:val="center"/>
              <w:rPr>
                <w:rFonts w:ascii="Times New Roman" w:hAnsi="Times New Roman"/>
                <w:lang w:val="en-US"/>
              </w:rPr>
            </w:pPr>
            <w:r w:rsidRPr="00E74FF0">
              <w:rPr>
                <w:rFonts w:ascii="Times New Roman" w:hAnsi="Times New Roman"/>
                <w:lang w:val="en-US"/>
              </w:rPr>
              <w:t>RnP2</w:t>
            </w:r>
          </w:p>
        </w:tc>
      </w:tr>
      <w:tr w:rsidR="000168A3" w:rsidRPr="000C6B49" w:rsidTr="0012605B">
        <w:trPr>
          <w:trHeight w:val="166"/>
        </w:trPr>
        <w:tc>
          <w:tcPr>
            <w:tcW w:w="1838" w:type="dxa"/>
            <w:vMerge/>
            <w:shd w:val="clear" w:color="auto" w:fill="D9D9D9" w:themeFill="background1" w:themeFillShade="D9"/>
          </w:tcPr>
          <w:p w:rsidR="00121323" w:rsidRDefault="00121323">
            <w:pPr>
              <w:jc w:val="left"/>
              <w:rPr>
                <w:rFonts w:ascii="Times New Roman" w:hAnsi="Times New Roman"/>
                <w:lang w:val="en-US"/>
              </w:rPr>
            </w:pPr>
          </w:p>
        </w:tc>
        <w:tc>
          <w:tcPr>
            <w:tcW w:w="616" w:type="dxa"/>
            <w:tcBorders>
              <w:right w:val="double" w:sz="4" w:space="0" w:color="auto"/>
            </w:tcBorders>
            <w:shd w:val="clear" w:color="auto" w:fill="F2F2F2" w:themeFill="background1" w:themeFillShade="F2"/>
          </w:tcPr>
          <w:p w:rsidR="00121323" w:rsidRDefault="00E74FF0">
            <w:pPr>
              <w:jc w:val="left"/>
              <w:rPr>
                <w:rFonts w:ascii="Times New Roman" w:hAnsi="Times New Roman"/>
                <w:lang w:val="en-US"/>
              </w:rPr>
            </w:pPr>
            <w:r w:rsidRPr="00E74FF0">
              <w:rPr>
                <w:rFonts w:ascii="Times New Roman" w:hAnsi="Times New Roman"/>
                <w:lang w:val="en-US"/>
              </w:rPr>
              <w:t>…</w:t>
            </w:r>
          </w:p>
        </w:tc>
        <w:tc>
          <w:tcPr>
            <w:tcW w:w="1566" w:type="dxa"/>
            <w:tcBorders>
              <w:left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6" w:type="dxa"/>
          </w:tcPr>
          <w:p w:rsidR="00121323" w:rsidRDefault="00E74FF0">
            <w:pPr>
              <w:jc w:val="center"/>
              <w:rPr>
                <w:rFonts w:ascii="Times New Roman" w:hAnsi="Times New Roman"/>
                <w:lang w:val="en-US"/>
              </w:rPr>
            </w:pPr>
            <w:r w:rsidRPr="00E74FF0">
              <w:rPr>
                <w:rFonts w:ascii="Times New Roman" w:hAnsi="Times New Roman"/>
                <w:lang w:val="en-US"/>
              </w:rPr>
              <w:t>…</w:t>
            </w:r>
          </w:p>
        </w:tc>
        <w:tc>
          <w:tcPr>
            <w:tcW w:w="1484" w:type="dxa"/>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7" w:type="dxa"/>
          </w:tcPr>
          <w:p w:rsidR="00121323" w:rsidRDefault="00E74FF0">
            <w:pPr>
              <w:jc w:val="center"/>
              <w:rPr>
                <w:rFonts w:ascii="Times New Roman" w:hAnsi="Times New Roman"/>
                <w:lang w:val="en-US"/>
              </w:rPr>
            </w:pPr>
            <w:r w:rsidRPr="00E74FF0">
              <w:rPr>
                <w:rFonts w:ascii="Times New Roman" w:hAnsi="Times New Roman"/>
                <w:lang w:val="en-US"/>
              </w:rPr>
              <w:t>…</w:t>
            </w:r>
          </w:p>
        </w:tc>
      </w:tr>
      <w:tr w:rsidR="000168A3" w:rsidRPr="000C6B49" w:rsidTr="0012605B">
        <w:trPr>
          <w:trHeight w:val="166"/>
        </w:trPr>
        <w:tc>
          <w:tcPr>
            <w:tcW w:w="1838" w:type="dxa"/>
            <w:vMerge/>
            <w:shd w:val="clear" w:color="auto" w:fill="D9D9D9" w:themeFill="background1" w:themeFillShade="D9"/>
          </w:tcPr>
          <w:p w:rsidR="00121323" w:rsidRDefault="00121323">
            <w:pPr>
              <w:jc w:val="left"/>
              <w:rPr>
                <w:rFonts w:ascii="Times New Roman" w:hAnsi="Times New Roman"/>
                <w:lang w:val="en-US"/>
              </w:rPr>
            </w:pPr>
          </w:p>
        </w:tc>
        <w:tc>
          <w:tcPr>
            <w:tcW w:w="616" w:type="dxa"/>
            <w:tcBorders>
              <w:right w:val="double" w:sz="4" w:space="0" w:color="auto"/>
            </w:tcBorders>
            <w:shd w:val="clear" w:color="auto" w:fill="F2F2F2" w:themeFill="background1" w:themeFillShade="F2"/>
          </w:tcPr>
          <w:p w:rsidR="00121323" w:rsidRDefault="00E74FF0">
            <w:pPr>
              <w:jc w:val="left"/>
              <w:rPr>
                <w:rFonts w:ascii="Times New Roman" w:hAnsi="Times New Roman"/>
                <w:lang w:val="en-US"/>
              </w:rPr>
            </w:pPr>
            <w:r w:rsidRPr="00E74FF0">
              <w:rPr>
                <w:rFonts w:ascii="Times New Roman" w:hAnsi="Times New Roman"/>
                <w:lang w:val="en-US"/>
              </w:rPr>
              <w:t>…</w:t>
            </w:r>
          </w:p>
        </w:tc>
        <w:tc>
          <w:tcPr>
            <w:tcW w:w="1566" w:type="dxa"/>
            <w:tcBorders>
              <w:left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6" w:type="dxa"/>
          </w:tcPr>
          <w:p w:rsidR="00121323" w:rsidRDefault="00E74FF0">
            <w:pPr>
              <w:jc w:val="center"/>
              <w:rPr>
                <w:rFonts w:ascii="Times New Roman" w:hAnsi="Times New Roman"/>
                <w:lang w:val="en-US"/>
              </w:rPr>
            </w:pPr>
            <w:r w:rsidRPr="00E74FF0">
              <w:rPr>
                <w:rFonts w:ascii="Times New Roman" w:hAnsi="Times New Roman"/>
                <w:lang w:val="en-US"/>
              </w:rPr>
              <w:t>…</w:t>
            </w:r>
          </w:p>
        </w:tc>
        <w:tc>
          <w:tcPr>
            <w:tcW w:w="1484" w:type="dxa"/>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7" w:type="dxa"/>
          </w:tcPr>
          <w:p w:rsidR="00121323" w:rsidRDefault="00E74FF0">
            <w:pPr>
              <w:jc w:val="center"/>
              <w:rPr>
                <w:rFonts w:ascii="Times New Roman" w:hAnsi="Times New Roman"/>
                <w:lang w:val="en-US"/>
              </w:rPr>
            </w:pPr>
            <w:r w:rsidRPr="00E74FF0">
              <w:rPr>
                <w:rFonts w:ascii="Times New Roman" w:hAnsi="Times New Roman"/>
                <w:lang w:val="en-US"/>
              </w:rPr>
              <w:t>…</w:t>
            </w:r>
          </w:p>
        </w:tc>
      </w:tr>
      <w:tr w:rsidR="000168A3" w:rsidRPr="000C6B49" w:rsidTr="0012605B">
        <w:trPr>
          <w:trHeight w:val="177"/>
        </w:trPr>
        <w:tc>
          <w:tcPr>
            <w:tcW w:w="1838" w:type="dxa"/>
            <w:vMerge/>
            <w:shd w:val="clear" w:color="auto" w:fill="D9D9D9" w:themeFill="background1" w:themeFillShade="D9"/>
          </w:tcPr>
          <w:p w:rsidR="00121323" w:rsidRDefault="00121323">
            <w:pPr>
              <w:jc w:val="left"/>
              <w:rPr>
                <w:rFonts w:ascii="Times New Roman" w:hAnsi="Times New Roman"/>
                <w:lang w:val="en-US"/>
              </w:rPr>
            </w:pPr>
          </w:p>
        </w:tc>
        <w:tc>
          <w:tcPr>
            <w:tcW w:w="616" w:type="dxa"/>
            <w:tcBorders>
              <w:right w:val="double" w:sz="4" w:space="0" w:color="auto"/>
            </w:tcBorders>
            <w:shd w:val="clear" w:color="auto" w:fill="F2F2F2" w:themeFill="background1" w:themeFillShade="F2"/>
          </w:tcPr>
          <w:p w:rsidR="00121323" w:rsidRDefault="00E74FF0">
            <w:pPr>
              <w:jc w:val="left"/>
              <w:rPr>
                <w:rFonts w:ascii="Times New Roman" w:hAnsi="Times New Roman"/>
                <w:lang w:val="en-US"/>
              </w:rPr>
            </w:pPr>
            <w:proofErr w:type="spellStart"/>
            <w:r w:rsidRPr="00E74FF0">
              <w:rPr>
                <w:rFonts w:ascii="Times New Roman" w:hAnsi="Times New Roman"/>
                <w:lang w:val="en-US"/>
              </w:rPr>
              <w:t>Pn</w:t>
            </w:r>
            <w:proofErr w:type="spellEnd"/>
          </w:p>
        </w:tc>
        <w:tc>
          <w:tcPr>
            <w:tcW w:w="1566" w:type="dxa"/>
            <w:tcBorders>
              <w:left w:val="double" w:sz="4" w:space="0" w:color="auto"/>
            </w:tcBorders>
          </w:tcPr>
          <w:p w:rsidR="00121323" w:rsidRDefault="00E74FF0">
            <w:pPr>
              <w:jc w:val="center"/>
              <w:rPr>
                <w:rFonts w:ascii="Times New Roman" w:hAnsi="Times New Roman"/>
                <w:lang w:val="en-US"/>
              </w:rPr>
            </w:pPr>
            <w:r w:rsidRPr="00E74FF0">
              <w:rPr>
                <w:rFonts w:ascii="Times New Roman" w:hAnsi="Times New Roman"/>
                <w:lang w:val="en-US"/>
              </w:rPr>
              <w:t>R1Pn</w:t>
            </w:r>
          </w:p>
        </w:tc>
        <w:tc>
          <w:tcPr>
            <w:tcW w:w="1566" w:type="dxa"/>
          </w:tcPr>
          <w:p w:rsidR="00121323" w:rsidRDefault="00E74FF0">
            <w:pPr>
              <w:jc w:val="center"/>
              <w:rPr>
                <w:rFonts w:ascii="Times New Roman" w:hAnsi="Times New Roman"/>
                <w:lang w:val="en-US"/>
              </w:rPr>
            </w:pPr>
            <w:r w:rsidRPr="00E74FF0">
              <w:rPr>
                <w:rFonts w:ascii="Times New Roman" w:hAnsi="Times New Roman"/>
                <w:lang w:val="en-US"/>
              </w:rPr>
              <w:t>R2Pn</w:t>
            </w:r>
          </w:p>
        </w:tc>
        <w:tc>
          <w:tcPr>
            <w:tcW w:w="1484" w:type="dxa"/>
          </w:tcPr>
          <w:p w:rsidR="00121323" w:rsidRDefault="00E74FF0">
            <w:pPr>
              <w:jc w:val="center"/>
              <w:rPr>
                <w:rFonts w:ascii="Times New Roman" w:hAnsi="Times New Roman"/>
                <w:lang w:val="en-US"/>
              </w:rPr>
            </w:pPr>
            <w:r w:rsidRPr="00E74FF0">
              <w:rPr>
                <w:rFonts w:ascii="Times New Roman" w:hAnsi="Times New Roman"/>
                <w:lang w:val="en-US"/>
              </w:rPr>
              <w:t>…</w:t>
            </w:r>
          </w:p>
        </w:tc>
        <w:tc>
          <w:tcPr>
            <w:tcW w:w="1567" w:type="dxa"/>
          </w:tcPr>
          <w:p w:rsidR="00121323" w:rsidRDefault="00E74FF0">
            <w:pPr>
              <w:jc w:val="center"/>
              <w:rPr>
                <w:rFonts w:ascii="Times New Roman" w:hAnsi="Times New Roman"/>
                <w:lang w:val="en-US"/>
              </w:rPr>
            </w:pPr>
            <w:proofErr w:type="spellStart"/>
            <w:r w:rsidRPr="00E74FF0">
              <w:rPr>
                <w:rFonts w:ascii="Times New Roman" w:hAnsi="Times New Roman"/>
                <w:lang w:val="en-US"/>
              </w:rPr>
              <w:t>RnPn</w:t>
            </w:r>
            <w:proofErr w:type="spellEnd"/>
          </w:p>
        </w:tc>
      </w:tr>
    </w:tbl>
    <w:p w:rsidR="00121323" w:rsidRDefault="00E74FF0">
      <w:pPr>
        <w:jc w:val="left"/>
        <w:rPr>
          <w:rFonts w:ascii="Times New Roman" w:hAnsi="Times New Roman"/>
          <w:lang w:val="en-US"/>
        </w:rPr>
      </w:pPr>
      <w:r w:rsidRPr="00E74FF0">
        <w:rPr>
          <w:rFonts w:ascii="Times New Roman" w:hAnsi="Times New Roman"/>
          <w:lang w:val="en-US"/>
        </w:rPr>
        <w:t>*Each area will be represented by a “Cell” where “Cell” means region X pop-strata</w:t>
      </w:r>
      <w:r w:rsidR="003F2B81">
        <w:rPr>
          <w:rFonts w:ascii="Times New Roman" w:hAnsi="Times New Roman"/>
          <w:lang w:val="en-US"/>
        </w:rPr>
        <w:t xml:space="preserve"> X ADC</w:t>
      </w:r>
    </w:p>
    <w:p w:rsidR="00121323" w:rsidRDefault="00121323">
      <w:pPr>
        <w:jc w:val="left"/>
        <w:rPr>
          <w:rFonts w:ascii="Times New Roman" w:hAnsi="Times New Roman"/>
          <w:lang w:val="en-US"/>
        </w:rPr>
      </w:pPr>
    </w:p>
    <w:p w:rsidR="00121323" w:rsidRDefault="00E74FF0">
      <w:pPr>
        <w:jc w:val="left"/>
        <w:rPr>
          <w:rFonts w:ascii="Times New Roman" w:hAnsi="Times New Roman"/>
          <w:lang w:val="en-US"/>
        </w:rPr>
      </w:pPr>
      <w:r w:rsidRPr="00E74FF0">
        <w:rPr>
          <w:rFonts w:ascii="Times New Roman" w:hAnsi="Times New Roman"/>
          <w:lang w:val="en-US"/>
        </w:rPr>
        <w:t>Each area would be further divided into sub areas. Each sub-area will be assigned with starting points and the number of starting points for a sub-area will be based on the fact that approximately 10-20 packs can be collected from each starting point. In case, enough number of packs is not available in the designated block, the adjoining blocks can then be covered to achieve the desired number of packs. A schematic view of the entire framework can be similar to the following flow-diagram.</w:t>
      </w:r>
    </w:p>
    <w:p w:rsidR="00425F0D" w:rsidRPr="000C6B49" w:rsidRDefault="00D5531F" w:rsidP="000168A3">
      <w:pPr>
        <w:jc w:val="left"/>
        <w:rPr>
          <w:rFonts w:ascii="Times New Roman" w:hAnsi="Times New Roman"/>
          <w:lang w:val="en-US"/>
        </w:rPr>
      </w:pPr>
      <w:r>
        <w:rPr>
          <w:rFonts w:ascii="Times New Roman" w:hAnsi="Times New Roman"/>
          <w:noProof/>
          <w:lang w:val="en-US"/>
        </w:rPr>
        <w:pict>
          <v:rect id="_x0000_s1029" style="position:absolute;margin-left:-21.4pt;margin-top:8.8pt;width:476.65pt;height:195pt;z-index:251917312" filled="f" fillcolor="#930" strokecolor="#09c" strokeweight="2pt"/>
        </w:pict>
      </w:r>
    </w:p>
    <w:p w:rsidR="00425F0D" w:rsidRPr="000C6B49" w:rsidRDefault="009B50A0">
      <w:pPr>
        <w:jc w:val="left"/>
        <w:rPr>
          <w:rFonts w:ascii="Times New Roman" w:hAnsi="Times New Roman"/>
          <w:lang w:val="en-US"/>
        </w:rPr>
      </w:pPr>
      <w:r>
        <w:rPr>
          <w:rFonts w:ascii="Times New Roman" w:hAnsi="Times New Roman"/>
          <w:noProof/>
          <w:szCs w:val="20"/>
          <w:lang w:eastAsia="zh-TW"/>
        </w:rPr>
        <w:drawing>
          <wp:inline distT="0" distB="0" distL="0" distR="0">
            <wp:extent cx="5270500" cy="2428034"/>
            <wp:effectExtent l="19050" t="0" r="6350" b="0"/>
            <wp:docPr id="147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53855" cy="3940824"/>
                      <a:chOff x="295072" y="2459976"/>
                      <a:chExt cx="8553855" cy="3940824"/>
                    </a:xfrm>
                  </a:grpSpPr>
                  <a:grpSp>
                    <a:nvGrpSpPr>
                      <a:cNvPr id="51" name="Group 50"/>
                      <a:cNvGrpSpPr/>
                    </a:nvGrpSpPr>
                    <a:grpSpPr>
                      <a:xfrm>
                        <a:off x="295072" y="2459976"/>
                        <a:ext cx="8553855" cy="3940824"/>
                        <a:chOff x="295072" y="2459976"/>
                        <a:chExt cx="8553855" cy="3940824"/>
                      </a:xfrm>
                    </a:grpSpPr>
                    <a:sp>
                      <a:nvSpPr>
                        <a:cNvPr id="5" name="Rounded Rectangle 4"/>
                        <a:cNvSpPr/>
                      </a:nvSpPr>
                      <a:spPr bwMode="auto">
                        <a:xfrm>
                          <a:off x="295072"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1A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6" name="Rounded Rectangle 5"/>
                        <a:cNvSpPr/>
                      </a:nvSpPr>
                      <a:spPr bwMode="auto">
                        <a:xfrm>
                          <a:off x="4222911" y="2459976"/>
                          <a:ext cx="1111845" cy="398355"/>
                        </a:xfrm>
                        <a:prstGeom prst="roundRect">
                          <a:avLst/>
                        </a:prstGeom>
                        <a:solidFill>
                          <a:schemeClr val="tx1"/>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chemeClr val="bg1"/>
                                </a:solidFill>
                                <a:latin typeface="Calibri" pitchFamily="34" charset="0"/>
                                <a:ea typeface="ヒラギノ角ゴ Pro W3" pitchFamily="1" charset="-128"/>
                              </a:rPr>
                              <a:t>Centre</a:t>
                            </a:r>
                            <a:endParaRPr kumimoji="0" lang="en-US" sz="1400" b="1" i="0" u="none" strike="noStrike" cap="none" normalizeH="0" baseline="0" dirty="0" smtClean="0">
                              <a:ln>
                                <a:noFill/>
                              </a:ln>
                              <a:solidFill>
                                <a:schemeClr val="bg1"/>
                              </a:solidFill>
                              <a:effectLst/>
                              <a:latin typeface="Calibri" pitchFamily="34" charset="0"/>
                              <a:ea typeface="ヒラギノ角ゴ Pro W3" pitchFamily="1" charset="-128"/>
                            </a:endParaRPr>
                          </a:p>
                        </a:txBody>
                        <a:useSpRect/>
                      </a:txSp>
                    </a:sp>
                    <a:cxnSp>
                      <a:nvCxnSpPr>
                        <a:cNvPr id="7" name="Straight Connector 6"/>
                        <a:cNvCxnSpPr/>
                      </a:nvCxnSpPr>
                      <a:spPr bwMode="auto">
                        <a:xfrm>
                          <a:off x="2045010" y="3212215"/>
                          <a:ext cx="5559972" cy="13109"/>
                        </a:xfrm>
                        <a:prstGeom prst="line">
                          <a:avLst/>
                        </a:prstGeom>
                        <a:solidFill>
                          <a:srgbClr val="717171"/>
                        </a:solidFill>
                        <a:ln w="34925" cap="flat" cmpd="sng" algn="ctr">
                          <a:solidFill>
                            <a:srgbClr val="000000"/>
                          </a:solidFill>
                          <a:prstDash val="solid"/>
                          <a:round/>
                          <a:headEnd type="none" w="med" len="med"/>
                          <a:tailEnd type="none" w="med" len="med"/>
                        </a:ln>
                        <a:effectLst/>
                      </a:spPr>
                    </a:cxnSp>
                    <a:cxnSp>
                      <a:nvCxnSpPr>
                        <a:cNvPr id="8" name="Straight Arrow Connector 7"/>
                        <a:cNvCxnSpPr>
                          <a:endCxn id="12" idx="0"/>
                        </a:cNvCxnSpPr>
                      </a:nvCxnSpPr>
                      <a:spPr bwMode="auto">
                        <a:xfrm rot="5400000">
                          <a:off x="1661238" y="3312209"/>
                          <a:ext cx="473258" cy="273272"/>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9" name="Straight Arrow Connector 8"/>
                        <a:cNvCxnSpPr/>
                      </a:nvCxnSpPr>
                      <a:spPr bwMode="auto">
                        <a:xfrm>
                          <a:off x="7604982" y="3251538"/>
                          <a:ext cx="283780" cy="432521"/>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0" name="Straight Arrow Connector 9"/>
                        <a:cNvCxnSpPr/>
                      </a:nvCxnSpPr>
                      <a:spPr bwMode="auto">
                        <a:xfrm>
                          <a:off x="4576689" y="3264643"/>
                          <a:ext cx="0" cy="45873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1" name="Straight Arrow Connector 10"/>
                        <a:cNvCxnSpPr/>
                      </a:nvCxnSpPr>
                      <a:spPr bwMode="auto">
                        <a:xfrm>
                          <a:off x="6737550" y="3251538"/>
                          <a:ext cx="0" cy="511162"/>
                        </a:xfrm>
                        <a:prstGeom prst="straightConnector1">
                          <a:avLst/>
                        </a:prstGeom>
                        <a:solidFill>
                          <a:srgbClr val="717171"/>
                        </a:solidFill>
                        <a:ln w="34925" cap="flat" cmpd="sng" algn="ctr">
                          <a:solidFill>
                            <a:srgbClr val="000000"/>
                          </a:solidFill>
                          <a:prstDash val="solid"/>
                          <a:round/>
                          <a:headEnd type="none" w="med" len="med"/>
                          <a:tailEnd type="arrow"/>
                        </a:ln>
                        <a:effectLst/>
                      </a:spPr>
                    </a:cxnSp>
                    <a:sp>
                      <a:nvSpPr>
                        <a:cNvPr id="12" name="Rounded Rectangle 11"/>
                        <a:cNvSpPr/>
                      </a:nvSpPr>
                      <a:spPr bwMode="auto">
                        <a:xfrm>
                          <a:off x="1204182" y="3685474"/>
                          <a:ext cx="1114097"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1</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13" name="Rounded Rectangle 12"/>
                        <a:cNvSpPr/>
                      </a:nvSpPr>
                      <a:spPr bwMode="auto">
                        <a:xfrm>
                          <a:off x="4002890" y="3685474"/>
                          <a:ext cx="1115568"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2</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14" name="Rounded Rectangle 13"/>
                        <a:cNvSpPr/>
                      </a:nvSpPr>
                      <a:spPr bwMode="auto">
                        <a:xfrm>
                          <a:off x="6177825" y="3685474"/>
                          <a:ext cx="1115568"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3</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15" name="Rounded Rectangle 14"/>
                        <a:cNvSpPr/>
                      </a:nvSpPr>
                      <a:spPr bwMode="auto">
                        <a:xfrm>
                          <a:off x="7733359" y="3685474"/>
                          <a:ext cx="1115568" cy="398355"/>
                        </a:xfrm>
                        <a:prstGeom prst="roundRect">
                          <a:avLst/>
                        </a:prstGeom>
                        <a:solidFill>
                          <a:srgbClr val="BBBBBB">
                            <a:lumMod val="75000"/>
                          </a:srgbClr>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400" b="1" dirty="0" smtClean="0">
                                <a:solidFill>
                                  <a:srgbClr val="000000"/>
                                </a:solidFill>
                                <a:latin typeface="Calibri" pitchFamily="34" charset="0"/>
                                <a:ea typeface="ヒラギノ角ゴ Pro W3" pitchFamily="1" charset="-128"/>
                              </a:rPr>
                              <a:t>Area 4</a:t>
                            </a:r>
                            <a:endParaRPr kumimoji="0" lang="en-US" sz="14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cxnSp>
                      <a:nvCxnSpPr>
                        <a:cNvPr id="16" name="Straight Arrow Connector 15"/>
                        <a:cNvCxnSpPr/>
                      </a:nvCxnSpPr>
                      <a:spPr bwMode="auto">
                        <a:xfrm flipH="1">
                          <a:off x="4767190" y="2858331"/>
                          <a:ext cx="10510" cy="353885"/>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7" name="Straight Arrow Connector 16"/>
                        <a:cNvCxnSpPr/>
                      </a:nvCxnSpPr>
                      <a:spPr bwMode="auto">
                        <a:xfrm>
                          <a:off x="2307768" y="4064172"/>
                          <a:ext cx="472973" cy="380097"/>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8" name="Straight Arrow Connector 17"/>
                        <a:cNvCxnSpPr/>
                      </a:nvCxnSpPr>
                      <a:spPr bwMode="auto">
                        <a:xfrm flipH="1">
                          <a:off x="731224" y="3998637"/>
                          <a:ext cx="493979" cy="419417"/>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19" name="Straight Arrow Connector 18"/>
                        <a:cNvCxnSpPr/>
                      </a:nvCxnSpPr>
                      <a:spPr bwMode="auto">
                        <a:xfrm>
                          <a:off x="1981952" y="4051063"/>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0" name="Straight Arrow Connector 19"/>
                        <a:cNvCxnSpPr/>
                      </a:nvCxnSpPr>
                      <a:spPr bwMode="auto">
                        <a:xfrm>
                          <a:off x="1382864" y="4051063"/>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1" name="Straight Arrow Connector 20"/>
                        <a:cNvCxnSpPr/>
                      </a:nvCxnSpPr>
                      <a:spPr bwMode="auto">
                        <a:xfrm>
                          <a:off x="6310245" y="4103490"/>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2" name="Straight Arrow Connector 21"/>
                        <a:cNvCxnSpPr/>
                      </a:nvCxnSpPr>
                      <a:spPr bwMode="auto">
                        <a:xfrm flipH="1">
                          <a:off x="3863306" y="4077278"/>
                          <a:ext cx="283773" cy="366990"/>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23" name="Straight Arrow Connector 22"/>
                        <a:cNvCxnSpPr/>
                      </a:nvCxnSpPr>
                      <a:spPr bwMode="auto">
                        <a:xfrm>
                          <a:off x="4914334" y="4064172"/>
                          <a:ext cx="315318" cy="419416"/>
                        </a:xfrm>
                        <a:prstGeom prst="straightConnector1">
                          <a:avLst/>
                        </a:prstGeom>
                        <a:solidFill>
                          <a:srgbClr val="717171"/>
                        </a:solidFill>
                        <a:ln w="34925" cap="flat" cmpd="sng" algn="ctr">
                          <a:solidFill>
                            <a:srgbClr val="000000"/>
                          </a:solidFill>
                          <a:prstDash val="solid"/>
                          <a:round/>
                          <a:headEnd type="none" w="med" len="med"/>
                          <a:tailEnd type="arrow"/>
                        </a:ln>
                        <a:effectLst/>
                      </a:spPr>
                    </a:cxnSp>
                    <a:sp>
                      <a:nvSpPr>
                        <a:cNvPr id="24" name="Rounded Rectangle 23"/>
                        <a:cNvSpPr/>
                      </a:nvSpPr>
                      <a:spPr bwMode="auto">
                        <a:xfrm>
                          <a:off x="1025512"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1B</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5" name="Rounded Rectangle 24"/>
                        <a:cNvSpPr/>
                      </a:nvSpPr>
                      <a:spPr bwMode="auto">
                        <a:xfrm>
                          <a:off x="1776972"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1C</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6" name="Rounded Rectangle 25"/>
                        <a:cNvSpPr/>
                      </a:nvSpPr>
                      <a:spPr bwMode="auto">
                        <a:xfrm>
                          <a:off x="2533690" y="4478445"/>
                          <a:ext cx="635841" cy="398355"/>
                        </a:xfrm>
                        <a:prstGeom prst="roundRect">
                          <a:avLst/>
                        </a:prstGeom>
                        <a:solidFill>
                          <a:srgbClr val="0070C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a:t>
                            </a:r>
                            <a:r>
                              <a:rPr lang="en-GB" sz="1000" b="1" dirty="0" smtClean="0">
                                <a:solidFill>
                                  <a:srgbClr val="FFFFFF"/>
                                </a:solidFill>
                                <a:latin typeface="Calibri" pitchFamily="34" charset="0"/>
                                <a:ea typeface="ヒラギノ角ゴ Pro W3" pitchFamily="1" charset="-128"/>
                              </a:rPr>
                              <a:t> </a:t>
                            </a:r>
                            <a:r>
                              <a:rPr lang="en-GB" sz="1000" b="1" dirty="0" smtClean="0">
                                <a:solidFill>
                                  <a:srgbClr val="000000"/>
                                </a:solidFill>
                                <a:latin typeface="Calibri" pitchFamily="34" charset="0"/>
                                <a:ea typeface="ヒラギノ角ゴ Pro W3" pitchFamily="1" charset="-128"/>
                              </a:rPr>
                              <a:t>Area 1D</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7" name="Rounded Rectangle 26"/>
                        <a:cNvSpPr/>
                      </a:nvSpPr>
                      <a:spPr bwMode="auto">
                        <a:xfrm>
                          <a:off x="4257438" y="4478445"/>
                          <a:ext cx="635841" cy="398355"/>
                        </a:xfrm>
                        <a:prstGeom prst="roundRect">
                          <a:avLst/>
                        </a:prstGeom>
                        <a:solidFill>
                          <a:srgbClr val="00B0F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2B</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8" name="Rounded Rectangle 27"/>
                        <a:cNvSpPr/>
                      </a:nvSpPr>
                      <a:spPr bwMode="auto">
                        <a:xfrm>
                          <a:off x="3526998" y="4478445"/>
                          <a:ext cx="635841" cy="398355"/>
                        </a:xfrm>
                        <a:prstGeom prst="roundRect">
                          <a:avLst/>
                        </a:prstGeom>
                        <a:solidFill>
                          <a:srgbClr val="00B0F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2A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29" name="Rounded Rectangle 28"/>
                        <a:cNvSpPr/>
                      </a:nvSpPr>
                      <a:spPr bwMode="auto">
                        <a:xfrm>
                          <a:off x="6743058" y="4478445"/>
                          <a:ext cx="635841" cy="398355"/>
                        </a:xfrm>
                        <a:prstGeom prst="roundRect">
                          <a:avLst/>
                        </a:prstGeom>
                        <a:solidFill>
                          <a:srgbClr val="FF7D7D"/>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3B</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30" name="Rounded Rectangle 29"/>
                        <a:cNvSpPr/>
                      </a:nvSpPr>
                      <a:spPr bwMode="auto">
                        <a:xfrm>
                          <a:off x="6012618" y="4478445"/>
                          <a:ext cx="635841" cy="398355"/>
                        </a:xfrm>
                        <a:prstGeom prst="roundRect">
                          <a:avLst/>
                        </a:prstGeom>
                        <a:solidFill>
                          <a:srgbClr val="FF7D7D"/>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3A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31" name="Rounded Rectangle 30"/>
                        <a:cNvSpPr/>
                      </a:nvSpPr>
                      <a:spPr bwMode="auto">
                        <a:xfrm>
                          <a:off x="5040438" y="4478445"/>
                          <a:ext cx="635841" cy="398355"/>
                        </a:xfrm>
                        <a:prstGeom prst="roundRect">
                          <a:avLst/>
                        </a:prstGeom>
                        <a:solidFill>
                          <a:srgbClr val="00B0F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2C</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sp>
                      <a:nvSpPr>
                        <a:cNvPr id="32" name="Rounded Rectangle 31"/>
                        <a:cNvSpPr/>
                      </a:nvSpPr>
                      <a:spPr bwMode="auto">
                        <a:xfrm>
                          <a:off x="8000328" y="4478445"/>
                          <a:ext cx="635841" cy="398355"/>
                        </a:xfrm>
                        <a:prstGeom prst="roundRect">
                          <a:avLst/>
                        </a:prstGeom>
                        <a:solidFill>
                          <a:srgbClr val="FFC000"/>
                        </a:solidFill>
                        <a:ln w="34925" cap="flat" cmpd="sng" algn="ctr">
                          <a:no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GB" sz="1000" b="1" dirty="0" smtClean="0">
                                <a:solidFill>
                                  <a:srgbClr val="000000"/>
                                </a:solidFill>
                                <a:latin typeface="Calibri" pitchFamily="34" charset="0"/>
                                <a:ea typeface="ヒラギノ角ゴ Pro W3" pitchFamily="1" charset="-128"/>
                              </a:rPr>
                              <a:t>Sub Area 4A</a:t>
                            </a:r>
                            <a:endParaRPr kumimoji="0" lang="en-US" sz="1000" b="1" i="0" u="none" strike="noStrike" cap="none" normalizeH="0" baseline="0" dirty="0" smtClean="0">
                              <a:ln>
                                <a:noFill/>
                              </a:ln>
                              <a:solidFill>
                                <a:srgbClr val="000000"/>
                              </a:solidFill>
                              <a:effectLst/>
                              <a:latin typeface="Calibri" pitchFamily="34" charset="0"/>
                              <a:ea typeface="ヒラギノ角ゴ Pro W3" pitchFamily="1" charset="-128"/>
                            </a:endParaRPr>
                          </a:p>
                        </a:txBody>
                        <a:useSpRect/>
                      </a:txSp>
                    </a:sp>
                    <a:cxnSp>
                      <a:nvCxnSpPr>
                        <a:cNvPr id="33" name="Straight Arrow Connector 32"/>
                        <a:cNvCxnSpPr/>
                      </a:nvCxnSpPr>
                      <a:spPr bwMode="auto">
                        <a:xfrm>
                          <a:off x="4535967" y="4077277"/>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34" name="Straight Arrow Connector 33"/>
                        <a:cNvCxnSpPr/>
                      </a:nvCxnSpPr>
                      <a:spPr bwMode="auto">
                        <a:xfrm>
                          <a:off x="7025605" y="4116598"/>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cxnSp>
                      <a:nvCxnSpPr>
                        <a:cNvPr id="35" name="Straight Arrow Connector 34"/>
                        <a:cNvCxnSpPr/>
                      </a:nvCxnSpPr>
                      <a:spPr bwMode="auto">
                        <a:xfrm>
                          <a:off x="8308524" y="4077277"/>
                          <a:ext cx="1" cy="393206"/>
                        </a:xfrm>
                        <a:prstGeom prst="straightConnector1">
                          <a:avLst/>
                        </a:prstGeom>
                        <a:solidFill>
                          <a:srgbClr val="717171"/>
                        </a:solidFill>
                        <a:ln w="34925" cap="flat" cmpd="sng" algn="ctr">
                          <a:solidFill>
                            <a:srgbClr val="000000"/>
                          </a:solidFill>
                          <a:prstDash val="solid"/>
                          <a:round/>
                          <a:headEnd type="none" w="med" len="med"/>
                          <a:tailEnd type="arrow"/>
                        </a:ln>
                        <a:effectLst/>
                      </a:spPr>
                    </a:cxnSp>
                    <a:grpSp>
                      <a:nvGrpSpPr>
                        <a:cNvPr id="36" name="Group 47"/>
                        <a:cNvGrpSpPr/>
                      </a:nvGrpSpPr>
                      <a:grpSpPr>
                        <a:xfrm>
                          <a:off x="609600" y="4933122"/>
                          <a:ext cx="940901" cy="1274754"/>
                          <a:chOff x="609600" y="4933122"/>
                          <a:chExt cx="940901" cy="1274754"/>
                        </a:xfrm>
                      </a:grpSpPr>
                      <a:cxnSp>
                        <a:nvCxnSpPr>
                          <a:cNvPr id="37" name="Straight Connector 36"/>
                          <a:cNvCxnSpPr/>
                        </a:nvCxnSpPr>
                        <a:spPr>
                          <a:xfrm rot="5400000">
                            <a:off x="60960" y="5481762"/>
                            <a:ext cx="1097280" cy="0"/>
                          </a:xfrm>
                          <a:prstGeom prst="line">
                            <a:avLst/>
                          </a:prstGeom>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778564" y="5178288"/>
                            <a:ext cx="761999" cy="400110"/>
                          </a:xfrm>
                          <a:prstGeom prst="rect">
                            <a:avLst/>
                          </a:prstGeom>
                          <a:ln w="19050">
                            <a:solidFill>
                              <a:schemeClr val="bg1">
                                <a:lumMod val="65000"/>
                              </a:schemeClr>
                            </a:solidFill>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b="1" dirty="0" smtClean="0"/>
                                <a:t>Starting Point 1</a:t>
                              </a:r>
                              <a:endParaRPr lang="en-US" sz="1000" b="1" dirty="0"/>
                            </a:p>
                          </a:txBody>
                          <a:useSpRect/>
                        </a:txSp>
                        <a:style>
                          <a:lnRef idx="2">
                            <a:schemeClr val="dk1"/>
                          </a:lnRef>
                          <a:fillRef idx="1">
                            <a:schemeClr val="lt1"/>
                          </a:fillRef>
                          <a:effectRef idx="0">
                            <a:schemeClr val="dk1"/>
                          </a:effectRef>
                          <a:fontRef idx="minor">
                            <a:schemeClr val="dk1"/>
                          </a:fontRef>
                        </a:style>
                      </a:sp>
                      <a:sp>
                        <a:nvSpPr>
                          <a:cNvPr id="41" name="TextBox 40"/>
                          <a:cNvSpPr txBox="1"/>
                        </a:nvSpPr>
                        <a:spPr>
                          <a:xfrm>
                            <a:off x="788502" y="5807766"/>
                            <a:ext cx="761999" cy="400110"/>
                          </a:xfrm>
                          <a:prstGeom prst="rect">
                            <a:avLst/>
                          </a:prstGeom>
                          <a:ln w="19050">
                            <a:solidFill>
                              <a:schemeClr val="bg1">
                                <a:lumMod val="65000"/>
                              </a:schemeClr>
                            </a:solidFill>
                          </a:ln>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000" b="1" dirty="0" smtClean="0"/>
                                <a:t>Starting Point 2</a:t>
                              </a:r>
                              <a:endParaRPr lang="en-US" sz="1000" b="1" dirty="0"/>
                            </a:p>
                          </a:txBody>
                          <a:useSpRect/>
                        </a:txSp>
                        <a:style>
                          <a:lnRef idx="2">
                            <a:schemeClr val="dk1"/>
                          </a:lnRef>
                          <a:fillRef idx="1">
                            <a:schemeClr val="lt1"/>
                          </a:fillRef>
                          <a:effectRef idx="0">
                            <a:schemeClr val="dk1"/>
                          </a:effectRef>
                          <a:fontRef idx="minor">
                            <a:schemeClr val="dk1"/>
                          </a:fontRef>
                        </a:style>
                      </a:sp>
                      <a:cxnSp>
                        <a:nvCxnSpPr>
                          <a:cNvPr id="43" name="Straight Connector 42"/>
                          <a:cNvCxnSpPr/>
                        </a:nvCxnSpPr>
                        <a:spPr>
                          <a:xfrm rot="10800000" flipH="1">
                            <a:off x="609600" y="5383793"/>
                            <a:ext cx="18288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rot="10800000" flipH="1">
                            <a:off x="619539" y="6019800"/>
                            <a:ext cx="182880" cy="0"/>
                          </a:xfrm>
                          <a:prstGeom prst="line">
                            <a:avLst/>
                          </a:prstGeom>
                        </a:spPr>
                        <a:style>
                          <a:lnRef idx="1">
                            <a:schemeClr val="accent1"/>
                          </a:lnRef>
                          <a:fillRef idx="0">
                            <a:schemeClr val="accent1"/>
                          </a:fillRef>
                          <a:effectRef idx="0">
                            <a:schemeClr val="accent1"/>
                          </a:effectRef>
                          <a:fontRef idx="minor">
                            <a:schemeClr val="tx1"/>
                          </a:fontRef>
                        </a:style>
                      </a:cxnSp>
                    </a:grpSp>
                    <a:cxnSp>
                      <a:nvCxnSpPr>
                        <a:cNvPr id="50" name="Straight Connector 49"/>
                        <a:cNvCxnSpPr/>
                      </a:nvCxnSpPr>
                      <a:spPr>
                        <a:xfrm rot="5400000">
                          <a:off x="419100" y="6210300"/>
                          <a:ext cx="3810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25F0D" w:rsidRPr="000C6B49" w:rsidRDefault="00425F0D" w:rsidP="000168A3">
      <w:pPr>
        <w:jc w:val="left"/>
        <w:rPr>
          <w:rFonts w:ascii="Times New Roman" w:hAnsi="Times New Roman"/>
          <w:lang w:val="en-US"/>
        </w:rPr>
      </w:pPr>
    </w:p>
    <w:p w:rsidR="00121323" w:rsidRDefault="00E74FF0">
      <w:pPr>
        <w:jc w:val="left"/>
        <w:rPr>
          <w:rFonts w:ascii="Times New Roman" w:hAnsi="Times New Roman"/>
          <w:i/>
          <w:u w:val="single"/>
          <w:lang w:val="en-US"/>
        </w:rPr>
      </w:pPr>
      <w:r w:rsidRPr="00E74FF0">
        <w:rPr>
          <w:rFonts w:ascii="Times New Roman" w:hAnsi="Times New Roman"/>
          <w:i/>
          <w:u w:val="single"/>
          <w:lang w:val="en-US"/>
        </w:rPr>
        <w:t xml:space="preserve">While carrying out the illicit tracking module, areas having proximity to </w:t>
      </w:r>
      <w:r w:rsidR="00FF0670" w:rsidRPr="00E74FF0">
        <w:rPr>
          <w:rFonts w:ascii="Times New Roman" w:hAnsi="Times New Roman"/>
          <w:i/>
          <w:u w:val="single"/>
          <w:lang w:val="en-US"/>
        </w:rPr>
        <w:t>neighboring</w:t>
      </w:r>
      <w:r w:rsidRPr="00E74FF0">
        <w:rPr>
          <w:rFonts w:ascii="Times New Roman" w:hAnsi="Times New Roman"/>
          <w:i/>
          <w:u w:val="single"/>
          <w:lang w:val="en-US"/>
        </w:rPr>
        <w:t xml:space="preserve"> countries i.e. the areas adjoining the border regions have to be extensively covered as these are likely to be the places with higher prominence of illicit trade.</w:t>
      </w:r>
      <w:r w:rsidR="000C0A59">
        <w:rPr>
          <w:rFonts w:ascii="Times New Roman" w:hAnsi="Times New Roman"/>
          <w:i/>
          <w:u w:val="single"/>
          <w:lang w:val="en-US"/>
        </w:rPr>
        <w:t xml:space="preserve"> </w:t>
      </w:r>
      <w:r w:rsidR="00D359E3">
        <w:rPr>
          <w:rFonts w:ascii="Times New Roman" w:hAnsi="Times New Roman"/>
          <w:i/>
          <w:u w:val="single"/>
          <w:lang w:val="en-US"/>
        </w:rPr>
        <w:t>This deliberate over sampling of such areas would then be corrected through weighting to reflect the representative national picture.</w:t>
      </w:r>
    </w:p>
    <w:bookmarkEnd w:id="6"/>
    <w:p w:rsidR="00571265" w:rsidRPr="000C6B49" w:rsidRDefault="00571265" w:rsidP="00571265">
      <w:pPr>
        <w:rPr>
          <w:rFonts w:ascii="Times New Roman" w:hAnsi="Times New Roman"/>
        </w:rPr>
      </w:pPr>
    </w:p>
    <w:p w:rsidR="00571265" w:rsidRPr="000C6B49" w:rsidRDefault="00571265" w:rsidP="00571265">
      <w:pPr>
        <w:pStyle w:val="OracleNumbering"/>
        <w:numPr>
          <w:ilvl w:val="1"/>
          <w:numId w:val="1"/>
        </w:numPr>
        <w:tabs>
          <w:tab w:val="num" w:pos="855"/>
        </w:tabs>
        <w:rPr>
          <w:rFonts w:ascii="Times New Roman" w:hAnsi="Times New Roman"/>
          <w:color w:val="C1C1C1"/>
          <w:sz w:val="40"/>
          <w:szCs w:val="40"/>
        </w:rPr>
      </w:pPr>
    </w:p>
    <w:p w:rsidR="00C0110D" w:rsidRPr="002555A5" w:rsidRDefault="00E74FF0" w:rsidP="002555A5">
      <w:pPr>
        <w:pStyle w:val="Subheading2"/>
        <w:spacing w:after="120"/>
        <w:rPr>
          <w:rFonts w:ascii="Times New Roman" w:hAnsi="Times New Roman"/>
          <w:sz w:val="28"/>
          <w:lang w:val="en-US"/>
        </w:rPr>
      </w:pPr>
      <w:bookmarkStart w:id="8" w:name="_Toc341033398"/>
      <w:r w:rsidRPr="00E74FF0">
        <w:rPr>
          <w:rFonts w:ascii="Times New Roman" w:hAnsi="Times New Roman"/>
          <w:sz w:val="28"/>
          <w:lang w:val="en-US"/>
        </w:rPr>
        <w:t>Sample Size</w:t>
      </w:r>
      <w:bookmarkEnd w:id="8"/>
    </w:p>
    <w:p w:rsidR="00121323" w:rsidRDefault="00E74FF0">
      <w:pPr>
        <w:jc w:val="left"/>
        <w:rPr>
          <w:rFonts w:ascii="Times New Roman" w:hAnsi="Times New Roman"/>
          <w:lang w:val="en-US"/>
        </w:rPr>
      </w:pPr>
      <w:r w:rsidRPr="00E1187B">
        <w:rPr>
          <w:rFonts w:ascii="Times New Roman" w:hAnsi="Times New Roman"/>
          <w:lang w:val="en-US"/>
        </w:rPr>
        <w:t>Sample size refers to the number of packs to be collected</w:t>
      </w:r>
      <w:r w:rsidR="00870575" w:rsidRPr="00E1187B">
        <w:rPr>
          <w:rFonts w:ascii="Times New Roman" w:hAnsi="Times New Roman"/>
          <w:lang w:val="en-US"/>
        </w:rPr>
        <w:t xml:space="preserve"> – and this will form the base for estimating share of illicit. Given the nature of pack collection, the sampling cannot be random like GCS – and therefore, sample size needs to be higher than GCS.  The guideline is that the sample size should be 50% higher than the GCS sample size. Therefore, minimum sample size for Pack Collection is 3000 packs and this would be higher if there are other requirements like need to report by regions, or need to over-sample border areas etc.  </w:t>
      </w:r>
    </w:p>
    <w:p w:rsidR="001F37E9" w:rsidRPr="000C6B49" w:rsidRDefault="001F37E9" w:rsidP="00A87B1D">
      <w:pPr>
        <w:jc w:val="left"/>
        <w:rPr>
          <w:rFonts w:ascii="Times New Roman" w:hAnsi="Times New Roman"/>
          <w:lang w:val="en-US"/>
        </w:rPr>
      </w:pPr>
    </w:p>
    <w:p w:rsidR="00121323" w:rsidRDefault="00E74FF0">
      <w:pPr>
        <w:jc w:val="left"/>
        <w:rPr>
          <w:rFonts w:ascii="Times New Roman" w:hAnsi="Times New Roman"/>
          <w:lang w:val="en-US"/>
        </w:rPr>
      </w:pPr>
      <w:r w:rsidRPr="00E74FF0">
        <w:rPr>
          <w:rFonts w:ascii="Times New Roman" w:hAnsi="Times New Roman"/>
          <w:lang w:val="en-US"/>
        </w:rPr>
        <w:t xml:space="preserve">If data* is required by any sub-group** a minimum sample size of </w:t>
      </w:r>
      <w:r w:rsidR="00870575">
        <w:rPr>
          <w:rFonts w:ascii="Times New Roman" w:hAnsi="Times New Roman"/>
          <w:lang w:val="en-US"/>
        </w:rPr>
        <w:t>6</w:t>
      </w:r>
      <w:r w:rsidR="00870575" w:rsidRPr="00E74FF0">
        <w:rPr>
          <w:rFonts w:ascii="Times New Roman" w:hAnsi="Times New Roman"/>
          <w:lang w:val="en-US"/>
        </w:rPr>
        <w:t xml:space="preserve">00 </w:t>
      </w:r>
      <w:r w:rsidRPr="00E74FF0">
        <w:rPr>
          <w:rFonts w:ascii="Times New Roman" w:hAnsi="Times New Roman"/>
          <w:lang w:val="en-US"/>
        </w:rPr>
        <w:t>is recommended.</w:t>
      </w:r>
    </w:p>
    <w:p w:rsidR="001F37E9" w:rsidRPr="000C6B49" w:rsidRDefault="001F37E9" w:rsidP="00A87B1D">
      <w:pPr>
        <w:jc w:val="left"/>
        <w:rPr>
          <w:rFonts w:ascii="Times New Roman" w:hAnsi="Times New Roman"/>
          <w:lang w:val="en-US"/>
        </w:rPr>
      </w:pPr>
    </w:p>
    <w:p w:rsidR="00CB2C5F" w:rsidRDefault="00E74FF0">
      <w:pPr>
        <w:jc w:val="left"/>
        <w:rPr>
          <w:rFonts w:ascii="Times New Roman" w:hAnsi="Times New Roman"/>
          <w:lang w:val="en-US"/>
        </w:rPr>
      </w:pPr>
      <w:r w:rsidRPr="00E74FF0">
        <w:rPr>
          <w:rFonts w:ascii="Times New Roman" w:hAnsi="Times New Roman"/>
          <w:lang w:val="en-US"/>
        </w:rPr>
        <w:t>Also, for each ‘Cell’ [please refer to the Region X Pop Strata</w:t>
      </w:r>
      <w:r w:rsidR="00037A65">
        <w:rPr>
          <w:rFonts w:ascii="Times New Roman" w:hAnsi="Times New Roman"/>
          <w:lang w:val="en-US"/>
        </w:rPr>
        <w:t xml:space="preserve"> X ADC</w:t>
      </w:r>
      <w:r w:rsidRPr="00E74FF0">
        <w:rPr>
          <w:rFonts w:ascii="Times New Roman" w:hAnsi="Times New Roman"/>
          <w:lang w:val="en-US"/>
        </w:rPr>
        <w:t xml:space="preserve"> grid above] which is covered in the study - the minimum number of packs collected from each cell woul</w:t>
      </w:r>
      <w:r w:rsidR="00185822">
        <w:rPr>
          <w:rFonts w:ascii="Times New Roman" w:hAnsi="Times New Roman"/>
          <w:lang w:val="en-US"/>
        </w:rPr>
        <w:t>d be as shown below</w:t>
      </w:r>
    </w:p>
    <w:p w:rsidR="00CB2C5F" w:rsidRDefault="00CB2C5F">
      <w:pPr>
        <w:jc w:val="left"/>
        <w:rPr>
          <w:rFonts w:ascii="Times New Roman" w:hAnsi="Times New Roman"/>
          <w:lang w:val="en-US"/>
        </w:rPr>
      </w:pPr>
    </w:p>
    <w:p w:rsidR="00A87B1D" w:rsidRPr="000C6B49" w:rsidRDefault="00A87B1D" w:rsidP="00A87B1D">
      <w:pPr>
        <w:jc w:val="left"/>
        <w:rPr>
          <w:rFonts w:ascii="Times New Roman" w:hAnsi="Times New Roman"/>
          <w:lang w:val="en-US"/>
        </w:rPr>
      </w:pPr>
    </w:p>
    <w:tbl>
      <w:tblPr>
        <w:tblStyle w:val="TableGrid"/>
        <w:tblW w:w="0" w:type="auto"/>
        <w:tblLook w:val="04A0" w:firstRow="1" w:lastRow="0" w:firstColumn="1" w:lastColumn="0" w:noHBand="0" w:noVBand="1"/>
      </w:tblPr>
      <w:tblGrid>
        <w:gridCol w:w="6588"/>
        <w:gridCol w:w="1928"/>
      </w:tblGrid>
      <w:tr w:rsidR="00A87B1D" w:rsidRPr="000C6B49" w:rsidTr="0012605B">
        <w:trPr>
          <w:trHeight w:val="300"/>
        </w:trPr>
        <w:tc>
          <w:tcPr>
            <w:tcW w:w="6588" w:type="dxa"/>
            <w:shd w:val="clear" w:color="auto" w:fill="D9D9D9" w:themeFill="background1" w:themeFillShade="D9"/>
            <w:noWrap/>
            <w:vAlign w:val="center"/>
            <w:hideMark/>
          </w:tcPr>
          <w:p w:rsidR="00121323" w:rsidRDefault="00E74FF0">
            <w:pPr>
              <w:jc w:val="left"/>
              <w:rPr>
                <w:rFonts w:ascii="Times New Roman" w:hAnsi="Times New Roman"/>
                <w:lang w:val="en-US"/>
              </w:rPr>
            </w:pPr>
            <w:r w:rsidRPr="00E74FF0">
              <w:rPr>
                <w:rFonts w:ascii="Times New Roman" w:hAnsi="Times New Roman"/>
                <w:lang w:val="en-US"/>
              </w:rPr>
              <w:t>For each ‘cell’ that is represented, which corresponds to</w:t>
            </w:r>
          </w:p>
        </w:tc>
        <w:tc>
          <w:tcPr>
            <w:tcW w:w="1978" w:type="dxa"/>
            <w:shd w:val="clear" w:color="auto" w:fill="D9D9D9" w:themeFill="background1" w:themeFillShade="D9"/>
          </w:tcPr>
          <w:p w:rsidR="00121323" w:rsidRDefault="00E74FF0">
            <w:pPr>
              <w:jc w:val="center"/>
              <w:rPr>
                <w:rFonts w:ascii="Times New Roman" w:hAnsi="Times New Roman"/>
                <w:lang w:val="en-US"/>
              </w:rPr>
            </w:pPr>
            <w:r w:rsidRPr="00E74FF0">
              <w:rPr>
                <w:rFonts w:ascii="Times New Roman" w:hAnsi="Times New Roman"/>
                <w:lang w:val="en-US"/>
              </w:rPr>
              <w:t>Minimum packs to be collected</w:t>
            </w:r>
          </w:p>
        </w:tc>
      </w:tr>
      <w:tr w:rsidR="00A87B1D" w:rsidRPr="000C6B49" w:rsidTr="00A87B1D">
        <w:trPr>
          <w:trHeight w:val="300"/>
        </w:trPr>
        <w:tc>
          <w:tcPr>
            <w:tcW w:w="6588" w:type="dxa"/>
            <w:noWrap/>
            <w:hideMark/>
          </w:tcPr>
          <w:p w:rsidR="00121323" w:rsidRDefault="00E74FF0">
            <w:pPr>
              <w:jc w:val="left"/>
              <w:rPr>
                <w:rFonts w:ascii="Times New Roman" w:hAnsi="Times New Roman"/>
                <w:lang w:val="en-US"/>
              </w:rPr>
            </w:pPr>
            <w:r w:rsidRPr="00E74FF0">
              <w:rPr>
                <w:rFonts w:ascii="Times New Roman" w:hAnsi="Times New Roman"/>
                <w:lang w:val="en-US"/>
              </w:rPr>
              <w:t>Less than 3% of market</w:t>
            </w:r>
          </w:p>
        </w:tc>
        <w:tc>
          <w:tcPr>
            <w:tcW w:w="1978" w:type="dxa"/>
          </w:tcPr>
          <w:p w:rsidR="00121323" w:rsidRDefault="00870575" w:rsidP="00870575">
            <w:pPr>
              <w:jc w:val="center"/>
              <w:rPr>
                <w:rFonts w:ascii="Times New Roman" w:hAnsi="Times New Roman"/>
                <w:lang w:val="en-US"/>
              </w:rPr>
            </w:pPr>
            <w:r w:rsidRPr="00E74FF0">
              <w:rPr>
                <w:rFonts w:ascii="Times New Roman" w:hAnsi="Times New Roman"/>
                <w:lang w:val="en-US"/>
              </w:rPr>
              <w:t>1</w:t>
            </w:r>
            <w:r>
              <w:rPr>
                <w:rFonts w:ascii="Times New Roman" w:hAnsi="Times New Roman"/>
                <w:lang w:val="en-US"/>
              </w:rPr>
              <w:t>5</w:t>
            </w:r>
            <w:r w:rsidRPr="00E74FF0">
              <w:rPr>
                <w:rFonts w:ascii="Times New Roman" w:hAnsi="Times New Roman"/>
                <w:lang w:val="en-US"/>
              </w:rPr>
              <w:t>0</w:t>
            </w:r>
          </w:p>
        </w:tc>
      </w:tr>
      <w:tr w:rsidR="00A87B1D" w:rsidRPr="000C6B49" w:rsidTr="00A87B1D">
        <w:trPr>
          <w:trHeight w:val="300"/>
        </w:trPr>
        <w:tc>
          <w:tcPr>
            <w:tcW w:w="6588" w:type="dxa"/>
            <w:noWrap/>
            <w:hideMark/>
          </w:tcPr>
          <w:p w:rsidR="00121323" w:rsidRDefault="00E74FF0">
            <w:pPr>
              <w:jc w:val="left"/>
              <w:rPr>
                <w:rFonts w:ascii="Times New Roman" w:hAnsi="Times New Roman"/>
                <w:lang w:val="en-US"/>
              </w:rPr>
            </w:pPr>
            <w:r w:rsidRPr="00E74FF0">
              <w:rPr>
                <w:rFonts w:ascii="Times New Roman" w:hAnsi="Times New Roman"/>
                <w:lang w:val="en-US"/>
              </w:rPr>
              <w:t>3-10% of market</w:t>
            </w:r>
          </w:p>
        </w:tc>
        <w:tc>
          <w:tcPr>
            <w:tcW w:w="1978" w:type="dxa"/>
          </w:tcPr>
          <w:p w:rsidR="00121323" w:rsidRDefault="00870575">
            <w:pPr>
              <w:jc w:val="center"/>
              <w:rPr>
                <w:rFonts w:ascii="Times New Roman" w:hAnsi="Times New Roman"/>
                <w:lang w:val="en-US"/>
              </w:rPr>
            </w:pPr>
            <w:r>
              <w:rPr>
                <w:rFonts w:ascii="Times New Roman" w:hAnsi="Times New Roman"/>
                <w:lang w:val="en-US"/>
              </w:rPr>
              <w:t>3</w:t>
            </w:r>
            <w:r w:rsidRPr="00E74FF0">
              <w:rPr>
                <w:rFonts w:ascii="Times New Roman" w:hAnsi="Times New Roman"/>
                <w:lang w:val="en-US"/>
              </w:rPr>
              <w:t>00</w:t>
            </w:r>
          </w:p>
        </w:tc>
      </w:tr>
      <w:tr w:rsidR="00A87B1D" w:rsidRPr="000C6B49" w:rsidTr="00A87B1D">
        <w:trPr>
          <w:trHeight w:val="300"/>
        </w:trPr>
        <w:tc>
          <w:tcPr>
            <w:tcW w:w="6588" w:type="dxa"/>
            <w:noWrap/>
            <w:hideMark/>
          </w:tcPr>
          <w:p w:rsidR="00121323" w:rsidRDefault="00E74FF0">
            <w:pPr>
              <w:jc w:val="left"/>
              <w:rPr>
                <w:rFonts w:ascii="Times New Roman" w:hAnsi="Times New Roman"/>
                <w:lang w:val="en-US"/>
              </w:rPr>
            </w:pPr>
            <w:r w:rsidRPr="00E74FF0">
              <w:rPr>
                <w:rFonts w:ascii="Times New Roman" w:hAnsi="Times New Roman"/>
                <w:lang w:val="en-US"/>
              </w:rPr>
              <w:t>More than 10% of market</w:t>
            </w:r>
          </w:p>
        </w:tc>
        <w:tc>
          <w:tcPr>
            <w:tcW w:w="1978" w:type="dxa"/>
          </w:tcPr>
          <w:p w:rsidR="00121323" w:rsidRDefault="00870575">
            <w:pPr>
              <w:jc w:val="center"/>
              <w:rPr>
                <w:rFonts w:ascii="Times New Roman" w:hAnsi="Times New Roman"/>
                <w:lang w:val="en-US"/>
              </w:rPr>
            </w:pPr>
            <w:r>
              <w:rPr>
                <w:rFonts w:ascii="Times New Roman" w:hAnsi="Times New Roman"/>
                <w:lang w:val="en-US"/>
              </w:rPr>
              <w:t>450</w:t>
            </w:r>
          </w:p>
        </w:tc>
      </w:tr>
    </w:tbl>
    <w:p w:rsidR="00121323" w:rsidRDefault="00121323">
      <w:pPr>
        <w:jc w:val="left"/>
        <w:rPr>
          <w:rFonts w:ascii="Times New Roman" w:hAnsi="Times New Roman"/>
          <w:lang w:val="en-US"/>
        </w:rPr>
      </w:pPr>
    </w:p>
    <w:p w:rsidR="00121323" w:rsidRDefault="00E74FF0">
      <w:pPr>
        <w:jc w:val="left"/>
        <w:rPr>
          <w:rFonts w:ascii="Times New Roman" w:hAnsi="Times New Roman"/>
          <w:sz w:val="16"/>
          <w:lang w:val="en-US"/>
        </w:rPr>
      </w:pPr>
      <w:r w:rsidRPr="00E74FF0">
        <w:rPr>
          <w:rFonts w:ascii="Times New Roman" w:hAnsi="Times New Roman"/>
          <w:sz w:val="16"/>
          <w:lang w:val="en-US"/>
        </w:rPr>
        <w:t>*Data: Incidence of illicit, volume of illicit, etc.</w:t>
      </w:r>
    </w:p>
    <w:p w:rsidR="00121323" w:rsidRDefault="00E74FF0">
      <w:pPr>
        <w:jc w:val="left"/>
        <w:rPr>
          <w:rFonts w:ascii="Times New Roman" w:hAnsi="Times New Roman"/>
          <w:sz w:val="16"/>
          <w:lang w:val="en-US"/>
        </w:rPr>
      </w:pPr>
      <w:r w:rsidRPr="00E74FF0">
        <w:rPr>
          <w:rFonts w:ascii="Times New Roman" w:hAnsi="Times New Roman"/>
          <w:sz w:val="16"/>
          <w:lang w:val="en-US"/>
        </w:rPr>
        <w:t>** Sub-group: region, area, city, etc.</w:t>
      </w:r>
    </w:p>
    <w:p w:rsidR="00121323" w:rsidRDefault="00121323">
      <w:pPr>
        <w:jc w:val="left"/>
        <w:rPr>
          <w:rFonts w:ascii="Times New Roman" w:hAnsi="Times New Roman"/>
          <w:lang w:val="en-US"/>
        </w:rPr>
      </w:pPr>
    </w:p>
    <w:p w:rsidR="0043494A" w:rsidRPr="000C6B49" w:rsidRDefault="0043494A" w:rsidP="0043494A">
      <w:pPr>
        <w:pStyle w:val="OracleNumbering"/>
        <w:numPr>
          <w:ilvl w:val="1"/>
          <w:numId w:val="1"/>
        </w:numPr>
        <w:tabs>
          <w:tab w:val="num" w:pos="855"/>
        </w:tabs>
        <w:rPr>
          <w:rFonts w:ascii="Times New Roman" w:hAnsi="Times New Roman"/>
          <w:color w:val="C1C1C1"/>
          <w:sz w:val="40"/>
          <w:szCs w:val="40"/>
        </w:rPr>
      </w:pPr>
    </w:p>
    <w:p w:rsidR="00121323" w:rsidRDefault="00E74FF0">
      <w:pPr>
        <w:pStyle w:val="Subheading2"/>
        <w:spacing w:after="120"/>
        <w:rPr>
          <w:rFonts w:ascii="Times New Roman" w:hAnsi="Times New Roman"/>
          <w:sz w:val="30"/>
          <w:lang w:val="en-US"/>
        </w:rPr>
      </w:pPr>
      <w:bookmarkStart w:id="9" w:name="_Toc341033399"/>
      <w:r w:rsidRPr="00E74FF0">
        <w:rPr>
          <w:rFonts w:ascii="Times New Roman" w:hAnsi="Times New Roman"/>
          <w:sz w:val="30"/>
          <w:lang w:val="en-US"/>
        </w:rPr>
        <w:t>Data Collection</w:t>
      </w:r>
      <w:bookmarkEnd w:id="9"/>
    </w:p>
    <w:p w:rsidR="00A87B1D" w:rsidRPr="000C6B49" w:rsidRDefault="00E74FF0" w:rsidP="00A87B1D">
      <w:pPr>
        <w:rPr>
          <w:lang w:val="en-US"/>
        </w:rPr>
      </w:pPr>
      <w:r w:rsidRPr="00E74FF0">
        <w:t>The entire operation of collecting disposed packs can be carried out by garbage collectors (accompanied by supervisors) who will be allocated to each starting point to pick up packs.</w:t>
      </w:r>
      <w:r w:rsidRPr="00E74FF0">
        <w:rPr>
          <w:lang w:val="en-US"/>
        </w:rPr>
        <w:t xml:space="preserve"> The garbage collectors would be instructed to pick up disposed packs lying on the road on busy pavements, in places of public congregation e.g. parks, fairs, market places; in garbage bins/disposal areas in public areas. Especially for stick markets, </w:t>
      </w:r>
      <w:r w:rsidR="00A0680D">
        <w:rPr>
          <w:lang w:val="en-US"/>
        </w:rPr>
        <w:t>pack collection would be focused specifically in and</w:t>
      </w:r>
      <w:r w:rsidRPr="00E74FF0">
        <w:rPr>
          <w:lang w:val="en-US"/>
        </w:rPr>
        <w:t xml:space="preserve"> around tobacco retail outlets.</w:t>
      </w:r>
    </w:p>
    <w:p w:rsidR="00121323" w:rsidRDefault="00121323">
      <w:pPr>
        <w:rPr>
          <w:lang w:val="en-US"/>
        </w:rPr>
      </w:pPr>
    </w:p>
    <w:p w:rsidR="00121323" w:rsidRDefault="00E74FF0">
      <w:pPr>
        <w:rPr>
          <w:lang w:val="en-US"/>
        </w:rPr>
      </w:pPr>
      <w:r w:rsidRPr="00E74FF0">
        <w:rPr>
          <w:lang w:val="en-US"/>
        </w:rPr>
        <w:t>After the collection of packs, these are to be properly labeled by the local agency mentioning the name of the region, pop-stratum and starting point. Thus a unique code for each pack can be generated (e.g. using the 1</w:t>
      </w:r>
      <w:r w:rsidRPr="00E74FF0">
        <w:rPr>
          <w:vertAlign w:val="superscript"/>
          <w:lang w:val="en-US"/>
        </w:rPr>
        <w:t>st</w:t>
      </w:r>
      <w:r w:rsidRPr="00E74FF0">
        <w:rPr>
          <w:lang w:val="en-US"/>
        </w:rPr>
        <w:t xml:space="preserve"> letters of the region, pop-stratum, starting-point, number).</w:t>
      </w:r>
    </w:p>
    <w:p w:rsidR="00594BCA" w:rsidRPr="000C6B49" w:rsidRDefault="00594BCA" w:rsidP="00A87B1D">
      <w:pPr>
        <w:rPr>
          <w:lang w:val="en-US"/>
        </w:rPr>
      </w:pPr>
    </w:p>
    <w:p w:rsidR="00121323" w:rsidRDefault="00E74FF0">
      <w:pPr>
        <w:rPr>
          <w:lang w:val="en-US"/>
        </w:rPr>
      </w:pPr>
      <w:r w:rsidRPr="00E74FF0">
        <w:rPr>
          <w:lang w:val="en-US"/>
        </w:rPr>
        <w:t>These packs would then be physically examined by the team at the local agency’s end to identify the illicit packs, and thus categorize them as legal/ illicit packs. The packs which could not be categorized should be subsequently sent to technical experts at the local BAT office to identify the illicit packs based on country specific guidelines, through visual inspection/ laboratory analysis (if needed). In this manner, the number of illicit packs within the total sample would be obtained basis which the incidence of illicit trade would be determined.</w:t>
      </w:r>
    </w:p>
    <w:p w:rsidR="007731B6" w:rsidRDefault="007731B6">
      <w:pPr>
        <w:jc w:val="left"/>
        <w:rPr>
          <w:rFonts w:ascii="Times New Roman" w:hAnsi="Times New Roman"/>
          <w:lang w:val="en-US"/>
        </w:rPr>
      </w:pPr>
      <w:r>
        <w:rPr>
          <w:rFonts w:ascii="Times New Roman" w:hAnsi="Times New Roman"/>
          <w:lang w:val="en-US"/>
        </w:rPr>
        <w:br w:type="page"/>
      </w:r>
    </w:p>
    <w:p w:rsidR="00121323" w:rsidRDefault="00121323">
      <w:pPr>
        <w:rPr>
          <w:rFonts w:ascii="Times New Roman" w:hAnsi="Times New Roman"/>
          <w:lang w:val="en-US"/>
        </w:rPr>
      </w:pPr>
    </w:p>
    <w:p w:rsidR="000E36A9" w:rsidRPr="000C6B49" w:rsidRDefault="000E36A9" w:rsidP="00A87B1D">
      <w:pPr>
        <w:pStyle w:val="OracleNumbering"/>
        <w:numPr>
          <w:ilvl w:val="1"/>
          <w:numId w:val="1"/>
        </w:numPr>
        <w:tabs>
          <w:tab w:val="num" w:pos="855"/>
        </w:tabs>
        <w:rPr>
          <w:rFonts w:ascii="Times New Roman" w:hAnsi="Times New Roman"/>
          <w:color w:val="C1C1C1"/>
          <w:sz w:val="40"/>
          <w:szCs w:val="40"/>
        </w:rPr>
      </w:pPr>
    </w:p>
    <w:p w:rsidR="00121323" w:rsidRDefault="00E74FF0">
      <w:pPr>
        <w:pStyle w:val="Subheading2"/>
        <w:spacing w:after="120"/>
        <w:rPr>
          <w:rFonts w:ascii="Times New Roman" w:hAnsi="Times New Roman"/>
          <w:sz w:val="30"/>
          <w:lang w:val="en-US"/>
        </w:rPr>
      </w:pPr>
      <w:bookmarkStart w:id="10" w:name="_Toc341033400"/>
      <w:r w:rsidRPr="00E74FF0">
        <w:rPr>
          <w:rFonts w:ascii="Times New Roman" w:hAnsi="Times New Roman"/>
          <w:sz w:val="30"/>
          <w:lang w:val="en-US"/>
        </w:rPr>
        <w:t>BAT</w:t>
      </w:r>
      <w:r w:rsidRPr="00E74FF0">
        <w:rPr>
          <w:rFonts w:ascii="Times New Roman" w:hAnsi="Times New Roman" w:hint="eastAsia"/>
          <w:sz w:val="30"/>
          <w:lang w:val="en-US"/>
        </w:rPr>
        <w:t>’</w:t>
      </w:r>
      <w:r w:rsidRPr="00E74FF0">
        <w:rPr>
          <w:rFonts w:ascii="Times New Roman" w:hAnsi="Times New Roman"/>
          <w:sz w:val="30"/>
          <w:lang w:val="en-US"/>
        </w:rPr>
        <w:t xml:space="preserve">s </w:t>
      </w:r>
      <w:r w:rsidR="00A87B1D" w:rsidRPr="000C6B49">
        <w:rPr>
          <w:rFonts w:ascii="Times New Roman" w:hAnsi="Times New Roman"/>
          <w:sz w:val="30"/>
          <w:lang w:val="en-US"/>
        </w:rPr>
        <w:t>Role</w:t>
      </w:r>
      <w:r w:rsidRPr="00E74FF0">
        <w:rPr>
          <w:rFonts w:ascii="Times New Roman" w:hAnsi="Times New Roman"/>
          <w:sz w:val="30"/>
          <w:lang w:val="en-US"/>
        </w:rPr>
        <w:t xml:space="preserve"> in </w:t>
      </w:r>
      <w:r w:rsidR="00A87B1D" w:rsidRPr="000C6B49">
        <w:rPr>
          <w:rFonts w:ascii="Times New Roman" w:hAnsi="Times New Roman"/>
          <w:sz w:val="30"/>
          <w:lang w:val="en-US"/>
        </w:rPr>
        <w:t>Identifying</w:t>
      </w:r>
      <w:r w:rsidRPr="00E74FF0">
        <w:rPr>
          <w:rFonts w:ascii="Times New Roman" w:hAnsi="Times New Roman"/>
          <w:sz w:val="30"/>
          <w:lang w:val="en-US"/>
        </w:rPr>
        <w:t xml:space="preserve"> Illicit</w:t>
      </w:r>
      <w:bookmarkEnd w:id="10"/>
    </w:p>
    <w:p w:rsidR="00121323" w:rsidRDefault="00E74FF0">
      <w:pPr>
        <w:rPr>
          <w:lang w:val="en-US"/>
        </w:rPr>
      </w:pPr>
      <w:r w:rsidRPr="00E74FF0">
        <w:rPr>
          <w:lang w:val="en-US"/>
        </w:rPr>
        <w:t>BAT must share country-specific guidelines so that illicit packs can be identified at local offices at a preliminary level. These guidelines can be</w:t>
      </w:r>
    </w:p>
    <w:p w:rsidR="00121323" w:rsidRDefault="00E74FF0">
      <w:pPr>
        <w:numPr>
          <w:ilvl w:val="0"/>
          <w:numId w:val="9"/>
        </w:numPr>
      </w:pPr>
      <w:r w:rsidRPr="00E74FF0">
        <w:t>Tax stamp</w:t>
      </w:r>
    </w:p>
    <w:p w:rsidR="00121323" w:rsidRDefault="00E74FF0">
      <w:pPr>
        <w:numPr>
          <w:ilvl w:val="0"/>
          <w:numId w:val="9"/>
        </w:numPr>
      </w:pPr>
      <w:r w:rsidRPr="00E74FF0">
        <w:t>Specific health warnings</w:t>
      </w:r>
    </w:p>
    <w:p w:rsidR="00121323" w:rsidRDefault="00E74FF0">
      <w:pPr>
        <w:numPr>
          <w:ilvl w:val="0"/>
          <w:numId w:val="9"/>
        </w:numPr>
      </w:pPr>
      <w:r w:rsidRPr="00E74FF0">
        <w:t>Name of manufacturer and source of manufacturing; name and address of importer</w:t>
      </w:r>
    </w:p>
    <w:p w:rsidR="00121323" w:rsidRDefault="00E74FF0">
      <w:pPr>
        <w:numPr>
          <w:ilvl w:val="0"/>
          <w:numId w:val="9"/>
        </w:numPr>
      </w:pPr>
      <w:r w:rsidRPr="00E74FF0">
        <w:t>The SKU sizes of the legal packs and the Trademark names</w:t>
      </w:r>
    </w:p>
    <w:p w:rsidR="00121323" w:rsidRDefault="00E74FF0">
      <w:pPr>
        <w:numPr>
          <w:ilvl w:val="0"/>
          <w:numId w:val="8"/>
        </w:numPr>
      </w:pPr>
      <w:r w:rsidRPr="00E74FF0">
        <w:t>Specifications about Tar and Nicotine levels</w:t>
      </w:r>
    </w:p>
    <w:p w:rsidR="00121323" w:rsidRDefault="00121323">
      <w:pPr>
        <w:rPr>
          <w:lang w:val="en-US"/>
        </w:rPr>
      </w:pPr>
    </w:p>
    <w:p w:rsidR="00121323" w:rsidRDefault="00E74FF0">
      <w:pPr>
        <w:rPr>
          <w:lang w:val="en-US"/>
        </w:rPr>
      </w:pPr>
      <w:r w:rsidRPr="00E74FF0">
        <w:rPr>
          <w:lang w:val="en-US"/>
        </w:rPr>
        <w:t>All the packs that do not match the above guidelines for that market will be treated as illicit packs. Any pack that cannot be identified as genuine/ illicit will be sent to the BAT’s local agency office for further visual inspection/ laboratory analysis if needed.</w:t>
      </w:r>
    </w:p>
    <w:p w:rsidR="005C606B" w:rsidRPr="000C6B49" w:rsidRDefault="005C606B" w:rsidP="00A87B1D">
      <w:pPr>
        <w:rPr>
          <w:rFonts w:ascii="Times New Roman" w:hAnsi="Times New Roman"/>
          <w:sz w:val="22"/>
        </w:rPr>
      </w:pPr>
    </w:p>
    <w:p w:rsidR="007103AF" w:rsidRPr="000C6B49" w:rsidRDefault="007103AF" w:rsidP="007103AF">
      <w:pPr>
        <w:pStyle w:val="BulletsCopyItalics"/>
        <w:rPr>
          <w:rFonts w:ascii="Times New Roman" w:hAnsi="Times New Roman"/>
          <w:lang w:val="en-US"/>
        </w:rPr>
      </w:pPr>
    </w:p>
    <w:p w:rsidR="00B21B2C" w:rsidRPr="000C6B49" w:rsidRDefault="00B21B2C" w:rsidP="00B21B2C">
      <w:pPr>
        <w:pStyle w:val="OracleNumbering"/>
        <w:numPr>
          <w:ilvl w:val="1"/>
          <w:numId w:val="1"/>
        </w:numPr>
        <w:tabs>
          <w:tab w:val="num" w:pos="855"/>
        </w:tabs>
        <w:rPr>
          <w:rFonts w:ascii="Times New Roman" w:hAnsi="Times New Roman"/>
          <w:color w:val="C1C1C1"/>
          <w:sz w:val="40"/>
          <w:szCs w:val="40"/>
        </w:rPr>
      </w:pPr>
    </w:p>
    <w:p w:rsidR="00B21B2C" w:rsidRPr="000C6B49" w:rsidRDefault="003E1017" w:rsidP="00B21B2C">
      <w:pPr>
        <w:pStyle w:val="Subheading2"/>
        <w:spacing w:after="120"/>
        <w:rPr>
          <w:rFonts w:ascii="Times New Roman" w:hAnsi="Times New Roman"/>
          <w:sz w:val="30"/>
          <w:lang w:val="en-US"/>
        </w:rPr>
      </w:pPr>
      <w:bookmarkStart w:id="11" w:name="_Toc341033401"/>
      <w:r w:rsidRPr="000C6B49">
        <w:rPr>
          <w:rFonts w:ascii="Times New Roman" w:hAnsi="Times New Roman"/>
          <w:sz w:val="30"/>
          <w:lang w:val="en-US"/>
        </w:rPr>
        <w:t>Pack Classification</w:t>
      </w:r>
      <w:bookmarkEnd w:id="11"/>
    </w:p>
    <w:p w:rsidR="00121323" w:rsidRDefault="00E74FF0">
      <w:pPr>
        <w:rPr>
          <w:rFonts w:ascii="Times New Roman" w:hAnsi="Times New Roman"/>
        </w:rPr>
      </w:pPr>
      <w:r w:rsidRPr="00E74FF0">
        <w:rPr>
          <w:rFonts w:ascii="Times New Roman" w:hAnsi="Times New Roman"/>
        </w:rPr>
        <w:t>After the process of pack collection and coding is over, every pack that is collected has to be classified as genuine or illicit. This would also entail identifying the nature of illicit as DNP genuine imports, DNP genuine local and counterfeit packs. The following table can be vi</w:t>
      </w:r>
      <w:r w:rsidR="006D5211">
        <w:rPr>
          <w:rFonts w:ascii="Times New Roman" w:hAnsi="Times New Roman"/>
        </w:rPr>
        <w:t>ewed as an illustrative example</w:t>
      </w:r>
    </w:p>
    <w:p w:rsidR="006D5211" w:rsidRDefault="006D5211">
      <w:pPr>
        <w:rPr>
          <w:rFonts w:ascii="Times New Roman" w:hAnsi="Times New Roman"/>
        </w:rPr>
      </w:pP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
        <w:gridCol w:w="1532"/>
        <w:gridCol w:w="1548"/>
        <w:gridCol w:w="1548"/>
        <w:gridCol w:w="1548"/>
        <w:gridCol w:w="1549"/>
      </w:tblGrid>
      <w:tr w:rsidR="00843A7F" w:rsidRPr="000C6B49" w:rsidTr="0012605B">
        <w:trPr>
          <w:trHeight w:val="1378"/>
        </w:trPr>
        <w:tc>
          <w:tcPr>
            <w:tcW w:w="902" w:type="dxa"/>
            <w:shd w:val="clear" w:color="auto" w:fill="D9D9D9" w:themeFill="background1" w:themeFillShade="D9"/>
            <w:vAlign w:val="center"/>
          </w:tcPr>
          <w:p w:rsidR="00C312E3" w:rsidRDefault="00843A7F" w:rsidP="00B31A58">
            <w:pPr>
              <w:pStyle w:val="BodyText3"/>
              <w:spacing w:before="60" w:afterLines="60" w:after="144"/>
              <w:jc w:val="center"/>
              <w:rPr>
                <w:b/>
                <w:color w:val="auto"/>
                <w:sz w:val="20"/>
                <w:szCs w:val="24"/>
              </w:rPr>
            </w:pPr>
            <w:r w:rsidRPr="000C6B49">
              <w:rPr>
                <w:b/>
                <w:color w:val="auto"/>
                <w:sz w:val="22"/>
                <w:szCs w:val="24"/>
              </w:rPr>
              <w:t>Pack Code</w:t>
            </w:r>
          </w:p>
        </w:tc>
        <w:tc>
          <w:tcPr>
            <w:tcW w:w="1532" w:type="dxa"/>
            <w:shd w:val="clear" w:color="auto" w:fill="D9D9D9" w:themeFill="background1" w:themeFillShade="D9"/>
            <w:vAlign w:val="center"/>
          </w:tcPr>
          <w:p w:rsidR="00C312E3" w:rsidRDefault="00843A7F" w:rsidP="00B31A58">
            <w:pPr>
              <w:pStyle w:val="BodyText3"/>
              <w:spacing w:before="60" w:afterLines="60" w:after="144"/>
              <w:jc w:val="center"/>
              <w:rPr>
                <w:b/>
                <w:color w:val="auto"/>
                <w:sz w:val="22"/>
                <w:szCs w:val="24"/>
              </w:rPr>
            </w:pPr>
            <w:r w:rsidRPr="000C6B49">
              <w:rPr>
                <w:b/>
                <w:color w:val="auto"/>
                <w:sz w:val="22"/>
                <w:szCs w:val="24"/>
              </w:rPr>
              <w:t>Brand Name and SKU</w:t>
            </w:r>
          </w:p>
        </w:tc>
        <w:tc>
          <w:tcPr>
            <w:tcW w:w="1548" w:type="dxa"/>
            <w:shd w:val="clear" w:color="auto" w:fill="D9D9D9" w:themeFill="background1" w:themeFillShade="D9"/>
            <w:vAlign w:val="center"/>
          </w:tcPr>
          <w:p w:rsidR="00C312E3" w:rsidRDefault="00843A7F" w:rsidP="00B31A58">
            <w:pPr>
              <w:pStyle w:val="BodyText3"/>
              <w:spacing w:before="60" w:afterLines="60" w:after="144"/>
              <w:jc w:val="center"/>
              <w:rPr>
                <w:b/>
                <w:color w:val="auto"/>
                <w:sz w:val="22"/>
                <w:szCs w:val="24"/>
              </w:rPr>
            </w:pPr>
            <w:r w:rsidRPr="000C6B49">
              <w:rPr>
                <w:b/>
                <w:color w:val="auto"/>
                <w:sz w:val="22"/>
                <w:szCs w:val="24"/>
              </w:rPr>
              <w:t>Local agency classification</w:t>
            </w:r>
          </w:p>
          <w:p w:rsidR="00C312E3" w:rsidRDefault="00843A7F" w:rsidP="00B31A58">
            <w:pPr>
              <w:pStyle w:val="BodyText3"/>
              <w:spacing w:before="60" w:afterLines="60" w:after="144"/>
              <w:jc w:val="left"/>
              <w:rPr>
                <w:color w:val="auto"/>
                <w:sz w:val="20"/>
                <w:szCs w:val="24"/>
              </w:rPr>
            </w:pPr>
            <w:r w:rsidRPr="000C6B49">
              <w:rPr>
                <w:color w:val="auto"/>
                <w:sz w:val="20"/>
                <w:szCs w:val="24"/>
              </w:rPr>
              <w:t>1=Genuine</w:t>
            </w:r>
          </w:p>
          <w:p w:rsidR="00C312E3" w:rsidRDefault="00843A7F" w:rsidP="00B31A58">
            <w:pPr>
              <w:pStyle w:val="BodyText3"/>
              <w:spacing w:before="60" w:afterLines="60" w:after="144"/>
              <w:jc w:val="left"/>
              <w:rPr>
                <w:color w:val="auto"/>
                <w:sz w:val="20"/>
                <w:szCs w:val="24"/>
              </w:rPr>
            </w:pPr>
            <w:r w:rsidRPr="000C6B49">
              <w:rPr>
                <w:color w:val="auto"/>
                <w:sz w:val="20"/>
                <w:szCs w:val="24"/>
              </w:rPr>
              <w:t>2= DNP Imports</w:t>
            </w:r>
          </w:p>
          <w:p w:rsidR="00C312E3" w:rsidRDefault="00843A7F" w:rsidP="00B31A58">
            <w:pPr>
              <w:pStyle w:val="BodyText3"/>
              <w:spacing w:before="60" w:afterLines="60" w:after="144"/>
              <w:jc w:val="left"/>
              <w:rPr>
                <w:color w:val="auto"/>
                <w:sz w:val="20"/>
                <w:szCs w:val="24"/>
              </w:rPr>
            </w:pPr>
            <w:r w:rsidRPr="000C6B49">
              <w:rPr>
                <w:color w:val="auto"/>
                <w:sz w:val="20"/>
                <w:szCs w:val="24"/>
              </w:rPr>
              <w:t>3= DNP Local</w:t>
            </w:r>
          </w:p>
          <w:p w:rsidR="00C312E3" w:rsidRDefault="00843A7F" w:rsidP="00B31A58">
            <w:pPr>
              <w:pStyle w:val="BodyText3"/>
              <w:spacing w:before="60" w:afterLines="60" w:after="144"/>
              <w:jc w:val="left"/>
              <w:rPr>
                <w:color w:val="auto"/>
                <w:sz w:val="20"/>
                <w:szCs w:val="24"/>
              </w:rPr>
            </w:pPr>
            <w:r w:rsidRPr="000C6B49">
              <w:rPr>
                <w:color w:val="auto"/>
                <w:sz w:val="20"/>
                <w:szCs w:val="24"/>
              </w:rPr>
              <w:t>4 = Counterfeit</w:t>
            </w:r>
          </w:p>
        </w:tc>
        <w:tc>
          <w:tcPr>
            <w:tcW w:w="1548" w:type="dxa"/>
            <w:shd w:val="clear" w:color="auto" w:fill="D9D9D9" w:themeFill="background1" w:themeFillShade="D9"/>
            <w:vAlign w:val="center"/>
          </w:tcPr>
          <w:p w:rsidR="00C312E3" w:rsidRDefault="00843A7F" w:rsidP="00B31A58">
            <w:pPr>
              <w:pStyle w:val="BodyText3"/>
              <w:spacing w:before="60" w:afterLines="60" w:after="144"/>
              <w:jc w:val="center"/>
              <w:rPr>
                <w:b/>
                <w:color w:val="auto"/>
                <w:sz w:val="22"/>
                <w:szCs w:val="24"/>
              </w:rPr>
            </w:pPr>
            <w:r w:rsidRPr="000C6B49">
              <w:rPr>
                <w:b/>
                <w:color w:val="auto"/>
                <w:sz w:val="22"/>
                <w:szCs w:val="24"/>
              </w:rPr>
              <w:t>BAT Technical Team Analysis based on visual inspection</w:t>
            </w:r>
          </w:p>
          <w:p w:rsidR="00C312E3" w:rsidRDefault="00843A7F" w:rsidP="00B31A58">
            <w:pPr>
              <w:pStyle w:val="BodyText3"/>
              <w:spacing w:before="60" w:afterLines="60" w:after="144"/>
              <w:jc w:val="left"/>
              <w:rPr>
                <w:color w:val="auto"/>
                <w:sz w:val="20"/>
                <w:szCs w:val="24"/>
              </w:rPr>
            </w:pPr>
            <w:r w:rsidRPr="000C6B49">
              <w:rPr>
                <w:color w:val="auto"/>
                <w:sz w:val="20"/>
                <w:szCs w:val="24"/>
              </w:rPr>
              <w:t>1=Genuine</w:t>
            </w:r>
          </w:p>
          <w:p w:rsidR="00C312E3" w:rsidRDefault="00843A7F" w:rsidP="00B31A58">
            <w:pPr>
              <w:pStyle w:val="BodyText3"/>
              <w:spacing w:before="60" w:afterLines="60" w:after="144"/>
              <w:jc w:val="left"/>
              <w:rPr>
                <w:color w:val="auto"/>
                <w:sz w:val="20"/>
                <w:szCs w:val="24"/>
              </w:rPr>
            </w:pPr>
            <w:r w:rsidRPr="000C6B49">
              <w:rPr>
                <w:color w:val="auto"/>
                <w:sz w:val="20"/>
                <w:szCs w:val="24"/>
              </w:rPr>
              <w:t>2= DNP Imports</w:t>
            </w:r>
          </w:p>
          <w:p w:rsidR="00C312E3" w:rsidRDefault="00843A7F" w:rsidP="00B31A58">
            <w:pPr>
              <w:pStyle w:val="BodyText3"/>
              <w:spacing w:before="60" w:afterLines="60" w:after="144"/>
              <w:jc w:val="left"/>
              <w:rPr>
                <w:color w:val="auto"/>
                <w:sz w:val="20"/>
                <w:szCs w:val="24"/>
              </w:rPr>
            </w:pPr>
            <w:r w:rsidRPr="000C6B49">
              <w:rPr>
                <w:color w:val="auto"/>
                <w:sz w:val="20"/>
                <w:szCs w:val="24"/>
              </w:rPr>
              <w:t>3= DNP Local</w:t>
            </w:r>
          </w:p>
          <w:p w:rsidR="00C312E3" w:rsidRDefault="00843A7F" w:rsidP="00B31A58">
            <w:pPr>
              <w:pStyle w:val="BodyText3"/>
              <w:spacing w:before="60" w:afterLines="60" w:after="144"/>
              <w:jc w:val="left"/>
              <w:rPr>
                <w:color w:val="auto"/>
                <w:sz w:val="20"/>
                <w:szCs w:val="24"/>
              </w:rPr>
            </w:pPr>
            <w:r w:rsidRPr="000C6B49">
              <w:rPr>
                <w:color w:val="auto"/>
                <w:sz w:val="20"/>
                <w:szCs w:val="24"/>
              </w:rPr>
              <w:t>4 = Counterfeit</w:t>
            </w:r>
          </w:p>
        </w:tc>
        <w:tc>
          <w:tcPr>
            <w:tcW w:w="1548" w:type="dxa"/>
            <w:shd w:val="clear" w:color="auto" w:fill="D9D9D9" w:themeFill="background1" w:themeFillShade="D9"/>
            <w:vAlign w:val="center"/>
          </w:tcPr>
          <w:p w:rsidR="00C312E3" w:rsidRDefault="00843A7F" w:rsidP="00B31A58">
            <w:pPr>
              <w:pStyle w:val="BodyText3"/>
              <w:spacing w:before="60" w:afterLines="60" w:after="144"/>
              <w:jc w:val="center"/>
              <w:rPr>
                <w:b/>
                <w:color w:val="auto"/>
                <w:sz w:val="22"/>
                <w:szCs w:val="24"/>
              </w:rPr>
            </w:pPr>
            <w:r w:rsidRPr="000C6B49">
              <w:rPr>
                <w:b/>
                <w:color w:val="auto"/>
                <w:sz w:val="22"/>
                <w:szCs w:val="24"/>
              </w:rPr>
              <w:t>Lab Analysis(if needed)</w:t>
            </w:r>
          </w:p>
          <w:p w:rsidR="00C312E3" w:rsidRDefault="00843A7F" w:rsidP="00B31A58">
            <w:pPr>
              <w:pStyle w:val="BodyText3"/>
              <w:spacing w:before="60" w:afterLines="60" w:after="144"/>
              <w:jc w:val="left"/>
              <w:rPr>
                <w:color w:val="auto"/>
                <w:sz w:val="20"/>
                <w:szCs w:val="24"/>
              </w:rPr>
            </w:pPr>
            <w:r w:rsidRPr="000C6B49">
              <w:rPr>
                <w:color w:val="auto"/>
                <w:sz w:val="20"/>
                <w:szCs w:val="24"/>
              </w:rPr>
              <w:t>1=Genuine</w:t>
            </w:r>
          </w:p>
          <w:p w:rsidR="00C312E3" w:rsidRDefault="00EF3146" w:rsidP="00B31A58">
            <w:pPr>
              <w:pStyle w:val="BodyText3"/>
              <w:spacing w:before="60" w:afterLines="60" w:after="144"/>
              <w:jc w:val="left"/>
              <w:rPr>
                <w:color w:val="auto"/>
                <w:sz w:val="20"/>
                <w:szCs w:val="24"/>
              </w:rPr>
            </w:pPr>
            <w:r w:rsidRPr="000C6B49">
              <w:rPr>
                <w:color w:val="auto"/>
                <w:sz w:val="20"/>
                <w:szCs w:val="24"/>
              </w:rPr>
              <w:t xml:space="preserve">2= DNP Imports  </w:t>
            </w:r>
          </w:p>
          <w:p w:rsidR="00C312E3" w:rsidRDefault="00843A7F" w:rsidP="00B31A58">
            <w:pPr>
              <w:pStyle w:val="BodyText3"/>
              <w:spacing w:before="60" w:afterLines="60" w:after="144"/>
              <w:jc w:val="left"/>
              <w:rPr>
                <w:color w:val="auto"/>
                <w:sz w:val="20"/>
                <w:szCs w:val="24"/>
              </w:rPr>
            </w:pPr>
            <w:r w:rsidRPr="000C6B49">
              <w:rPr>
                <w:color w:val="auto"/>
                <w:sz w:val="20"/>
                <w:szCs w:val="24"/>
              </w:rPr>
              <w:t>3= DNP Local</w:t>
            </w:r>
          </w:p>
          <w:p w:rsidR="00C312E3" w:rsidRDefault="00843A7F" w:rsidP="00B31A58">
            <w:pPr>
              <w:pStyle w:val="BodyText3"/>
              <w:spacing w:before="60" w:afterLines="60" w:after="144"/>
              <w:jc w:val="left"/>
              <w:rPr>
                <w:color w:val="auto"/>
                <w:sz w:val="20"/>
                <w:szCs w:val="24"/>
              </w:rPr>
            </w:pPr>
            <w:r w:rsidRPr="000C6B49">
              <w:rPr>
                <w:color w:val="auto"/>
                <w:sz w:val="20"/>
                <w:szCs w:val="24"/>
              </w:rPr>
              <w:t>4 = Counterfeit</w:t>
            </w:r>
          </w:p>
        </w:tc>
        <w:tc>
          <w:tcPr>
            <w:tcW w:w="1549" w:type="dxa"/>
            <w:shd w:val="clear" w:color="auto" w:fill="D9D9D9" w:themeFill="background1" w:themeFillShade="D9"/>
            <w:vAlign w:val="center"/>
          </w:tcPr>
          <w:p w:rsidR="00C312E3" w:rsidRDefault="00843A7F" w:rsidP="00B31A58">
            <w:pPr>
              <w:pStyle w:val="BodyText3"/>
              <w:spacing w:before="60" w:afterLines="60" w:after="144"/>
              <w:jc w:val="center"/>
              <w:rPr>
                <w:b/>
                <w:color w:val="auto"/>
                <w:sz w:val="20"/>
                <w:szCs w:val="24"/>
              </w:rPr>
            </w:pPr>
            <w:r w:rsidRPr="000C6B49">
              <w:rPr>
                <w:b/>
                <w:color w:val="auto"/>
                <w:sz w:val="22"/>
                <w:szCs w:val="24"/>
              </w:rPr>
              <w:t>Fina1</w:t>
            </w:r>
          </w:p>
          <w:p w:rsidR="00C312E3" w:rsidRDefault="00843A7F" w:rsidP="00B31A58">
            <w:pPr>
              <w:pStyle w:val="BodyText3"/>
              <w:spacing w:before="60" w:afterLines="60" w:after="144"/>
              <w:jc w:val="left"/>
              <w:rPr>
                <w:color w:val="auto"/>
                <w:sz w:val="20"/>
                <w:szCs w:val="24"/>
              </w:rPr>
            </w:pPr>
            <w:r w:rsidRPr="000C6B49">
              <w:rPr>
                <w:color w:val="auto"/>
                <w:sz w:val="20"/>
                <w:szCs w:val="24"/>
              </w:rPr>
              <w:t>1=Genuine</w:t>
            </w:r>
          </w:p>
          <w:p w:rsidR="00C312E3" w:rsidRDefault="00843A7F" w:rsidP="00B31A58">
            <w:pPr>
              <w:pStyle w:val="BodyText3"/>
              <w:spacing w:before="60" w:afterLines="60" w:after="144"/>
              <w:jc w:val="left"/>
              <w:rPr>
                <w:color w:val="auto"/>
                <w:sz w:val="20"/>
                <w:szCs w:val="24"/>
              </w:rPr>
            </w:pPr>
            <w:r w:rsidRPr="000C6B49">
              <w:rPr>
                <w:color w:val="auto"/>
                <w:sz w:val="20"/>
                <w:szCs w:val="24"/>
              </w:rPr>
              <w:t>2= DNP Imports</w:t>
            </w:r>
          </w:p>
          <w:p w:rsidR="00C312E3" w:rsidRDefault="00843A7F" w:rsidP="00B31A58">
            <w:pPr>
              <w:pStyle w:val="BodyText3"/>
              <w:spacing w:before="60" w:afterLines="60" w:after="144"/>
              <w:jc w:val="left"/>
              <w:rPr>
                <w:color w:val="auto"/>
                <w:sz w:val="20"/>
                <w:szCs w:val="24"/>
              </w:rPr>
            </w:pPr>
            <w:r w:rsidRPr="000C6B49">
              <w:rPr>
                <w:color w:val="auto"/>
                <w:sz w:val="20"/>
                <w:szCs w:val="24"/>
              </w:rPr>
              <w:t>3= DNP Local</w:t>
            </w:r>
          </w:p>
          <w:p w:rsidR="00C312E3" w:rsidRDefault="00843A7F" w:rsidP="00B31A58">
            <w:pPr>
              <w:pStyle w:val="BodyText3"/>
              <w:spacing w:before="60" w:afterLines="60" w:after="144"/>
              <w:jc w:val="left"/>
              <w:rPr>
                <w:color w:val="auto"/>
                <w:sz w:val="20"/>
                <w:szCs w:val="24"/>
              </w:rPr>
            </w:pPr>
            <w:r w:rsidRPr="000C6B49">
              <w:rPr>
                <w:color w:val="auto"/>
                <w:sz w:val="20"/>
                <w:szCs w:val="24"/>
              </w:rPr>
              <w:t>4 = Counterfeit</w:t>
            </w:r>
          </w:p>
        </w:tc>
      </w:tr>
      <w:tr w:rsidR="00843A7F" w:rsidRPr="000C6B49" w:rsidTr="0012605B">
        <w:trPr>
          <w:trHeight w:val="302"/>
        </w:trPr>
        <w:tc>
          <w:tcPr>
            <w:tcW w:w="902" w:type="dxa"/>
            <w:shd w:val="clear" w:color="auto" w:fill="EEECE1" w:themeFill="background2"/>
            <w:vAlign w:val="bottom"/>
          </w:tcPr>
          <w:p w:rsidR="00C312E3" w:rsidRDefault="00843A7F" w:rsidP="00B31A58">
            <w:pPr>
              <w:pStyle w:val="BodyText3"/>
              <w:spacing w:before="60" w:afterLines="60" w:after="144"/>
              <w:jc w:val="center"/>
              <w:rPr>
                <w:sz w:val="20"/>
                <w:szCs w:val="24"/>
              </w:rPr>
            </w:pPr>
            <w:r w:rsidRPr="000C6B49">
              <w:rPr>
                <w:sz w:val="20"/>
                <w:szCs w:val="24"/>
              </w:rPr>
              <w:t>R1P1_1</w:t>
            </w:r>
          </w:p>
        </w:tc>
        <w:tc>
          <w:tcPr>
            <w:tcW w:w="1532" w:type="dxa"/>
            <w:shd w:val="clear" w:color="auto" w:fill="EEECE1" w:themeFill="background2"/>
          </w:tcPr>
          <w:p w:rsidR="00C312E3" w:rsidRDefault="00843A7F" w:rsidP="00B31A58">
            <w:pPr>
              <w:pStyle w:val="BodyText3"/>
              <w:spacing w:before="60" w:afterLines="60" w:after="144"/>
              <w:jc w:val="center"/>
              <w:rPr>
                <w:sz w:val="20"/>
                <w:szCs w:val="24"/>
              </w:rPr>
            </w:pPr>
            <w:r w:rsidRPr="000C6B49">
              <w:rPr>
                <w:sz w:val="20"/>
                <w:szCs w:val="24"/>
              </w:rPr>
              <w:t>ABC 20 KS</w:t>
            </w:r>
          </w:p>
        </w:tc>
        <w:tc>
          <w:tcPr>
            <w:tcW w:w="15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5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5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549"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r>
      <w:tr w:rsidR="00843A7F" w:rsidRPr="000C6B49" w:rsidTr="00EF3146">
        <w:trPr>
          <w:trHeight w:val="290"/>
        </w:trPr>
        <w:tc>
          <w:tcPr>
            <w:tcW w:w="902" w:type="dxa"/>
            <w:shd w:val="clear" w:color="auto" w:fill="auto"/>
            <w:vAlign w:val="bottom"/>
          </w:tcPr>
          <w:p w:rsidR="00C312E3" w:rsidRDefault="00843A7F" w:rsidP="00B31A58">
            <w:pPr>
              <w:pStyle w:val="BodyText3"/>
              <w:spacing w:before="60" w:afterLines="60" w:after="144"/>
              <w:jc w:val="center"/>
              <w:rPr>
                <w:sz w:val="20"/>
                <w:szCs w:val="24"/>
              </w:rPr>
            </w:pPr>
            <w:r w:rsidRPr="000C6B49">
              <w:rPr>
                <w:sz w:val="20"/>
                <w:szCs w:val="24"/>
              </w:rPr>
              <w:t>R1P2_1</w:t>
            </w:r>
          </w:p>
        </w:tc>
        <w:tc>
          <w:tcPr>
            <w:tcW w:w="1532" w:type="dxa"/>
          </w:tcPr>
          <w:p w:rsidR="00C312E3" w:rsidRDefault="00843A7F" w:rsidP="00B31A58">
            <w:pPr>
              <w:pStyle w:val="BodyText3"/>
              <w:spacing w:before="60" w:afterLines="60" w:after="144"/>
              <w:jc w:val="center"/>
              <w:rPr>
                <w:sz w:val="20"/>
                <w:szCs w:val="24"/>
              </w:rPr>
            </w:pPr>
            <w:r w:rsidRPr="000C6B49">
              <w:rPr>
                <w:sz w:val="20"/>
                <w:szCs w:val="24"/>
              </w:rPr>
              <w:t>XYZ 25 KS</w:t>
            </w:r>
          </w:p>
        </w:tc>
        <w:tc>
          <w:tcPr>
            <w:tcW w:w="1548" w:type="dxa"/>
            <w:shd w:val="clear" w:color="auto" w:fill="auto"/>
            <w:vAlign w:val="center"/>
          </w:tcPr>
          <w:p w:rsidR="00C312E3" w:rsidRDefault="00C312E3" w:rsidP="00B31A58">
            <w:pPr>
              <w:pStyle w:val="BodyText3"/>
              <w:spacing w:before="60" w:afterLines="60" w:after="144"/>
              <w:jc w:val="center"/>
              <w:rPr>
                <w:sz w:val="20"/>
                <w:szCs w:val="24"/>
              </w:rPr>
            </w:pPr>
          </w:p>
        </w:tc>
        <w:tc>
          <w:tcPr>
            <w:tcW w:w="1548" w:type="dxa"/>
            <w:shd w:val="clear" w:color="auto" w:fill="auto"/>
            <w:vAlign w:val="center"/>
          </w:tcPr>
          <w:p w:rsidR="00C312E3" w:rsidRDefault="00C312E3" w:rsidP="00B31A58">
            <w:pPr>
              <w:pStyle w:val="BodyText3"/>
              <w:spacing w:before="60" w:afterLines="60" w:after="144"/>
              <w:jc w:val="center"/>
              <w:rPr>
                <w:sz w:val="20"/>
                <w:szCs w:val="24"/>
              </w:rPr>
            </w:pPr>
          </w:p>
        </w:tc>
        <w:tc>
          <w:tcPr>
            <w:tcW w:w="1548" w:type="dxa"/>
            <w:shd w:val="clear" w:color="auto" w:fill="auto"/>
            <w:vAlign w:val="center"/>
          </w:tcPr>
          <w:p w:rsidR="00C312E3" w:rsidRDefault="00C312E3" w:rsidP="00B31A58">
            <w:pPr>
              <w:pStyle w:val="BodyText3"/>
              <w:spacing w:before="60" w:afterLines="60" w:after="144"/>
              <w:jc w:val="center"/>
              <w:rPr>
                <w:sz w:val="20"/>
                <w:szCs w:val="24"/>
              </w:rPr>
            </w:pPr>
          </w:p>
        </w:tc>
        <w:tc>
          <w:tcPr>
            <w:tcW w:w="1549" w:type="dxa"/>
            <w:shd w:val="clear" w:color="auto" w:fill="auto"/>
            <w:vAlign w:val="center"/>
          </w:tcPr>
          <w:p w:rsidR="00C312E3" w:rsidRDefault="00C312E3" w:rsidP="00B31A58">
            <w:pPr>
              <w:pStyle w:val="BodyText3"/>
              <w:spacing w:before="60" w:afterLines="60" w:after="144"/>
              <w:jc w:val="center"/>
              <w:rPr>
                <w:sz w:val="20"/>
                <w:szCs w:val="24"/>
              </w:rPr>
            </w:pPr>
          </w:p>
        </w:tc>
      </w:tr>
      <w:tr w:rsidR="00843A7F" w:rsidRPr="000C6B49" w:rsidTr="0012605B">
        <w:trPr>
          <w:trHeight w:val="302"/>
        </w:trPr>
        <w:tc>
          <w:tcPr>
            <w:tcW w:w="902" w:type="dxa"/>
            <w:shd w:val="clear" w:color="auto" w:fill="EEECE1" w:themeFill="background2"/>
            <w:vAlign w:val="bottom"/>
          </w:tcPr>
          <w:p w:rsidR="00C312E3" w:rsidRDefault="00843A7F" w:rsidP="00B31A58">
            <w:pPr>
              <w:pStyle w:val="BodyText3"/>
              <w:spacing w:before="60" w:afterLines="60" w:after="144"/>
              <w:jc w:val="center"/>
              <w:rPr>
                <w:sz w:val="20"/>
                <w:szCs w:val="24"/>
              </w:rPr>
            </w:pPr>
            <w:r w:rsidRPr="000C6B49">
              <w:rPr>
                <w:sz w:val="20"/>
                <w:szCs w:val="24"/>
              </w:rPr>
              <w:t>...</w:t>
            </w:r>
          </w:p>
        </w:tc>
        <w:tc>
          <w:tcPr>
            <w:tcW w:w="1532" w:type="dxa"/>
            <w:shd w:val="clear" w:color="auto" w:fill="EEECE1" w:themeFill="background2"/>
          </w:tcPr>
          <w:p w:rsidR="00C312E3" w:rsidRDefault="00843A7F" w:rsidP="00B31A58">
            <w:pPr>
              <w:pStyle w:val="BodyText3"/>
              <w:spacing w:before="60" w:afterLines="60" w:after="144"/>
              <w:jc w:val="center"/>
              <w:rPr>
                <w:sz w:val="20"/>
                <w:szCs w:val="24"/>
              </w:rPr>
            </w:pPr>
            <w:r w:rsidRPr="000C6B49">
              <w:rPr>
                <w:sz w:val="20"/>
                <w:szCs w:val="24"/>
              </w:rPr>
              <w:t>...</w:t>
            </w:r>
          </w:p>
        </w:tc>
        <w:tc>
          <w:tcPr>
            <w:tcW w:w="15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5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5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549"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r>
      <w:tr w:rsidR="00843A7F" w:rsidRPr="000C6B49" w:rsidTr="00EF3146">
        <w:trPr>
          <w:trHeight w:val="302"/>
        </w:trPr>
        <w:tc>
          <w:tcPr>
            <w:tcW w:w="902" w:type="dxa"/>
            <w:shd w:val="clear" w:color="auto" w:fill="auto"/>
            <w:vAlign w:val="bottom"/>
          </w:tcPr>
          <w:p w:rsidR="00C312E3" w:rsidRDefault="00843A7F" w:rsidP="00B31A58">
            <w:pPr>
              <w:pStyle w:val="BodyText3"/>
              <w:spacing w:before="60" w:afterLines="60" w:after="144"/>
              <w:jc w:val="center"/>
              <w:rPr>
                <w:sz w:val="20"/>
                <w:szCs w:val="24"/>
              </w:rPr>
            </w:pPr>
            <w:proofErr w:type="spellStart"/>
            <w:r w:rsidRPr="000C6B49">
              <w:rPr>
                <w:sz w:val="20"/>
                <w:szCs w:val="24"/>
              </w:rPr>
              <w:t>RnPn_n</w:t>
            </w:r>
            <w:proofErr w:type="spellEnd"/>
          </w:p>
        </w:tc>
        <w:tc>
          <w:tcPr>
            <w:tcW w:w="1532" w:type="dxa"/>
          </w:tcPr>
          <w:p w:rsidR="00C312E3" w:rsidRDefault="00843A7F" w:rsidP="00B31A58">
            <w:pPr>
              <w:pStyle w:val="BodyText3"/>
              <w:spacing w:before="60" w:afterLines="60" w:after="144"/>
              <w:jc w:val="center"/>
              <w:rPr>
                <w:sz w:val="20"/>
                <w:szCs w:val="24"/>
              </w:rPr>
            </w:pPr>
            <w:r w:rsidRPr="000C6B49">
              <w:rPr>
                <w:sz w:val="20"/>
                <w:szCs w:val="24"/>
              </w:rPr>
              <w:t>PQR 20 KS</w:t>
            </w:r>
          </w:p>
        </w:tc>
        <w:tc>
          <w:tcPr>
            <w:tcW w:w="1548" w:type="dxa"/>
            <w:shd w:val="clear" w:color="auto" w:fill="auto"/>
            <w:vAlign w:val="center"/>
          </w:tcPr>
          <w:p w:rsidR="00C312E3" w:rsidRDefault="00C312E3" w:rsidP="00B31A58">
            <w:pPr>
              <w:pStyle w:val="BodyText3"/>
              <w:spacing w:before="60" w:afterLines="60" w:after="144"/>
              <w:jc w:val="center"/>
              <w:rPr>
                <w:sz w:val="20"/>
                <w:szCs w:val="24"/>
              </w:rPr>
            </w:pPr>
          </w:p>
        </w:tc>
        <w:tc>
          <w:tcPr>
            <w:tcW w:w="1548" w:type="dxa"/>
            <w:shd w:val="clear" w:color="auto" w:fill="auto"/>
            <w:vAlign w:val="center"/>
          </w:tcPr>
          <w:p w:rsidR="00C312E3" w:rsidRDefault="00C312E3" w:rsidP="00B31A58">
            <w:pPr>
              <w:pStyle w:val="BodyText3"/>
              <w:spacing w:before="60" w:afterLines="60" w:after="144"/>
              <w:jc w:val="center"/>
              <w:rPr>
                <w:sz w:val="20"/>
                <w:szCs w:val="24"/>
              </w:rPr>
            </w:pPr>
          </w:p>
        </w:tc>
        <w:tc>
          <w:tcPr>
            <w:tcW w:w="1548" w:type="dxa"/>
            <w:shd w:val="clear" w:color="auto" w:fill="auto"/>
            <w:vAlign w:val="center"/>
          </w:tcPr>
          <w:p w:rsidR="00C312E3" w:rsidRDefault="00C312E3" w:rsidP="00B31A58">
            <w:pPr>
              <w:pStyle w:val="BodyText3"/>
              <w:spacing w:before="60" w:afterLines="60" w:after="144"/>
              <w:jc w:val="center"/>
              <w:rPr>
                <w:sz w:val="20"/>
                <w:szCs w:val="24"/>
              </w:rPr>
            </w:pPr>
          </w:p>
        </w:tc>
        <w:tc>
          <w:tcPr>
            <w:tcW w:w="1549" w:type="dxa"/>
            <w:shd w:val="clear" w:color="auto" w:fill="auto"/>
            <w:vAlign w:val="center"/>
          </w:tcPr>
          <w:p w:rsidR="00C312E3" w:rsidRDefault="00C312E3" w:rsidP="00B31A58">
            <w:pPr>
              <w:pStyle w:val="BodyText3"/>
              <w:spacing w:before="60" w:afterLines="60" w:after="144"/>
              <w:jc w:val="center"/>
              <w:rPr>
                <w:sz w:val="20"/>
                <w:szCs w:val="24"/>
              </w:rPr>
            </w:pPr>
          </w:p>
        </w:tc>
      </w:tr>
    </w:tbl>
    <w:p w:rsidR="00121323" w:rsidRDefault="00E74FF0">
      <w:pPr>
        <w:rPr>
          <w:rFonts w:ascii="Times New Roman" w:hAnsi="Times New Roman"/>
        </w:rPr>
      </w:pPr>
      <w:r w:rsidRPr="00E74FF0">
        <w:rPr>
          <w:rFonts w:ascii="Times New Roman" w:hAnsi="Times New Roman"/>
        </w:rPr>
        <w:t xml:space="preserve"> </w:t>
      </w:r>
    </w:p>
    <w:p w:rsidR="00121323" w:rsidRDefault="00E74FF0">
      <w:pPr>
        <w:rPr>
          <w:rFonts w:ascii="Times New Roman" w:hAnsi="Times New Roman"/>
        </w:rPr>
      </w:pPr>
      <w:r w:rsidRPr="00E74FF0">
        <w:rPr>
          <w:rFonts w:ascii="Times New Roman" w:hAnsi="Times New Roman"/>
        </w:rPr>
        <w:t>After classification of all the packs as per the above table, the data would be aggregated to estimate the incidence of illicit in the country/ region/ city. Volume shares of illicit trade as well as share of brands within the illicit packs can also be provided subject to the availability of a minimum 200 illicit packs.</w:t>
      </w:r>
    </w:p>
    <w:p w:rsidR="00A87B1D" w:rsidRPr="000C6B49" w:rsidRDefault="00A87B1D" w:rsidP="00A87B1D">
      <w:pPr>
        <w:rPr>
          <w:lang w:val="en-US"/>
        </w:rPr>
      </w:pPr>
    </w:p>
    <w:p w:rsidR="003E1017" w:rsidRPr="000C6B49" w:rsidRDefault="003E1017" w:rsidP="003E1017">
      <w:pPr>
        <w:pStyle w:val="OracleNumbering"/>
        <w:numPr>
          <w:ilvl w:val="1"/>
          <w:numId w:val="1"/>
        </w:numPr>
        <w:tabs>
          <w:tab w:val="num" w:pos="855"/>
        </w:tabs>
        <w:rPr>
          <w:rFonts w:ascii="Times New Roman" w:hAnsi="Times New Roman"/>
          <w:color w:val="C1C1C1"/>
          <w:sz w:val="40"/>
          <w:szCs w:val="40"/>
        </w:rPr>
      </w:pPr>
    </w:p>
    <w:p w:rsidR="003E1017" w:rsidRDefault="003E1017" w:rsidP="003E1017">
      <w:pPr>
        <w:pStyle w:val="Subheading2"/>
        <w:spacing w:after="120"/>
        <w:rPr>
          <w:rFonts w:ascii="Times New Roman" w:hAnsi="Times New Roman"/>
          <w:sz w:val="30"/>
          <w:lang w:val="en-US"/>
        </w:rPr>
      </w:pPr>
      <w:bookmarkStart w:id="12" w:name="_Toc341033402"/>
      <w:r w:rsidRPr="000C6B49">
        <w:rPr>
          <w:rFonts w:ascii="Times New Roman" w:hAnsi="Times New Roman"/>
          <w:sz w:val="30"/>
          <w:lang w:val="en-US"/>
        </w:rPr>
        <w:t>Weighting</w:t>
      </w:r>
      <w:bookmarkEnd w:id="12"/>
    </w:p>
    <w:p w:rsidR="00E26F3B" w:rsidRPr="00DD0EA9" w:rsidRDefault="008E1EDA" w:rsidP="00590DF0">
      <w:pPr>
        <w:rPr>
          <w:color w:val="auto"/>
          <w:lang w:val="en-US"/>
        </w:rPr>
      </w:pPr>
      <w:r w:rsidRPr="00DD0EA9">
        <w:rPr>
          <w:color w:val="auto"/>
          <w:lang w:val="en-US"/>
        </w:rPr>
        <w:t xml:space="preserve">It is necessary to weight the data obtained after the pack counting exercise in order to ensure correct representation of all the areas within the coverage of the study. For </w:t>
      </w:r>
      <w:r w:rsidR="00D7173C" w:rsidRPr="00DD0EA9">
        <w:rPr>
          <w:color w:val="auto"/>
          <w:lang w:val="en-US"/>
        </w:rPr>
        <w:t xml:space="preserve">this </w:t>
      </w:r>
      <w:r w:rsidR="005907E0" w:rsidRPr="00DD0EA9">
        <w:rPr>
          <w:color w:val="auto"/>
          <w:lang w:val="en-US"/>
        </w:rPr>
        <w:t xml:space="preserve">weighting, ideally GCS data should be used as GCS </w:t>
      </w:r>
      <w:r w:rsidRPr="00DD0EA9">
        <w:rPr>
          <w:color w:val="auto"/>
          <w:lang w:val="en-US"/>
        </w:rPr>
        <w:t xml:space="preserve">covers Illicit Trade usage among </w:t>
      </w:r>
      <w:r w:rsidR="00D7173C" w:rsidRPr="00DD0EA9">
        <w:rPr>
          <w:color w:val="auto"/>
          <w:lang w:val="en-US"/>
        </w:rPr>
        <w:t xml:space="preserve">consumers which is not covered in data like Shipment Volumes data and Retail Audit Data due to the nature of the product. As a consequence regions within a market which have a higher than average incidence of illicit trade will be under represented if Shipment Volumes data or Retail Audit data is used </w:t>
      </w:r>
      <w:r w:rsidR="00D7173C" w:rsidRPr="00DD0EA9">
        <w:rPr>
          <w:rFonts w:hint="eastAsia"/>
          <w:color w:val="auto"/>
          <w:lang w:val="en-US"/>
        </w:rPr>
        <w:t>instead</w:t>
      </w:r>
      <w:r w:rsidR="00D7173C" w:rsidRPr="00DD0EA9">
        <w:rPr>
          <w:color w:val="auto"/>
          <w:lang w:val="en-US"/>
        </w:rPr>
        <w:t xml:space="preserve"> of GCS data for weighting purpose</w:t>
      </w:r>
      <w:r w:rsidR="00E26F3B" w:rsidRPr="00DD0EA9">
        <w:rPr>
          <w:color w:val="auto"/>
          <w:lang w:val="en-US"/>
        </w:rPr>
        <w:t>.</w:t>
      </w:r>
    </w:p>
    <w:p w:rsidR="00590DF0" w:rsidRPr="00DD0EA9" w:rsidRDefault="00590DF0" w:rsidP="00590DF0">
      <w:pPr>
        <w:rPr>
          <w:color w:val="auto"/>
          <w:lang w:val="en-US"/>
        </w:rPr>
      </w:pPr>
      <w:r w:rsidRPr="00DD0EA9">
        <w:rPr>
          <w:color w:val="auto"/>
          <w:lang w:val="en-US"/>
        </w:rPr>
        <w:t>However, in case of markets where GCS</w:t>
      </w:r>
      <w:r w:rsidR="00E43965" w:rsidRPr="00DD0EA9">
        <w:rPr>
          <w:color w:val="auto"/>
          <w:lang w:val="en-US"/>
        </w:rPr>
        <w:t xml:space="preserve"> data </w:t>
      </w:r>
      <w:r w:rsidRPr="00DD0EA9">
        <w:rPr>
          <w:color w:val="auto"/>
          <w:lang w:val="en-US"/>
        </w:rPr>
        <w:t xml:space="preserve">is not </w:t>
      </w:r>
      <w:r w:rsidR="00E43965" w:rsidRPr="00DD0EA9">
        <w:rPr>
          <w:color w:val="auto"/>
          <w:lang w:val="en-US"/>
        </w:rPr>
        <w:t>available</w:t>
      </w:r>
      <w:r w:rsidR="00555722" w:rsidRPr="00DD0EA9">
        <w:rPr>
          <w:color w:val="auto"/>
          <w:lang w:val="en-US"/>
        </w:rPr>
        <w:t xml:space="preserve"> or GCS does not represent </w:t>
      </w:r>
      <w:r w:rsidR="005907E0" w:rsidRPr="00DD0EA9">
        <w:rPr>
          <w:color w:val="auto"/>
          <w:lang w:val="en-US"/>
        </w:rPr>
        <w:t>the entire</w:t>
      </w:r>
      <w:r w:rsidR="00555722" w:rsidRPr="00DD0EA9">
        <w:rPr>
          <w:color w:val="auto"/>
          <w:lang w:val="en-US"/>
        </w:rPr>
        <w:t xml:space="preserve"> coverage </w:t>
      </w:r>
      <w:r w:rsidR="005907E0" w:rsidRPr="00DD0EA9">
        <w:rPr>
          <w:color w:val="auto"/>
          <w:lang w:val="en-US"/>
        </w:rPr>
        <w:t>that</w:t>
      </w:r>
      <w:r w:rsidR="00555722" w:rsidRPr="00DD0EA9">
        <w:rPr>
          <w:color w:val="auto"/>
          <w:lang w:val="en-US"/>
        </w:rPr>
        <w:t xml:space="preserve"> the Illicit Trade </w:t>
      </w:r>
      <w:r w:rsidR="00555722" w:rsidRPr="00DD0EA9">
        <w:rPr>
          <w:rFonts w:hint="eastAsia"/>
          <w:color w:val="auto"/>
          <w:lang w:val="en-US"/>
        </w:rPr>
        <w:t>research</w:t>
      </w:r>
      <w:r w:rsidR="00555722" w:rsidRPr="00DD0EA9">
        <w:rPr>
          <w:color w:val="auto"/>
          <w:lang w:val="en-US"/>
        </w:rPr>
        <w:t xml:space="preserve"> is covering</w:t>
      </w:r>
      <w:r w:rsidRPr="00DD0EA9">
        <w:rPr>
          <w:color w:val="auto"/>
          <w:lang w:val="en-US"/>
        </w:rPr>
        <w:t xml:space="preserve">, </w:t>
      </w:r>
      <w:r w:rsidR="00E43965" w:rsidRPr="00DD0EA9">
        <w:rPr>
          <w:color w:val="auto"/>
          <w:lang w:val="en-US"/>
        </w:rPr>
        <w:t xml:space="preserve">data from </w:t>
      </w:r>
      <w:r w:rsidR="00555722" w:rsidRPr="00DD0EA9">
        <w:rPr>
          <w:color w:val="auto"/>
          <w:lang w:val="en-US"/>
        </w:rPr>
        <w:t>other sources</w:t>
      </w:r>
      <w:r w:rsidR="00E43965" w:rsidRPr="00DD0EA9">
        <w:rPr>
          <w:color w:val="auto"/>
          <w:lang w:val="en-US"/>
        </w:rPr>
        <w:t xml:space="preserve"> </w:t>
      </w:r>
      <w:r w:rsidR="00555722" w:rsidRPr="00DD0EA9">
        <w:rPr>
          <w:color w:val="auto"/>
          <w:lang w:val="en-US"/>
        </w:rPr>
        <w:t>[like Retail Audit or Shipment Volumes</w:t>
      </w:r>
      <w:r w:rsidR="005907E0" w:rsidRPr="00DD0EA9">
        <w:rPr>
          <w:color w:val="auto"/>
          <w:lang w:val="en-US"/>
        </w:rPr>
        <w:t xml:space="preserve"> or Census</w:t>
      </w:r>
      <w:r w:rsidR="00555722" w:rsidRPr="00DD0EA9">
        <w:rPr>
          <w:color w:val="auto"/>
          <w:lang w:val="en-US"/>
        </w:rPr>
        <w:t xml:space="preserve">] </w:t>
      </w:r>
      <w:r w:rsidR="00E43965" w:rsidRPr="00DD0EA9">
        <w:rPr>
          <w:color w:val="auto"/>
          <w:lang w:val="en-US"/>
        </w:rPr>
        <w:t xml:space="preserve">having a representative coverage </w:t>
      </w:r>
      <w:r w:rsidR="00555722" w:rsidRPr="00DD0EA9">
        <w:rPr>
          <w:color w:val="auto"/>
          <w:lang w:val="en-US"/>
        </w:rPr>
        <w:t>has to</w:t>
      </w:r>
      <w:r w:rsidR="00E43965" w:rsidRPr="00DD0EA9">
        <w:rPr>
          <w:color w:val="auto"/>
          <w:lang w:val="en-US"/>
        </w:rPr>
        <w:t xml:space="preserve"> be used.</w:t>
      </w:r>
    </w:p>
    <w:p w:rsidR="008B1854" w:rsidRDefault="008B1854" w:rsidP="003E1017">
      <w:pPr>
        <w:rPr>
          <w:lang w:val="en-US"/>
        </w:rPr>
      </w:pPr>
    </w:p>
    <w:p w:rsidR="003E1017" w:rsidRDefault="00E43965" w:rsidP="003E1017">
      <w:pPr>
        <w:rPr>
          <w:lang w:val="en-US"/>
        </w:rPr>
      </w:pPr>
      <w:r w:rsidRPr="00E26F3B">
        <w:rPr>
          <w:lang w:val="en-US"/>
        </w:rPr>
        <w:t>T</w:t>
      </w:r>
      <w:r w:rsidR="008D3C50" w:rsidRPr="00E26F3B">
        <w:rPr>
          <w:lang w:val="en-US"/>
        </w:rPr>
        <w:t xml:space="preserve">he weighting procedure </w:t>
      </w:r>
      <w:r w:rsidR="00A809DF" w:rsidRPr="00E26F3B">
        <w:rPr>
          <w:lang w:val="en-US"/>
        </w:rPr>
        <w:t>can</w:t>
      </w:r>
      <w:r w:rsidR="008D3C50" w:rsidRPr="00E26F3B">
        <w:rPr>
          <w:lang w:val="en-US"/>
        </w:rPr>
        <w:t xml:space="preserve"> b</w:t>
      </w:r>
      <w:r w:rsidR="00F77026" w:rsidRPr="00E26F3B">
        <w:rPr>
          <w:lang w:val="en-US"/>
        </w:rPr>
        <w:t xml:space="preserve">e done </w:t>
      </w:r>
      <w:r w:rsidR="00A809DF" w:rsidRPr="00E26F3B">
        <w:rPr>
          <w:lang w:val="en-US"/>
        </w:rPr>
        <w:t>as below</w:t>
      </w:r>
    </w:p>
    <w:p w:rsidR="00E43965" w:rsidRDefault="00E43965" w:rsidP="00D277F5">
      <w:pPr>
        <w:rPr>
          <w:b/>
          <w:lang w:val="en-US"/>
        </w:rPr>
      </w:pPr>
    </w:p>
    <w:p w:rsidR="00185822" w:rsidRDefault="00B610CA" w:rsidP="00D277F5">
      <w:pPr>
        <w:rPr>
          <w:lang w:val="en-US"/>
        </w:rPr>
      </w:pPr>
      <w:r>
        <w:rPr>
          <w:b/>
          <w:lang w:val="en-US"/>
        </w:rPr>
        <w:t>Area</w:t>
      </w:r>
      <w:r w:rsidR="008D3C50" w:rsidRPr="000C6B49">
        <w:rPr>
          <w:b/>
          <w:lang w:val="en-US"/>
        </w:rPr>
        <w:t xml:space="preserve"> level weighting</w:t>
      </w:r>
    </w:p>
    <w:p w:rsidR="00A7697B" w:rsidRDefault="003E1017" w:rsidP="00D277F5">
      <w:pPr>
        <w:rPr>
          <w:lang w:val="en-US"/>
        </w:rPr>
      </w:pPr>
      <w:r w:rsidRPr="000C6B49">
        <w:rPr>
          <w:lang w:val="en-US"/>
        </w:rPr>
        <w:t>After the packs are classified and their numbers are counted by each category</w:t>
      </w:r>
      <w:r w:rsidR="009248A8">
        <w:rPr>
          <w:lang w:val="en-US"/>
        </w:rPr>
        <w:t xml:space="preserve"> (e.g. Genuine, DNP etc.)</w:t>
      </w:r>
      <w:r w:rsidRPr="000C6B49">
        <w:rPr>
          <w:lang w:val="en-US"/>
        </w:rPr>
        <w:t xml:space="preserve"> as per the above grid, a weighting procedure must be employed </w:t>
      </w:r>
      <w:r w:rsidR="00D277F5" w:rsidRPr="000C6B49">
        <w:rPr>
          <w:lang w:val="en-US"/>
        </w:rPr>
        <w:t xml:space="preserve">using the GCS representation </w:t>
      </w:r>
      <w:r w:rsidR="009248A8">
        <w:rPr>
          <w:lang w:val="en-US"/>
        </w:rPr>
        <w:t xml:space="preserve">in terms of volume contribution </w:t>
      </w:r>
      <w:r w:rsidR="00D277F5" w:rsidRPr="000C6B49">
        <w:rPr>
          <w:lang w:val="en-US"/>
        </w:rPr>
        <w:t xml:space="preserve">of the </w:t>
      </w:r>
      <w:r w:rsidR="00F355AF">
        <w:rPr>
          <w:lang w:val="en-US"/>
        </w:rPr>
        <w:t xml:space="preserve">corresponding </w:t>
      </w:r>
      <w:r w:rsidR="00D277F5" w:rsidRPr="000C6B49">
        <w:rPr>
          <w:lang w:val="en-US"/>
        </w:rPr>
        <w:t xml:space="preserve">areas covered </w:t>
      </w:r>
      <w:r w:rsidR="00D277F5" w:rsidRPr="000C6B49">
        <w:rPr>
          <w:rFonts w:hint="eastAsia"/>
          <w:lang w:val="en-US"/>
        </w:rPr>
        <w:t>in the</w:t>
      </w:r>
      <w:r w:rsidR="000739AC">
        <w:rPr>
          <w:lang w:val="en-US"/>
        </w:rPr>
        <w:t xml:space="preserve"> study. Thus the data obtained has to be corrected using the proportional </w:t>
      </w:r>
      <w:r w:rsidR="00406F3B">
        <w:rPr>
          <w:lang w:val="en-US"/>
        </w:rPr>
        <w:t xml:space="preserve">volume </w:t>
      </w:r>
      <w:r w:rsidR="000739AC">
        <w:rPr>
          <w:lang w:val="en-US"/>
        </w:rPr>
        <w:t xml:space="preserve">weight </w:t>
      </w:r>
      <w:r w:rsidR="00217021">
        <w:rPr>
          <w:lang w:val="en-US"/>
        </w:rPr>
        <w:t xml:space="preserve">using ADC </w:t>
      </w:r>
      <w:r w:rsidR="000739AC">
        <w:rPr>
          <w:lang w:val="en-US"/>
        </w:rPr>
        <w:t xml:space="preserve">of each cell </w:t>
      </w:r>
      <w:r w:rsidR="00112345">
        <w:rPr>
          <w:lang w:val="en-US"/>
        </w:rPr>
        <w:t>from</w:t>
      </w:r>
      <w:r w:rsidR="000739AC">
        <w:rPr>
          <w:lang w:val="en-US"/>
        </w:rPr>
        <w:t xml:space="preserve"> the same grid given below which was used </w:t>
      </w:r>
      <w:r w:rsidR="001F25DA">
        <w:rPr>
          <w:lang w:val="en-US"/>
        </w:rPr>
        <w:t xml:space="preserve">earlier </w:t>
      </w:r>
      <w:r w:rsidR="000739AC">
        <w:rPr>
          <w:lang w:val="en-US"/>
        </w:rPr>
        <w:t>in the sampling procedure.</w:t>
      </w:r>
    </w:p>
    <w:p w:rsidR="00C90C62" w:rsidRDefault="00C90C62">
      <w:pPr>
        <w:jc w:val="left"/>
        <w:rPr>
          <w:lang w:val="en-US"/>
        </w:rPr>
      </w:pPr>
    </w:p>
    <w:p w:rsidR="0094298B" w:rsidRDefault="0094298B" w:rsidP="00D277F5">
      <w:pPr>
        <w:rPr>
          <w:lang w:val="en-US"/>
        </w:rPr>
      </w:pPr>
    </w:p>
    <w:tbl>
      <w:tblPr>
        <w:tblStyle w:val="TableGrid"/>
        <w:tblW w:w="8697" w:type="dxa"/>
        <w:tblLook w:val="04A0" w:firstRow="1" w:lastRow="0" w:firstColumn="1" w:lastColumn="0" w:noHBand="0" w:noVBand="1"/>
      </w:tblPr>
      <w:tblGrid>
        <w:gridCol w:w="1851"/>
        <w:gridCol w:w="620"/>
        <w:gridCol w:w="1577"/>
        <w:gridCol w:w="1577"/>
        <w:gridCol w:w="1494"/>
        <w:gridCol w:w="1578"/>
      </w:tblGrid>
      <w:tr w:rsidR="00A7697B" w:rsidRPr="000C6B49" w:rsidTr="002104E5">
        <w:trPr>
          <w:trHeight w:val="149"/>
        </w:trPr>
        <w:tc>
          <w:tcPr>
            <w:tcW w:w="1851" w:type="dxa"/>
            <w:vMerge w:val="restart"/>
            <w:shd w:val="clear" w:color="auto" w:fill="D9D9D9" w:themeFill="background1" w:themeFillShade="D9"/>
            <w:vAlign w:val="center"/>
          </w:tcPr>
          <w:p w:rsidR="00A7697B" w:rsidRDefault="00A7697B" w:rsidP="00D359E3">
            <w:pPr>
              <w:jc w:val="left"/>
              <w:rPr>
                <w:rFonts w:ascii="Times New Roman" w:hAnsi="Times New Roman"/>
                <w:lang w:val="en-US"/>
              </w:rPr>
            </w:pPr>
            <w:r w:rsidRPr="00E74FF0">
              <w:rPr>
                <w:rFonts w:ascii="Times New Roman" w:hAnsi="Times New Roman"/>
                <w:lang w:val="en-US"/>
              </w:rPr>
              <w:t>POPULATION STRATA</w:t>
            </w:r>
          </w:p>
        </w:tc>
        <w:tc>
          <w:tcPr>
            <w:tcW w:w="620" w:type="dxa"/>
            <w:vMerge w:val="restart"/>
            <w:tcBorders>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p>
        </w:tc>
        <w:tc>
          <w:tcPr>
            <w:tcW w:w="6226" w:type="dxa"/>
            <w:gridSpan w:val="4"/>
            <w:tcBorders>
              <w:left w:val="double" w:sz="4" w:space="0" w:color="auto"/>
            </w:tcBorders>
            <w:shd w:val="clear" w:color="auto" w:fill="D9D9D9" w:themeFill="background1" w:themeFillShade="D9"/>
          </w:tcPr>
          <w:p w:rsidR="00A7697B" w:rsidRDefault="00A7697B" w:rsidP="00D359E3">
            <w:pPr>
              <w:jc w:val="center"/>
              <w:rPr>
                <w:rFonts w:ascii="Times New Roman" w:hAnsi="Times New Roman"/>
                <w:lang w:val="en-US"/>
              </w:rPr>
            </w:pPr>
            <w:r w:rsidRPr="00E74FF0">
              <w:rPr>
                <w:rFonts w:ascii="Times New Roman" w:hAnsi="Times New Roman"/>
                <w:lang w:val="en-US"/>
              </w:rPr>
              <w:t>REGIONS</w:t>
            </w:r>
          </w:p>
        </w:tc>
      </w:tr>
      <w:tr w:rsidR="00A7697B" w:rsidRPr="000C6B49" w:rsidTr="002104E5">
        <w:trPr>
          <w:trHeight w:val="159"/>
        </w:trPr>
        <w:tc>
          <w:tcPr>
            <w:tcW w:w="1851" w:type="dxa"/>
            <w:vMerge/>
            <w:shd w:val="clear" w:color="auto" w:fill="D9D9D9" w:themeFill="background1" w:themeFillShade="D9"/>
          </w:tcPr>
          <w:p w:rsidR="00A7697B" w:rsidRDefault="00A7697B" w:rsidP="00D359E3">
            <w:pPr>
              <w:jc w:val="left"/>
              <w:rPr>
                <w:rFonts w:ascii="Times New Roman" w:hAnsi="Times New Roman"/>
                <w:lang w:val="en-US"/>
              </w:rPr>
            </w:pPr>
          </w:p>
        </w:tc>
        <w:tc>
          <w:tcPr>
            <w:tcW w:w="620" w:type="dxa"/>
            <w:vMerge/>
            <w:tcBorders>
              <w:bottom w:val="double" w:sz="4" w:space="0" w:color="auto"/>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p>
        </w:tc>
        <w:tc>
          <w:tcPr>
            <w:tcW w:w="1577" w:type="dxa"/>
            <w:tcBorders>
              <w:left w:val="double" w:sz="4" w:space="0" w:color="auto"/>
              <w:bottom w:val="double" w:sz="4" w:space="0" w:color="auto"/>
            </w:tcBorders>
            <w:shd w:val="clear" w:color="auto" w:fill="F2F2F2" w:themeFill="background1" w:themeFillShade="F2"/>
          </w:tcPr>
          <w:p w:rsidR="00A7697B" w:rsidRDefault="00A7697B" w:rsidP="00D359E3">
            <w:pPr>
              <w:jc w:val="center"/>
              <w:rPr>
                <w:rFonts w:ascii="Times New Roman" w:hAnsi="Times New Roman"/>
                <w:lang w:val="en-US"/>
              </w:rPr>
            </w:pPr>
            <w:r w:rsidRPr="00E74FF0">
              <w:rPr>
                <w:rFonts w:ascii="Times New Roman" w:hAnsi="Times New Roman"/>
                <w:lang w:val="en-US"/>
              </w:rPr>
              <w:t>R1</w:t>
            </w:r>
          </w:p>
        </w:tc>
        <w:tc>
          <w:tcPr>
            <w:tcW w:w="1577" w:type="dxa"/>
            <w:tcBorders>
              <w:bottom w:val="double" w:sz="4" w:space="0" w:color="auto"/>
            </w:tcBorders>
            <w:shd w:val="clear" w:color="auto" w:fill="F2F2F2" w:themeFill="background1" w:themeFillShade="F2"/>
          </w:tcPr>
          <w:p w:rsidR="00A7697B" w:rsidRDefault="00A7697B" w:rsidP="00D359E3">
            <w:pPr>
              <w:jc w:val="center"/>
              <w:rPr>
                <w:rFonts w:ascii="Times New Roman" w:hAnsi="Times New Roman"/>
                <w:lang w:val="en-US"/>
              </w:rPr>
            </w:pPr>
            <w:r w:rsidRPr="00E74FF0">
              <w:rPr>
                <w:rFonts w:ascii="Times New Roman" w:hAnsi="Times New Roman"/>
                <w:lang w:val="en-US"/>
              </w:rPr>
              <w:t>R2</w:t>
            </w:r>
          </w:p>
        </w:tc>
        <w:tc>
          <w:tcPr>
            <w:tcW w:w="1494" w:type="dxa"/>
            <w:tcBorders>
              <w:bottom w:val="double" w:sz="4" w:space="0" w:color="auto"/>
            </w:tcBorders>
            <w:shd w:val="clear" w:color="auto" w:fill="F2F2F2" w:themeFill="background1" w:themeFillShade="F2"/>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8" w:type="dxa"/>
            <w:tcBorders>
              <w:bottom w:val="double" w:sz="4" w:space="0" w:color="auto"/>
            </w:tcBorders>
            <w:shd w:val="clear" w:color="auto" w:fill="F2F2F2" w:themeFill="background1" w:themeFillShade="F2"/>
          </w:tcPr>
          <w:p w:rsidR="00A7697B" w:rsidRDefault="00A7697B" w:rsidP="00D359E3">
            <w:pPr>
              <w:jc w:val="center"/>
              <w:rPr>
                <w:rFonts w:ascii="Times New Roman" w:hAnsi="Times New Roman"/>
                <w:lang w:val="en-US"/>
              </w:rPr>
            </w:pPr>
            <w:proofErr w:type="spellStart"/>
            <w:r w:rsidRPr="00E74FF0">
              <w:rPr>
                <w:rFonts w:ascii="Times New Roman" w:hAnsi="Times New Roman"/>
                <w:lang w:val="en-US"/>
              </w:rPr>
              <w:t>Rn</w:t>
            </w:r>
            <w:proofErr w:type="spellEnd"/>
          </w:p>
        </w:tc>
      </w:tr>
      <w:tr w:rsidR="00A7697B" w:rsidRPr="000C6B49" w:rsidTr="002104E5">
        <w:trPr>
          <w:trHeight w:val="169"/>
        </w:trPr>
        <w:tc>
          <w:tcPr>
            <w:tcW w:w="1851" w:type="dxa"/>
            <w:vMerge/>
            <w:shd w:val="clear" w:color="auto" w:fill="D9D9D9" w:themeFill="background1" w:themeFillShade="D9"/>
          </w:tcPr>
          <w:p w:rsidR="00A7697B" w:rsidRDefault="00A7697B" w:rsidP="00D359E3">
            <w:pPr>
              <w:jc w:val="left"/>
              <w:rPr>
                <w:rFonts w:ascii="Times New Roman" w:hAnsi="Times New Roman"/>
                <w:lang w:val="en-US"/>
              </w:rPr>
            </w:pPr>
          </w:p>
        </w:tc>
        <w:tc>
          <w:tcPr>
            <w:tcW w:w="620" w:type="dxa"/>
            <w:tcBorders>
              <w:top w:val="double" w:sz="4" w:space="0" w:color="auto"/>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r w:rsidRPr="00E74FF0">
              <w:rPr>
                <w:rFonts w:ascii="Times New Roman" w:hAnsi="Times New Roman"/>
                <w:lang w:val="en-US"/>
              </w:rPr>
              <w:t>P1</w:t>
            </w:r>
          </w:p>
        </w:tc>
        <w:tc>
          <w:tcPr>
            <w:tcW w:w="1577" w:type="dxa"/>
            <w:tcBorders>
              <w:top w:val="double" w:sz="4" w:space="0" w:color="auto"/>
              <w:left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R1P1</w:t>
            </w:r>
          </w:p>
        </w:tc>
        <w:tc>
          <w:tcPr>
            <w:tcW w:w="1577" w:type="dxa"/>
            <w:tcBorders>
              <w:top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R2P1</w:t>
            </w:r>
          </w:p>
        </w:tc>
        <w:tc>
          <w:tcPr>
            <w:tcW w:w="1494" w:type="dxa"/>
            <w:tcBorders>
              <w:top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8" w:type="dxa"/>
            <w:tcBorders>
              <w:top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RnP1</w:t>
            </w:r>
          </w:p>
        </w:tc>
      </w:tr>
      <w:tr w:rsidR="00A7697B" w:rsidRPr="000C6B49" w:rsidTr="002104E5">
        <w:trPr>
          <w:trHeight w:val="159"/>
        </w:trPr>
        <w:tc>
          <w:tcPr>
            <w:tcW w:w="1851" w:type="dxa"/>
            <w:vMerge/>
            <w:shd w:val="clear" w:color="auto" w:fill="D9D9D9" w:themeFill="background1" w:themeFillShade="D9"/>
          </w:tcPr>
          <w:p w:rsidR="00A7697B" w:rsidRDefault="00A7697B" w:rsidP="00D359E3">
            <w:pPr>
              <w:jc w:val="left"/>
              <w:rPr>
                <w:rFonts w:ascii="Times New Roman" w:hAnsi="Times New Roman"/>
                <w:lang w:val="en-US"/>
              </w:rPr>
            </w:pPr>
          </w:p>
        </w:tc>
        <w:tc>
          <w:tcPr>
            <w:tcW w:w="620" w:type="dxa"/>
            <w:tcBorders>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r w:rsidRPr="00E74FF0">
              <w:rPr>
                <w:rFonts w:ascii="Times New Roman" w:hAnsi="Times New Roman"/>
                <w:lang w:val="en-US"/>
              </w:rPr>
              <w:t>P2</w:t>
            </w:r>
          </w:p>
        </w:tc>
        <w:tc>
          <w:tcPr>
            <w:tcW w:w="1577" w:type="dxa"/>
            <w:tcBorders>
              <w:left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R1P2</w:t>
            </w:r>
          </w:p>
        </w:tc>
        <w:tc>
          <w:tcPr>
            <w:tcW w:w="1577" w:type="dxa"/>
          </w:tcPr>
          <w:p w:rsidR="00A7697B" w:rsidRDefault="00A7697B" w:rsidP="00D359E3">
            <w:pPr>
              <w:jc w:val="center"/>
              <w:rPr>
                <w:rFonts w:ascii="Times New Roman" w:hAnsi="Times New Roman"/>
                <w:lang w:val="en-US"/>
              </w:rPr>
            </w:pPr>
            <w:r w:rsidRPr="00E74FF0">
              <w:rPr>
                <w:rFonts w:ascii="Times New Roman" w:hAnsi="Times New Roman"/>
                <w:lang w:val="en-US"/>
              </w:rPr>
              <w:t>R2P2</w:t>
            </w:r>
          </w:p>
        </w:tc>
        <w:tc>
          <w:tcPr>
            <w:tcW w:w="1494"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8" w:type="dxa"/>
          </w:tcPr>
          <w:p w:rsidR="00A7697B" w:rsidRDefault="00A7697B" w:rsidP="00D359E3">
            <w:pPr>
              <w:jc w:val="center"/>
              <w:rPr>
                <w:rFonts w:ascii="Times New Roman" w:hAnsi="Times New Roman"/>
                <w:lang w:val="en-US"/>
              </w:rPr>
            </w:pPr>
            <w:r w:rsidRPr="00E74FF0">
              <w:rPr>
                <w:rFonts w:ascii="Times New Roman" w:hAnsi="Times New Roman"/>
                <w:lang w:val="en-US"/>
              </w:rPr>
              <w:t>RnP2</w:t>
            </w:r>
          </w:p>
        </w:tc>
      </w:tr>
      <w:tr w:rsidR="00A7697B" w:rsidRPr="000C6B49" w:rsidTr="002104E5">
        <w:trPr>
          <w:trHeight w:val="159"/>
        </w:trPr>
        <w:tc>
          <w:tcPr>
            <w:tcW w:w="1851" w:type="dxa"/>
            <w:vMerge/>
            <w:shd w:val="clear" w:color="auto" w:fill="D9D9D9" w:themeFill="background1" w:themeFillShade="D9"/>
          </w:tcPr>
          <w:p w:rsidR="00A7697B" w:rsidRDefault="00A7697B" w:rsidP="00D359E3">
            <w:pPr>
              <w:jc w:val="left"/>
              <w:rPr>
                <w:rFonts w:ascii="Times New Roman" w:hAnsi="Times New Roman"/>
                <w:lang w:val="en-US"/>
              </w:rPr>
            </w:pPr>
          </w:p>
        </w:tc>
        <w:tc>
          <w:tcPr>
            <w:tcW w:w="620" w:type="dxa"/>
            <w:tcBorders>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r w:rsidRPr="00E74FF0">
              <w:rPr>
                <w:rFonts w:ascii="Times New Roman" w:hAnsi="Times New Roman"/>
                <w:lang w:val="en-US"/>
              </w:rPr>
              <w:t>…</w:t>
            </w:r>
          </w:p>
        </w:tc>
        <w:tc>
          <w:tcPr>
            <w:tcW w:w="1577" w:type="dxa"/>
            <w:tcBorders>
              <w:left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7"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494"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8"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r>
      <w:tr w:rsidR="00A7697B" w:rsidRPr="000C6B49" w:rsidTr="002104E5">
        <w:trPr>
          <w:trHeight w:val="159"/>
        </w:trPr>
        <w:tc>
          <w:tcPr>
            <w:tcW w:w="1851" w:type="dxa"/>
            <w:vMerge/>
            <w:shd w:val="clear" w:color="auto" w:fill="D9D9D9" w:themeFill="background1" w:themeFillShade="D9"/>
          </w:tcPr>
          <w:p w:rsidR="00A7697B" w:rsidRDefault="00A7697B" w:rsidP="00D359E3">
            <w:pPr>
              <w:jc w:val="left"/>
              <w:rPr>
                <w:rFonts w:ascii="Times New Roman" w:hAnsi="Times New Roman"/>
                <w:lang w:val="en-US"/>
              </w:rPr>
            </w:pPr>
          </w:p>
        </w:tc>
        <w:tc>
          <w:tcPr>
            <w:tcW w:w="620" w:type="dxa"/>
            <w:tcBorders>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r w:rsidRPr="00E74FF0">
              <w:rPr>
                <w:rFonts w:ascii="Times New Roman" w:hAnsi="Times New Roman"/>
                <w:lang w:val="en-US"/>
              </w:rPr>
              <w:t>…</w:t>
            </w:r>
          </w:p>
        </w:tc>
        <w:tc>
          <w:tcPr>
            <w:tcW w:w="1577" w:type="dxa"/>
            <w:tcBorders>
              <w:left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7"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494"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8"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r>
      <w:tr w:rsidR="00A7697B" w:rsidRPr="000C6B49" w:rsidTr="002104E5">
        <w:trPr>
          <w:trHeight w:val="169"/>
        </w:trPr>
        <w:tc>
          <w:tcPr>
            <w:tcW w:w="1851" w:type="dxa"/>
            <w:vMerge/>
            <w:shd w:val="clear" w:color="auto" w:fill="D9D9D9" w:themeFill="background1" w:themeFillShade="D9"/>
          </w:tcPr>
          <w:p w:rsidR="00A7697B" w:rsidRDefault="00A7697B" w:rsidP="00D359E3">
            <w:pPr>
              <w:jc w:val="left"/>
              <w:rPr>
                <w:rFonts w:ascii="Times New Roman" w:hAnsi="Times New Roman"/>
                <w:lang w:val="en-US"/>
              </w:rPr>
            </w:pPr>
          </w:p>
        </w:tc>
        <w:tc>
          <w:tcPr>
            <w:tcW w:w="620" w:type="dxa"/>
            <w:tcBorders>
              <w:right w:val="double" w:sz="4" w:space="0" w:color="auto"/>
            </w:tcBorders>
            <w:shd w:val="clear" w:color="auto" w:fill="F2F2F2" w:themeFill="background1" w:themeFillShade="F2"/>
          </w:tcPr>
          <w:p w:rsidR="00A7697B" w:rsidRDefault="00A7697B" w:rsidP="00D359E3">
            <w:pPr>
              <w:jc w:val="left"/>
              <w:rPr>
                <w:rFonts w:ascii="Times New Roman" w:hAnsi="Times New Roman"/>
                <w:lang w:val="en-US"/>
              </w:rPr>
            </w:pPr>
            <w:proofErr w:type="spellStart"/>
            <w:r w:rsidRPr="00E74FF0">
              <w:rPr>
                <w:rFonts w:ascii="Times New Roman" w:hAnsi="Times New Roman"/>
                <w:lang w:val="en-US"/>
              </w:rPr>
              <w:t>Pn</w:t>
            </w:r>
            <w:proofErr w:type="spellEnd"/>
          </w:p>
        </w:tc>
        <w:tc>
          <w:tcPr>
            <w:tcW w:w="1577" w:type="dxa"/>
            <w:tcBorders>
              <w:left w:val="double" w:sz="4" w:space="0" w:color="auto"/>
            </w:tcBorders>
          </w:tcPr>
          <w:p w:rsidR="00A7697B" w:rsidRDefault="00A7697B" w:rsidP="00D359E3">
            <w:pPr>
              <w:jc w:val="center"/>
              <w:rPr>
                <w:rFonts w:ascii="Times New Roman" w:hAnsi="Times New Roman"/>
                <w:lang w:val="en-US"/>
              </w:rPr>
            </w:pPr>
            <w:r w:rsidRPr="00E74FF0">
              <w:rPr>
                <w:rFonts w:ascii="Times New Roman" w:hAnsi="Times New Roman"/>
                <w:lang w:val="en-US"/>
              </w:rPr>
              <w:t>R1Pn</w:t>
            </w:r>
          </w:p>
        </w:tc>
        <w:tc>
          <w:tcPr>
            <w:tcW w:w="1577" w:type="dxa"/>
          </w:tcPr>
          <w:p w:rsidR="00A7697B" w:rsidRDefault="00A7697B" w:rsidP="00D359E3">
            <w:pPr>
              <w:jc w:val="center"/>
              <w:rPr>
                <w:rFonts w:ascii="Times New Roman" w:hAnsi="Times New Roman"/>
                <w:lang w:val="en-US"/>
              </w:rPr>
            </w:pPr>
            <w:r w:rsidRPr="00E74FF0">
              <w:rPr>
                <w:rFonts w:ascii="Times New Roman" w:hAnsi="Times New Roman"/>
                <w:lang w:val="en-US"/>
              </w:rPr>
              <w:t>R2Pn</w:t>
            </w:r>
          </w:p>
        </w:tc>
        <w:tc>
          <w:tcPr>
            <w:tcW w:w="1494" w:type="dxa"/>
          </w:tcPr>
          <w:p w:rsidR="00A7697B" w:rsidRDefault="00A7697B" w:rsidP="00D359E3">
            <w:pPr>
              <w:jc w:val="center"/>
              <w:rPr>
                <w:rFonts w:ascii="Times New Roman" w:hAnsi="Times New Roman"/>
                <w:lang w:val="en-US"/>
              </w:rPr>
            </w:pPr>
            <w:r w:rsidRPr="00E74FF0">
              <w:rPr>
                <w:rFonts w:ascii="Times New Roman" w:hAnsi="Times New Roman"/>
                <w:lang w:val="en-US"/>
              </w:rPr>
              <w:t>…</w:t>
            </w:r>
          </w:p>
        </w:tc>
        <w:tc>
          <w:tcPr>
            <w:tcW w:w="1578" w:type="dxa"/>
          </w:tcPr>
          <w:p w:rsidR="00A7697B" w:rsidRDefault="00A7697B" w:rsidP="00D359E3">
            <w:pPr>
              <w:jc w:val="center"/>
              <w:rPr>
                <w:rFonts w:ascii="Times New Roman" w:hAnsi="Times New Roman"/>
                <w:lang w:val="en-US"/>
              </w:rPr>
            </w:pPr>
            <w:proofErr w:type="spellStart"/>
            <w:r w:rsidRPr="00E74FF0">
              <w:rPr>
                <w:rFonts w:ascii="Times New Roman" w:hAnsi="Times New Roman"/>
                <w:lang w:val="en-US"/>
              </w:rPr>
              <w:t>RnPn</w:t>
            </w:r>
            <w:proofErr w:type="spellEnd"/>
          </w:p>
        </w:tc>
      </w:tr>
    </w:tbl>
    <w:p w:rsidR="005F21C3" w:rsidRDefault="000739AC" w:rsidP="00D277F5">
      <w:pPr>
        <w:rPr>
          <w:lang w:val="en-US"/>
        </w:rPr>
      </w:pPr>
      <w:r w:rsidRPr="000C6B49">
        <w:rPr>
          <w:lang w:val="en-US"/>
        </w:rPr>
        <w:t>This shall</w:t>
      </w:r>
      <w:r w:rsidR="00343AC3">
        <w:rPr>
          <w:lang w:val="en-US"/>
        </w:rPr>
        <w:t xml:space="preserve"> also</w:t>
      </w:r>
      <w:r w:rsidRPr="000C6B49">
        <w:rPr>
          <w:lang w:val="en-US"/>
        </w:rPr>
        <w:t xml:space="preserve"> ensure proper representation of the areas which have been over/under sampled during the study</w:t>
      </w:r>
      <w:r>
        <w:rPr>
          <w:lang w:val="en-US"/>
        </w:rPr>
        <w:t>.</w:t>
      </w:r>
    </w:p>
    <w:p w:rsidR="0090108E" w:rsidRPr="000C6B49" w:rsidRDefault="0090108E" w:rsidP="00D277F5">
      <w:pPr>
        <w:rPr>
          <w:lang w:val="en-US"/>
        </w:rPr>
      </w:pPr>
    </w:p>
    <w:p w:rsidR="00185822" w:rsidRDefault="008D3C50" w:rsidP="008D3C50">
      <w:pPr>
        <w:rPr>
          <w:b/>
          <w:lang w:val="en-US"/>
        </w:rPr>
      </w:pPr>
      <w:r w:rsidRPr="000C6B49">
        <w:rPr>
          <w:b/>
          <w:lang w:val="en-US"/>
        </w:rPr>
        <w:t>Brand level weighting</w:t>
      </w:r>
      <w:r w:rsidR="00EC1B48" w:rsidRPr="000C6B49">
        <w:rPr>
          <w:b/>
          <w:lang w:val="en-US"/>
        </w:rPr>
        <w:t xml:space="preserve"> (Optional)</w:t>
      </w:r>
    </w:p>
    <w:p w:rsidR="00014852" w:rsidRPr="000C6B49" w:rsidRDefault="008D3C50" w:rsidP="008D3C50">
      <w:pPr>
        <w:rPr>
          <w:lang w:val="en-US"/>
        </w:rPr>
      </w:pPr>
      <w:r w:rsidRPr="000C6B49">
        <w:rPr>
          <w:lang w:val="en-US"/>
        </w:rPr>
        <w:t xml:space="preserve">After the packs are counted and classified as per the above grid, it may be such that the brand shares within the non-illicit packs are not in-line with brand shares obtained from GCS. If this deviation of brand shares is found to be significant then the results obtained </w:t>
      </w:r>
      <w:r w:rsidR="00D359E3">
        <w:rPr>
          <w:lang w:val="en-US"/>
        </w:rPr>
        <w:t>from</w:t>
      </w:r>
      <w:r w:rsidR="00D359E3" w:rsidRPr="000C6B49">
        <w:rPr>
          <w:lang w:val="en-US"/>
        </w:rPr>
        <w:t xml:space="preserve"> </w:t>
      </w:r>
      <w:r w:rsidRPr="000C6B49">
        <w:rPr>
          <w:lang w:val="en-US"/>
        </w:rPr>
        <w:t>the pack collection (garbage) methodology shall be corrected by weigh</w:t>
      </w:r>
      <w:r w:rsidR="00D359E3">
        <w:rPr>
          <w:lang w:val="en-US"/>
        </w:rPr>
        <w:t>t</w:t>
      </w:r>
      <w:r w:rsidRPr="000C6B49">
        <w:rPr>
          <w:lang w:val="en-US"/>
        </w:rPr>
        <w:t xml:space="preserve">ing the brand </w:t>
      </w:r>
      <w:r w:rsidR="00EE6B8F">
        <w:rPr>
          <w:lang w:val="en-US"/>
        </w:rPr>
        <w:t xml:space="preserve">with the brand volume shares </w:t>
      </w:r>
      <w:r w:rsidRPr="000C6B49">
        <w:rPr>
          <w:lang w:val="en-US"/>
        </w:rPr>
        <w:t>from GCS.</w:t>
      </w:r>
      <w:r w:rsidR="001D6BF3">
        <w:rPr>
          <w:lang w:val="en-US"/>
        </w:rPr>
        <w:t xml:space="preserve"> </w:t>
      </w:r>
      <w:r w:rsidR="00ED3922">
        <w:rPr>
          <w:lang w:val="en-US"/>
        </w:rPr>
        <w:t xml:space="preserve">Through this weighting, the share of Illicit will remain the same, but the ratio of the </w:t>
      </w:r>
      <w:r w:rsidR="00ED3922">
        <w:rPr>
          <w:rFonts w:hint="eastAsia"/>
          <w:lang w:val="en-US"/>
        </w:rPr>
        <w:t>legal</w:t>
      </w:r>
      <w:r w:rsidR="00ED3922">
        <w:rPr>
          <w:lang w:val="en-US"/>
        </w:rPr>
        <w:t xml:space="preserve"> brands will undergo a change and will be aligned to the GCS brand share. </w:t>
      </w:r>
      <w:r w:rsidR="00C62D0A">
        <w:rPr>
          <w:lang w:val="en-US"/>
        </w:rPr>
        <w:t xml:space="preserve">However, it should be noted that if a large proportion of illicit is </w:t>
      </w:r>
      <w:r w:rsidR="00C62D0A">
        <w:rPr>
          <w:rFonts w:hint="eastAsia"/>
          <w:lang w:val="en-US"/>
        </w:rPr>
        <w:t>counterfeit</w:t>
      </w:r>
      <w:r w:rsidR="00C62D0A">
        <w:rPr>
          <w:lang w:val="en-US"/>
        </w:rPr>
        <w:t xml:space="preserve"> of legal trademarks, then the GCS brand share will include both genuine as well as counterfeit – this would be a limitation of the data.</w:t>
      </w:r>
    </w:p>
    <w:p w:rsidR="007731B6" w:rsidRDefault="007731B6">
      <w:pPr>
        <w:jc w:val="left"/>
        <w:rPr>
          <w:rFonts w:ascii="Times New Roman" w:hAnsi="Times New Roman"/>
          <w:color w:val="C1C1C1"/>
          <w:sz w:val="40"/>
          <w:szCs w:val="40"/>
        </w:rPr>
      </w:pPr>
      <w:r>
        <w:rPr>
          <w:rFonts w:ascii="Times New Roman" w:hAnsi="Times New Roman"/>
          <w:color w:val="C1C1C1"/>
          <w:sz w:val="40"/>
          <w:szCs w:val="40"/>
        </w:rPr>
        <w:br w:type="page"/>
      </w:r>
    </w:p>
    <w:p w:rsidR="00014852" w:rsidRPr="000C6B49" w:rsidRDefault="00014852" w:rsidP="00014852">
      <w:pPr>
        <w:pStyle w:val="OracleNumbering"/>
        <w:numPr>
          <w:ilvl w:val="1"/>
          <w:numId w:val="1"/>
        </w:numPr>
        <w:tabs>
          <w:tab w:val="num" w:pos="855"/>
        </w:tabs>
        <w:rPr>
          <w:rFonts w:ascii="Times New Roman" w:hAnsi="Times New Roman"/>
          <w:sz w:val="30"/>
          <w:lang w:val="en-US"/>
        </w:rPr>
      </w:pPr>
    </w:p>
    <w:p w:rsidR="005F21C3" w:rsidRPr="000C6B49" w:rsidRDefault="00A940F4" w:rsidP="005F21C3">
      <w:pPr>
        <w:pStyle w:val="Subheading2"/>
        <w:spacing w:after="120"/>
        <w:rPr>
          <w:rFonts w:ascii="Times New Roman" w:hAnsi="Times New Roman"/>
          <w:sz w:val="30"/>
          <w:lang w:val="en-US"/>
        </w:rPr>
      </w:pPr>
      <w:bookmarkStart w:id="13" w:name="_Toc341033403"/>
      <w:r w:rsidRPr="000C6B49">
        <w:rPr>
          <w:rFonts w:ascii="Times New Roman" w:hAnsi="Times New Roman"/>
          <w:sz w:val="30"/>
          <w:lang w:val="en-US"/>
        </w:rPr>
        <w:t>Data Analysis</w:t>
      </w:r>
      <w:bookmarkEnd w:id="13"/>
    </w:p>
    <w:p w:rsidR="00514E12" w:rsidRPr="000C6B49" w:rsidRDefault="00514E12" w:rsidP="00B5775B">
      <w:pPr>
        <w:rPr>
          <w:rFonts w:ascii="Times New Roman" w:hAnsi="Times New Roman"/>
          <w:szCs w:val="20"/>
        </w:rPr>
      </w:pPr>
      <w:r w:rsidRPr="000C6B49">
        <w:rPr>
          <w:rFonts w:ascii="Times New Roman" w:hAnsi="Times New Roman"/>
          <w:szCs w:val="20"/>
        </w:rPr>
        <w:t xml:space="preserve">The following </w:t>
      </w:r>
      <w:r w:rsidR="00F972AB" w:rsidRPr="000C6B49">
        <w:rPr>
          <w:rFonts w:ascii="Times New Roman" w:hAnsi="Times New Roman"/>
          <w:szCs w:val="20"/>
        </w:rPr>
        <w:t xml:space="preserve">data on illicit trade can be obtained </w:t>
      </w:r>
      <w:r w:rsidR="00034A7A" w:rsidRPr="000C6B49">
        <w:rPr>
          <w:rFonts w:ascii="Times New Roman" w:hAnsi="Times New Roman"/>
          <w:szCs w:val="20"/>
        </w:rPr>
        <w:t>from</w:t>
      </w:r>
      <w:r w:rsidR="00F972AB" w:rsidRPr="000C6B49">
        <w:rPr>
          <w:rFonts w:ascii="Times New Roman" w:hAnsi="Times New Roman"/>
          <w:szCs w:val="20"/>
        </w:rPr>
        <w:t xml:space="preserve"> this exercise</w:t>
      </w:r>
    </w:p>
    <w:p w:rsidR="00F972AB" w:rsidRPr="000C6B49" w:rsidRDefault="00F972AB" w:rsidP="00B5775B">
      <w:pPr>
        <w:rPr>
          <w:rFonts w:ascii="Times New Roman" w:hAnsi="Times New Roman"/>
          <w:szCs w:val="20"/>
        </w:rPr>
      </w:pPr>
    </w:p>
    <w:p w:rsidR="00253C24" w:rsidRDefault="000A3E67">
      <w:pPr>
        <w:rPr>
          <w:rFonts w:ascii="Times New Roman" w:hAnsi="Times New Roman"/>
        </w:rPr>
      </w:pPr>
      <w:r w:rsidRPr="000C6B49">
        <w:rPr>
          <w:rFonts w:ascii="Times New Roman" w:hAnsi="Times New Roman"/>
          <w:b/>
          <w:szCs w:val="20"/>
          <w:u w:val="single"/>
        </w:rPr>
        <w:t xml:space="preserve">1. </w:t>
      </w:r>
      <w:r w:rsidR="00E74FF0" w:rsidRPr="00E74FF0">
        <w:rPr>
          <w:rFonts w:ascii="Times New Roman" w:hAnsi="Times New Roman"/>
          <w:b/>
          <w:u w:val="single"/>
        </w:rPr>
        <w:t xml:space="preserve"> Incidence of Illicit</w:t>
      </w:r>
    </w:p>
    <w:p w:rsidR="00121323" w:rsidRDefault="00E74FF0">
      <w:pPr>
        <w:rPr>
          <w:rFonts w:ascii="Times New Roman" w:hAnsi="Times New Roman"/>
        </w:rPr>
      </w:pPr>
      <w:r w:rsidRPr="00E74FF0">
        <w:rPr>
          <w:rFonts w:ascii="Times New Roman" w:hAnsi="Times New Roman"/>
        </w:rPr>
        <w:t xml:space="preserve">This can </w:t>
      </w:r>
      <w:r w:rsidR="00014852" w:rsidRPr="000C6B49">
        <w:rPr>
          <w:rFonts w:ascii="Times New Roman" w:hAnsi="Times New Roman"/>
          <w:szCs w:val="20"/>
        </w:rPr>
        <w:t xml:space="preserve">be </w:t>
      </w:r>
      <w:r w:rsidR="001C2808">
        <w:rPr>
          <w:rFonts w:ascii="Times New Roman" w:hAnsi="Times New Roman"/>
        </w:rPr>
        <w:t>estimated in two ways</w:t>
      </w:r>
    </w:p>
    <w:p w:rsidR="00121323" w:rsidRDefault="00121323">
      <w:pPr>
        <w:rPr>
          <w:rFonts w:ascii="Times New Roman" w:hAnsi="Times New Roman"/>
        </w:rPr>
      </w:pPr>
    </w:p>
    <w:p w:rsidR="00121323" w:rsidRDefault="000A3E67">
      <w:pPr>
        <w:tabs>
          <w:tab w:val="left" w:pos="0"/>
        </w:tabs>
        <w:rPr>
          <w:rFonts w:ascii="Times New Roman" w:hAnsi="Times New Roman"/>
        </w:rPr>
      </w:pPr>
      <w:r w:rsidRPr="000C6B49">
        <w:rPr>
          <w:rFonts w:ascii="Times New Roman" w:hAnsi="Times New Roman"/>
          <w:szCs w:val="20"/>
        </w:rPr>
        <w:t>a)</w:t>
      </w:r>
      <w:r w:rsidR="00B5775B" w:rsidRPr="000C6B49">
        <w:rPr>
          <w:rFonts w:ascii="Times New Roman" w:hAnsi="Times New Roman"/>
          <w:szCs w:val="20"/>
        </w:rPr>
        <w:t xml:space="preserve"> </w:t>
      </w:r>
      <w:r w:rsidR="00E74FF0" w:rsidRPr="00E74FF0">
        <w:rPr>
          <w:rFonts w:ascii="Times New Roman" w:hAnsi="Times New Roman"/>
          <w:b/>
        </w:rPr>
        <w:t>Incidence of illicit trade</w:t>
      </w:r>
      <w:r w:rsidR="005F62EB">
        <w:rPr>
          <w:rFonts w:ascii="Times New Roman" w:hAnsi="Times New Roman"/>
        </w:rPr>
        <w:t xml:space="preserve"> - P</w:t>
      </w:r>
      <w:r w:rsidR="00E74FF0" w:rsidRPr="00E74FF0">
        <w:rPr>
          <w:rFonts w:ascii="Times New Roman" w:hAnsi="Times New Roman"/>
        </w:rPr>
        <w:t>roportion of illicit packs collected to total packs collected.</w:t>
      </w:r>
    </w:p>
    <w:p w:rsidR="00B25C0F" w:rsidRDefault="00B25C0F" w:rsidP="00B25C0F">
      <w:pPr>
        <w:tabs>
          <w:tab w:val="left" w:pos="0"/>
        </w:tabs>
        <w:rPr>
          <w:rFonts w:ascii="Times New Roman" w:hAnsi="Times New Roman"/>
          <w:szCs w:val="20"/>
        </w:rPr>
      </w:pPr>
    </w:p>
    <w:p w:rsidR="001C2808" w:rsidRPr="000C6B49" w:rsidRDefault="001C2808" w:rsidP="00B25C0F">
      <w:pPr>
        <w:tabs>
          <w:tab w:val="left" w:pos="0"/>
        </w:tabs>
        <w:rPr>
          <w:rFonts w:ascii="Times New Roman" w:hAnsi="Times New Roman"/>
          <w:szCs w:val="20"/>
        </w:rPr>
      </w:pPr>
    </w:p>
    <w:p w:rsidR="00B5775B" w:rsidRPr="000C6B49" w:rsidRDefault="00D5531F" w:rsidP="00B5775B">
      <w:pPr>
        <w:tabs>
          <w:tab w:val="left" w:pos="0"/>
          <w:tab w:val="left" w:pos="360"/>
          <w:tab w:val="left" w:pos="540"/>
          <w:tab w:val="left" w:pos="567"/>
          <w:tab w:val="left" w:pos="720"/>
        </w:tabs>
        <w:ind w:left="450"/>
        <w:rPr>
          <w:rFonts w:ascii="Calibri" w:hAnsi="Calibri"/>
          <w:sz w:val="24"/>
        </w:rPr>
      </w:pPr>
      <w:r>
        <w:rPr>
          <w:noProof/>
          <w:sz w:val="24"/>
        </w:rPr>
        <w:pict>
          <v:rect id="_x0000_s1033" style="position:absolute;left:0;text-align:left;margin-left:20.75pt;margin-top:-21.1pt;width:405.35pt;height:71.8pt;z-index:251922432" filled="f" fillcolor="#930" strokecolor="#09c" strokeweight="2pt"/>
        </w:pict>
      </w:r>
      <w:r>
        <w:rPr>
          <w:b/>
          <w:noProof/>
          <w:sz w:val="24"/>
        </w:rPr>
        <w:pict>
          <v:shape id="_x0000_s1031" type="#_x0000_t202" style="position:absolute;left:0;text-align:left;margin-left:180.3pt;margin-top:-20.55pt;width:240pt;height:22.15pt;z-index:251920384;mso-width-relative:margin;mso-height-relative:margin" stroked="f">
            <v:textbox style="mso-next-textbox:#_x0000_s1031">
              <w:txbxContent>
                <w:p w:rsidR="00D7173C" w:rsidRPr="00ED4721" w:rsidRDefault="00D7173C" w:rsidP="00B5775B">
                  <w:pPr>
                    <w:jc w:val="center"/>
                    <w:rPr>
                      <w:b/>
                      <w:sz w:val="28"/>
                    </w:rPr>
                  </w:pPr>
                  <w:r w:rsidRPr="00ED4721">
                    <w:rPr>
                      <w:b/>
                      <w:sz w:val="28"/>
                    </w:rPr>
                    <w:t>Total number of illicit packs collected</w:t>
                  </w:r>
                </w:p>
              </w:txbxContent>
            </v:textbox>
          </v:shape>
        </w:pict>
      </w:r>
      <w:r>
        <w:rPr>
          <w:rFonts w:ascii="Calibri" w:hAnsi="Calibri"/>
          <w:noProof/>
          <w:sz w:val="24"/>
        </w:rPr>
        <w:pict>
          <v:shape id="_x0000_s1034" type="#_x0000_t202" style="position:absolute;left:0;text-align:left;margin-left:26.35pt;margin-top:1.6pt;width:178.65pt;height:22.15pt;z-index:251923456;mso-width-relative:margin;mso-height-relative:margin" stroked="f">
            <v:textbox style="mso-next-textbox:#_x0000_s1034">
              <w:txbxContent>
                <w:p w:rsidR="00D7173C" w:rsidRPr="00ED4721" w:rsidRDefault="00D7173C" w:rsidP="00B5775B">
                  <w:pPr>
                    <w:jc w:val="center"/>
                    <w:rPr>
                      <w:b/>
                      <w:sz w:val="28"/>
                    </w:rPr>
                  </w:pPr>
                  <w:r w:rsidRPr="00ED4721">
                    <w:rPr>
                      <w:b/>
                      <w:sz w:val="28"/>
                    </w:rPr>
                    <w:t>Incidence of illicit trade=</w:t>
                  </w:r>
                </w:p>
              </w:txbxContent>
            </v:textbox>
          </v:shape>
        </w:pict>
      </w:r>
      <w:r>
        <w:rPr>
          <w:rFonts w:ascii="Calibri" w:hAnsi="Calibri"/>
          <w:b/>
          <w:noProof/>
          <w:sz w:val="24"/>
        </w:rPr>
        <w:pict>
          <v:shapetype id="_x0000_t32" coordsize="21600,21600" o:spt="32" o:oned="t" path="m,l21600,21600e" filled="f">
            <v:path arrowok="t" fillok="f" o:connecttype="none"/>
            <o:lock v:ext="edit" shapetype="t"/>
          </v:shapetype>
          <v:shape id="_x0000_s1030" type="#_x0000_t32" style="position:absolute;left:0;text-align:left;margin-left:188.4pt;margin-top:11.05pt;width:223.2pt;height:.05pt;z-index:251919360" o:connectortype="straight" strokecolor="#548dd4 [1951]" strokeweight="3pt">
            <v:shadow type="perspective" color="#205867 [1608]" opacity=".5" offset="1pt" offset2="-1pt"/>
          </v:shape>
        </w:pict>
      </w:r>
    </w:p>
    <w:p w:rsidR="00B5775B" w:rsidRPr="000C6B49" w:rsidRDefault="00D5531F" w:rsidP="00B5775B">
      <w:pPr>
        <w:pStyle w:val="ListParagraph"/>
        <w:tabs>
          <w:tab w:val="left" w:pos="0"/>
          <w:tab w:val="left" w:pos="360"/>
          <w:tab w:val="left" w:pos="540"/>
          <w:tab w:val="left" w:pos="720"/>
        </w:tabs>
        <w:spacing w:line="240" w:lineRule="auto"/>
        <w:ind w:left="630" w:firstLine="90"/>
        <w:rPr>
          <w:sz w:val="24"/>
          <w:szCs w:val="24"/>
        </w:rPr>
      </w:pPr>
      <w:r>
        <w:rPr>
          <w:b/>
          <w:noProof/>
          <w:sz w:val="24"/>
          <w:szCs w:val="24"/>
          <w:lang w:val="en-US"/>
        </w:rPr>
        <w:pict>
          <v:shape id="_x0000_s1032" type="#_x0000_t202" style="position:absolute;left:0;text-align:left;margin-left:184.5pt;margin-top:4.65pt;width:234.1pt;height:22.15pt;z-index:251921408;mso-width-relative:margin;mso-height-relative:margin" stroked="f">
            <v:textbox style="mso-next-textbox:#_x0000_s1032">
              <w:txbxContent>
                <w:p w:rsidR="00D7173C" w:rsidRPr="00ED4721" w:rsidRDefault="00D7173C" w:rsidP="00B5775B">
                  <w:pPr>
                    <w:jc w:val="center"/>
                    <w:rPr>
                      <w:b/>
                      <w:sz w:val="28"/>
                    </w:rPr>
                  </w:pPr>
                  <w:r w:rsidRPr="00ED4721">
                    <w:rPr>
                      <w:b/>
                      <w:sz w:val="28"/>
                    </w:rPr>
                    <w:t>Total number of packs collected</w:t>
                  </w:r>
                </w:p>
              </w:txbxContent>
            </v:textbox>
          </v:shape>
        </w:pict>
      </w:r>
      <w:r w:rsidR="00B5775B" w:rsidRPr="000C6B49">
        <w:rPr>
          <w:b/>
          <w:sz w:val="24"/>
          <w:szCs w:val="24"/>
        </w:rPr>
        <w:t xml:space="preserve"> </w:t>
      </w:r>
    </w:p>
    <w:p w:rsidR="00B5775B" w:rsidRPr="000C6B49" w:rsidRDefault="00B5775B" w:rsidP="00B5775B">
      <w:pPr>
        <w:tabs>
          <w:tab w:val="left" w:pos="0"/>
          <w:tab w:val="left" w:pos="360"/>
          <w:tab w:val="left" w:pos="540"/>
          <w:tab w:val="left" w:pos="567"/>
          <w:tab w:val="left" w:pos="720"/>
        </w:tabs>
        <w:rPr>
          <w:rFonts w:ascii="Calibri" w:hAnsi="Calibri"/>
          <w:sz w:val="24"/>
        </w:rPr>
      </w:pPr>
    </w:p>
    <w:p w:rsidR="00121323" w:rsidRDefault="000A3E67">
      <w:pPr>
        <w:tabs>
          <w:tab w:val="left" w:pos="540"/>
          <w:tab w:val="left" w:pos="567"/>
        </w:tabs>
        <w:rPr>
          <w:sz w:val="24"/>
        </w:rPr>
      </w:pPr>
      <w:r w:rsidRPr="000C6B49">
        <w:rPr>
          <w:rFonts w:ascii="Times New Roman" w:hAnsi="Times New Roman"/>
          <w:szCs w:val="20"/>
        </w:rPr>
        <w:t>b)</w:t>
      </w:r>
      <w:r w:rsidRPr="000C6B49">
        <w:rPr>
          <w:rFonts w:ascii="Times New Roman" w:hAnsi="Times New Roman"/>
          <w:b/>
          <w:szCs w:val="20"/>
        </w:rPr>
        <w:t xml:space="preserve"> </w:t>
      </w:r>
      <w:r w:rsidR="00E74FF0" w:rsidRPr="00E74FF0">
        <w:rPr>
          <w:rFonts w:ascii="Times New Roman" w:hAnsi="Times New Roman"/>
          <w:b/>
        </w:rPr>
        <w:t>Volume share of illicit trade</w:t>
      </w:r>
      <w:r w:rsidR="00E74FF0" w:rsidRPr="00E74FF0">
        <w:rPr>
          <w:rFonts w:ascii="Times New Roman" w:hAnsi="Times New Roman"/>
        </w:rPr>
        <w:t>- to be calculated by multiplying the illicit packs with their SKU sizes and dividing by total packs collected multiplied their SKU sizes</w:t>
      </w:r>
      <w:r w:rsidR="00E74FF0" w:rsidRPr="00E74FF0">
        <w:rPr>
          <w:sz w:val="24"/>
        </w:rPr>
        <w:t xml:space="preserve">. </w:t>
      </w:r>
    </w:p>
    <w:p w:rsidR="00121323" w:rsidRDefault="00121323">
      <w:pPr>
        <w:pStyle w:val="ListParagraph"/>
        <w:tabs>
          <w:tab w:val="left" w:pos="540"/>
        </w:tabs>
        <w:spacing w:line="240" w:lineRule="auto"/>
        <w:ind w:left="540"/>
        <w:rPr>
          <w:sz w:val="24"/>
        </w:rPr>
      </w:pPr>
    </w:p>
    <w:p w:rsidR="00B5775B" w:rsidRPr="000C6B49" w:rsidRDefault="00D5531F" w:rsidP="00B5775B">
      <w:pPr>
        <w:pStyle w:val="ListParagraph"/>
        <w:tabs>
          <w:tab w:val="left" w:pos="540"/>
        </w:tabs>
        <w:spacing w:line="240" w:lineRule="auto"/>
        <w:ind w:left="540"/>
        <w:rPr>
          <w:sz w:val="24"/>
          <w:szCs w:val="24"/>
        </w:rPr>
      </w:pPr>
      <w:r>
        <w:rPr>
          <w:rFonts w:ascii="Helvetica 45 Light" w:hAnsi="Helvetica 45 Light"/>
          <w:b/>
          <w:noProof/>
          <w:sz w:val="20"/>
          <w:szCs w:val="20"/>
        </w:rPr>
        <w:pict>
          <v:shape id="_x0000_s1038" type="#_x0000_t202" style="position:absolute;left:0;text-align:left;margin-left:199pt;margin-top:.55pt;width:219.6pt;height:27.25pt;z-index:251927552;mso-width-relative:margin;mso-height-relative:margin" stroked="f">
            <v:textbox style="mso-next-textbox:#_x0000_s1038">
              <w:txbxContent>
                <w:p w:rsidR="00D7173C" w:rsidRPr="0039411C" w:rsidRDefault="00D7173C" w:rsidP="00B5775B">
                  <w:pPr>
                    <w:rPr>
                      <w:sz w:val="22"/>
                    </w:rPr>
                  </w:pPr>
                  <w:r w:rsidRPr="0039411C">
                    <w:rPr>
                      <w:b/>
                      <w:sz w:val="26"/>
                    </w:rPr>
                    <w:t>Σ Illicit packs X SKU of illicit packs</w:t>
                  </w:r>
                </w:p>
              </w:txbxContent>
            </v:textbox>
          </v:shape>
        </w:pict>
      </w:r>
    </w:p>
    <w:p w:rsidR="00B5775B" w:rsidRPr="000C6B49" w:rsidRDefault="00D5531F" w:rsidP="00B5775B">
      <w:pPr>
        <w:pStyle w:val="ListParagraph"/>
        <w:tabs>
          <w:tab w:val="left" w:pos="540"/>
        </w:tabs>
        <w:spacing w:line="240" w:lineRule="auto"/>
        <w:ind w:left="540"/>
        <w:rPr>
          <w:sz w:val="24"/>
          <w:szCs w:val="24"/>
        </w:rPr>
      </w:pPr>
      <w:r>
        <w:rPr>
          <w:b/>
          <w:noProof/>
          <w:sz w:val="24"/>
          <w:szCs w:val="24"/>
          <w:lang w:val="en-US"/>
        </w:rPr>
        <w:pict>
          <v:rect id="_x0000_s1035" style="position:absolute;left:0;text-align:left;margin-left:22.1pt;margin-top:-18.1pt;width:405pt;height:71.1pt;z-index:251924480" filled="f" fillcolor="#930" strokecolor="#09c" strokeweight="2pt"/>
        </w:pict>
      </w:r>
      <w:r>
        <w:rPr>
          <w:b/>
          <w:noProof/>
          <w:sz w:val="24"/>
          <w:szCs w:val="24"/>
          <w:lang w:val="en-US"/>
        </w:rPr>
        <w:pict>
          <v:shape id="_x0000_s1037" type="#_x0000_t32" style="position:absolute;left:0;text-align:left;margin-left:211.5pt;margin-top:13.15pt;width:208.8pt;height:.05pt;z-index:251926528" o:connectortype="straight" strokecolor="#548dd4 [1951]" strokeweight="3pt">
            <v:shadow type="perspective" color="#205867 [1608]" opacity=".5" offset="1pt" offset2="-1pt"/>
          </v:shape>
        </w:pict>
      </w:r>
      <w:r>
        <w:rPr>
          <w:b/>
          <w:noProof/>
          <w:sz w:val="24"/>
          <w:szCs w:val="24"/>
        </w:rPr>
        <w:pict>
          <v:shape id="_x0000_s1036" type="#_x0000_t202" style="position:absolute;left:0;text-align:left;margin-left:46.25pt;margin-top:.25pt;width:158.75pt;height:22.15pt;z-index:251925504;mso-width-relative:margin;mso-height-relative:margin" stroked="f">
            <v:textbox style="mso-next-textbox:#_x0000_s1036">
              <w:txbxContent>
                <w:p w:rsidR="00D7173C" w:rsidRPr="003D4A6E" w:rsidRDefault="00D7173C" w:rsidP="00B5775B">
                  <w:pPr>
                    <w:jc w:val="center"/>
                    <w:rPr>
                      <w:b/>
                      <w:sz w:val="24"/>
                    </w:rPr>
                  </w:pPr>
                  <w:r>
                    <w:rPr>
                      <w:b/>
                      <w:sz w:val="28"/>
                    </w:rPr>
                    <w:t>Volume</w:t>
                  </w:r>
                  <w:r w:rsidR="001C21AB">
                    <w:rPr>
                      <w:b/>
                      <w:sz w:val="28"/>
                    </w:rPr>
                    <w:t xml:space="preserve"> Share</w:t>
                  </w:r>
                  <w:r w:rsidRPr="00ED4721">
                    <w:rPr>
                      <w:b/>
                      <w:sz w:val="28"/>
                    </w:rPr>
                    <w:t xml:space="preserve"> of illicit trade</w:t>
                  </w:r>
                  <w:r>
                    <w:rPr>
                      <w:b/>
                      <w:sz w:val="28"/>
                    </w:rPr>
                    <w:t>=</w:t>
                  </w:r>
                </w:p>
              </w:txbxContent>
            </v:textbox>
          </v:shape>
        </w:pict>
      </w:r>
    </w:p>
    <w:p w:rsidR="00121323" w:rsidRDefault="00D5531F">
      <w:pPr>
        <w:pStyle w:val="ListParagraph"/>
        <w:tabs>
          <w:tab w:val="left" w:pos="540"/>
        </w:tabs>
        <w:spacing w:line="240" w:lineRule="auto"/>
        <w:ind w:left="540"/>
        <w:rPr>
          <w:sz w:val="24"/>
        </w:rPr>
      </w:pPr>
      <w:r>
        <w:rPr>
          <w:b/>
          <w:sz w:val="24"/>
          <w:lang w:val="en-US"/>
        </w:rPr>
        <w:pict>
          <v:shape id="_x0000_s1039" type="#_x0000_t202" style="position:absolute;left:0;text-align:left;margin-left:205pt;margin-top:4.35pt;width:209.65pt;height:22.15pt;z-index:251928576;mso-width-relative:margin;mso-height-relative:margin" stroked="f">
            <v:textbox style="mso-next-textbox:#_x0000_s1039">
              <w:txbxContent>
                <w:p w:rsidR="00D7173C" w:rsidRPr="00ED4721" w:rsidRDefault="00D7173C" w:rsidP="00B5775B">
                  <w:pPr>
                    <w:rPr>
                      <w:sz w:val="24"/>
                    </w:rPr>
                  </w:pPr>
                  <w:r w:rsidRPr="00ED4721">
                    <w:rPr>
                      <w:b/>
                      <w:sz w:val="28"/>
                    </w:rPr>
                    <w:t>Σ All packs X SKU of all packs</w:t>
                  </w:r>
                </w:p>
                <w:p w:rsidR="00D7173C" w:rsidRPr="00ED4721" w:rsidRDefault="00D7173C" w:rsidP="00B5775B"/>
              </w:txbxContent>
            </v:textbox>
          </v:shape>
        </w:pict>
      </w:r>
    </w:p>
    <w:p w:rsidR="00121323" w:rsidRDefault="00121323">
      <w:pPr>
        <w:pStyle w:val="ListParagraph"/>
        <w:tabs>
          <w:tab w:val="left" w:pos="540"/>
        </w:tabs>
        <w:spacing w:line="240" w:lineRule="auto"/>
        <w:ind w:left="540"/>
        <w:rPr>
          <w:sz w:val="24"/>
        </w:rPr>
      </w:pPr>
    </w:p>
    <w:p w:rsidR="00E26F3B" w:rsidRDefault="00E74FF0">
      <w:pPr>
        <w:rPr>
          <w:rFonts w:ascii="Times New Roman" w:hAnsi="Times New Roman"/>
        </w:rPr>
      </w:pPr>
      <w:r w:rsidRPr="00E74FF0">
        <w:rPr>
          <w:rFonts w:ascii="Times New Roman" w:hAnsi="Times New Roman"/>
        </w:rPr>
        <w:t>In markets where there is only 1 SKU size, volume shares of illicit trade will be the same as incidence of illicit trade.</w:t>
      </w:r>
    </w:p>
    <w:p w:rsidR="00121323" w:rsidRDefault="00121323">
      <w:pPr>
        <w:rPr>
          <w:rFonts w:ascii="Times New Roman" w:hAnsi="Times New Roman"/>
        </w:rPr>
      </w:pPr>
    </w:p>
    <w:p w:rsidR="00253C24" w:rsidRDefault="00B5775B" w:rsidP="00B5775B">
      <w:pPr>
        <w:rPr>
          <w:rFonts w:ascii="Times New Roman" w:hAnsi="Times New Roman"/>
        </w:rPr>
      </w:pPr>
      <w:r w:rsidRPr="000C6B49">
        <w:rPr>
          <w:rFonts w:ascii="Times New Roman" w:hAnsi="Times New Roman"/>
          <w:szCs w:val="20"/>
          <w:u w:val="single"/>
        </w:rPr>
        <w:t xml:space="preserve">2. </w:t>
      </w:r>
      <w:r w:rsidR="00E74FF0" w:rsidRPr="00E74FF0">
        <w:rPr>
          <w:rFonts w:ascii="Times New Roman" w:hAnsi="Times New Roman"/>
          <w:b/>
          <w:u w:val="single"/>
        </w:rPr>
        <w:t>Share of brands in the illicit</w:t>
      </w:r>
    </w:p>
    <w:p w:rsidR="00AC061E" w:rsidRPr="000C6B49" w:rsidRDefault="00014852" w:rsidP="00B5775B">
      <w:pPr>
        <w:rPr>
          <w:rFonts w:ascii="Times New Roman" w:hAnsi="Times New Roman"/>
          <w:szCs w:val="20"/>
        </w:rPr>
      </w:pPr>
      <w:r w:rsidRPr="000C6B49">
        <w:rPr>
          <w:rFonts w:ascii="Times New Roman" w:hAnsi="Times New Roman"/>
          <w:szCs w:val="20"/>
        </w:rPr>
        <w:t>This ca</w:t>
      </w:r>
      <w:r w:rsidR="009C2A25">
        <w:rPr>
          <w:rFonts w:ascii="Times New Roman" w:hAnsi="Times New Roman"/>
          <w:szCs w:val="20"/>
        </w:rPr>
        <w:t>n also be estimated in two ways</w:t>
      </w:r>
    </w:p>
    <w:p w:rsidR="00AC061E" w:rsidRPr="000C6B49" w:rsidRDefault="00AC061E" w:rsidP="00B5775B">
      <w:pPr>
        <w:rPr>
          <w:rFonts w:ascii="Times New Roman" w:hAnsi="Times New Roman"/>
          <w:szCs w:val="20"/>
        </w:rPr>
      </w:pPr>
    </w:p>
    <w:p w:rsidR="009C2A25" w:rsidRDefault="00AC061E">
      <w:pPr>
        <w:rPr>
          <w:rFonts w:ascii="Times New Roman" w:hAnsi="Times New Roman"/>
          <w:szCs w:val="20"/>
        </w:rPr>
      </w:pPr>
      <w:r w:rsidRPr="000F7B88">
        <w:rPr>
          <w:rFonts w:ascii="Times New Roman" w:hAnsi="Times New Roman"/>
          <w:b/>
          <w:szCs w:val="20"/>
        </w:rPr>
        <w:t>a) Proportion</w:t>
      </w:r>
      <w:r w:rsidRPr="000C6B49">
        <w:rPr>
          <w:rFonts w:ascii="Times New Roman" w:hAnsi="Times New Roman"/>
          <w:b/>
          <w:szCs w:val="20"/>
        </w:rPr>
        <w:t xml:space="preserve"> of each brand within illicit trade</w:t>
      </w:r>
    </w:p>
    <w:p w:rsidR="00121323" w:rsidRDefault="00AC061E">
      <w:pPr>
        <w:rPr>
          <w:rFonts w:ascii="Times New Roman" w:hAnsi="Times New Roman"/>
        </w:rPr>
      </w:pPr>
      <w:r w:rsidRPr="000C6B49">
        <w:rPr>
          <w:rFonts w:ascii="Times New Roman" w:hAnsi="Times New Roman"/>
          <w:szCs w:val="20"/>
        </w:rPr>
        <w:t>This can</w:t>
      </w:r>
      <w:r w:rsidR="00E74FF0" w:rsidRPr="00E74FF0">
        <w:rPr>
          <w:rFonts w:ascii="Times New Roman" w:hAnsi="Times New Roman"/>
        </w:rPr>
        <w:t xml:space="preserve"> be calculated by determining the number of illicit packs collected for each brand divided by the total number of illicit packs collected. However, a minimum of 200 illicit packs have to be collected to enable such analysis.</w:t>
      </w:r>
    </w:p>
    <w:p w:rsidR="00121323" w:rsidRDefault="00121323">
      <w:pPr>
        <w:rPr>
          <w:rFonts w:ascii="Times New Roman" w:hAnsi="Times New Roman"/>
        </w:rPr>
      </w:pPr>
    </w:p>
    <w:p w:rsidR="009C2A25" w:rsidRDefault="00AC061E" w:rsidP="00B5775B">
      <w:pPr>
        <w:rPr>
          <w:rFonts w:ascii="Times New Roman" w:hAnsi="Times New Roman"/>
          <w:szCs w:val="20"/>
        </w:rPr>
      </w:pPr>
      <w:r w:rsidRPr="000F7B88">
        <w:rPr>
          <w:rFonts w:ascii="Times New Roman" w:hAnsi="Times New Roman"/>
          <w:b/>
          <w:szCs w:val="20"/>
        </w:rPr>
        <w:t>b) Proportion</w:t>
      </w:r>
      <w:r w:rsidRPr="000C6B49">
        <w:rPr>
          <w:rFonts w:ascii="Times New Roman" w:hAnsi="Times New Roman"/>
          <w:b/>
          <w:szCs w:val="20"/>
        </w:rPr>
        <w:t xml:space="preserve"> of illicit trade within each brand</w:t>
      </w:r>
    </w:p>
    <w:p w:rsidR="00774013" w:rsidRPr="000C6B49" w:rsidRDefault="00AC061E" w:rsidP="00B5775B">
      <w:pPr>
        <w:rPr>
          <w:rFonts w:ascii="Times New Roman" w:hAnsi="Times New Roman"/>
          <w:szCs w:val="20"/>
        </w:rPr>
      </w:pPr>
      <w:r w:rsidRPr="000C6B49">
        <w:rPr>
          <w:rFonts w:ascii="Times New Roman" w:hAnsi="Times New Roman"/>
          <w:szCs w:val="20"/>
        </w:rPr>
        <w:t>This can be provided for brands which have a substantial</w:t>
      </w:r>
      <w:r w:rsidR="00030B67" w:rsidRPr="000C6B49">
        <w:rPr>
          <w:rFonts w:ascii="Times New Roman" w:hAnsi="Times New Roman"/>
          <w:szCs w:val="20"/>
        </w:rPr>
        <w:t xml:space="preserve"> (&gt;10%)</w:t>
      </w:r>
      <w:r w:rsidRPr="000C6B49">
        <w:rPr>
          <w:rFonts w:ascii="Times New Roman" w:hAnsi="Times New Roman"/>
          <w:szCs w:val="20"/>
        </w:rPr>
        <w:t xml:space="preserve"> presence in the respective market. To estimate this, the total number of illicit packs collected for a particular brand shall be divided by the total number of packs collected (legal and illicit) for that brand. </w:t>
      </w:r>
    </w:p>
    <w:p w:rsidR="00B5775B" w:rsidRDefault="00AC061E" w:rsidP="00B5775B">
      <w:pPr>
        <w:rPr>
          <w:rFonts w:ascii="Times New Roman" w:hAnsi="Times New Roman"/>
          <w:szCs w:val="20"/>
        </w:rPr>
      </w:pPr>
      <w:r w:rsidRPr="000C6B49">
        <w:rPr>
          <w:rFonts w:ascii="Times New Roman" w:hAnsi="Times New Roman"/>
          <w:szCs w:val="20"/>
        </w:rPr>
        <w:t>A minimum of 100 packs have to be collected for such brand wise analysis. This is because, in case of a lower sample size it can be such that most/all of the packs collected were concentrated in one particular region</w:t>
      </w:r>
      <w:r w:rsidR="00811DDD" w:rsidRPr="000C6B49">
        <w:rPr>
          <w:rFonts w:ascii="Times New Roman" w:hAnsi="Times New Roman"/>
          <w:szCs w:val="20"/>
        </w:rPr>
        <w:t xml:space="preserve"> and not spread across the geography</w:t>
      </w:r>
      <w:r w:rsidRPr="000C6B49">
        <w:rPr>
          <w:rFonts w:ascii="Times New Roman" w:hAnsi="Times New Roman"/>
          <w:szCs w:val="20"/>
        </w:rPr>
        <w:t xml:space="preserve">. This shall result in biased findings due to such regional skew. </w:t>
      </w:r>
      <w:r w:rsidR="00774013" w:rsidRPr="000C6B49">
        <w:rPr>
          <w:rFonts w:ascii="Times New Roman" w:hAnsi="Times New Roman"/>
          <w:szCs w:val="20"/>
        </w:rPr>
        <w:t xml:space="preserve">Hence a sample size of at-least 100 packs is recommended for such brand level analysis which shall ensure </w:t>
      </w:r>
      <w:r w:rsidR="001F4052">
        <w:rPr>
          <w:rFonts w:ascii="Times New Roman" w:hAnsi="Times New Roman"/>
          <w:szCs w:val="20"/>
        </w:rPr>
        <w:t>the robustness of the sample</w:t>
      </w:r>
      <w:r w:rsidR="00774013" w:rsidRPr="000C6B49">
        <w:rPr>
          <w:rFonts w:ascii="Times New Roman" w:hAnsi="Times New Roman"/>
          <w:szCs w:val="20"/>
        </w:rPr>
        <w:t>.</w:t>
      </w:r>
    </w:p>
    <w:p w:rsidR="00EA64A5" w:rsidRDefault="00EA64A5" w:rsidP="00B5775B">
      <w:pPr>
        <w:rPr>
          <w:rFonts w:ascii="Times New Roman" w:hAnsi="Times New Roman"/>
          <w:szCs w:val="20"/>
        </w:rPr>
      </w:pPr>
    </w:p>
    <w:p w:rsidR="00EA64A5" w:rsidRPr="002104E5" w:rsidRDefault="00EA64A5" w:rsidP="00B5775B">
      <w:pPr>
        <w:rPr>
          <w:rFonts w:ascii="Times New Roman" w:hAnsi="Times New Roman"/>
          <w:b/>
          <w:szCs w:val="20"/>
          <w:u w:val="single"/>
        </w:rPr>
      </w:pPr>
      <w:r w:rsidRPr="002104E5">
        <w:rPr>
          <w:rFonts w:ascii="Times New Roman" w:hAnsi="Times New Roman"/>
          <w:b/>
          <w:szCs w:val="20"/>
        </w:rPr>
        <w:t xml:space="preserve">3. </w:t>
      </w:r>
      <w:r w:rsidR="001F5F04" w:rsidRPr="002104E5">
        <w:rPr>
          <w:rFonts w:ascii="Times New Roman" w:hAnsi="Times New Roman"/>
          <w:b/>
          <w:szCs w:val="20"/>
          <w:u w:val="single"/>
        </w:rPr>
        <w:t>Estimation of illicit volume in numbers of sticks</w:t>
      </w:r>
    </w:p>
    <w:p w:rsidR="00EA64A5" w:rsidRDefault="00EA64A5" w:rsidP="00B5775B">
      <w:pPr>
        <w:rPr>
          <w:rFonts w:ascii="Times New Roman" w:hAnsi="Times New Roman"/>
          <w:szCs w:val="20"/>
        </w:rPr>
      </w:pPr>
    </w:p>
    <w:p w:rsidR="00EA64A5" w:rsidRDefault="00EA64A5" w:rsidP="00B5775B">
      <w:pPr>
        <w:rPr>
          <w:rFonts w:ascii="Times New Roman" w:hAnsi="Times New Roman"/>
          <w:szCs w:val="20"/>
        </w:rPr>
      </w:pPr>
      <w:r>
        <w:rPr>
          <w:rFonts w:ascii="Times New Roman" w:hAnsi="Times New Roman"/>
          <w:szCs w:val="20"/>
        </w:rPr>
        <w:t xml:space="preserve">It may be required to report the projected volume of illicit in number of sticks for the Government etc. It should be noted that the Pack Collection methodology per se cannot be used to derive the </w:t>
      </w:r>
      <w:r w:rsidR="00590DF0">
        <w:rPr>
          <w:rFonts w:ascii="Times New Roman" w:hAnsi="Times New Roman"/>
          <w:szCs w:val="20"/>
        </w:rPr>
        <w:t>projected volumes</w:t>
      </w:r>
      <w:r>
        <w:rPr>
          <w:rFonts w:ascii="Times New Roman" w:hAnsi="Times New Roman"/>
          <w:szCs w:val="20"/>
        </w:rPr>
        <w:t xml:space="preserve">. If volumes are required, it needs to be derived from combining the illicit share % from Pack Collection with existing Retail Audit or shipment data. </w:t>
      </w:r>
    </w:p>
    <w:p w:rsidR="00EA64A5" w:rsidRPr="007731B6" w:rsidRDefault="007731B6" w:rsidP="007731B6">
      <w:pPr>
        <w:jc w:val="left"/>
        <w:rPr>
          <w:rFonts w:ascii="Times New Roman" w:hAnsi="Times New Roman"/>
          <w:szCs w:val="20"/>
        </w:rPr>
      </w:pPr>
      <w:r>
        <w:rPr>
          <w:rFonts w:ascii="Times New Roman" w:hAnsi="Times New Roman"/>
          <w:szCs w:val="20"/>
        </w:rPr>
        <w:br w:type="page"/>
      </w:r>
      <w:r w:rsidR="00EA64A5" w:rsidRPr="00AD68E3">
        <w:rPr>
          <w:lang w:val="en-US"/>
        </w:rPr>
        <w:lastRenderedPageBreak/>
        <w:t>This is done as follows:</w:t>
      </w:r>
    </w:p>
    <w:p w:rsidR="00EA64A5" w:rsidRPr="00AD68E3" w:rsidRDefault="00EA64A5" w:rsidP="00EA64A5">
      <w:pPr>
        <w:pStyle w:val="BulletsCopyItalics"/>
        <w:ind w:left="0"/>
        <w:rPr>
          <w:i w:val="0"/>
          <w:iCs w:val="0"/>
          <w:sz w:val="12"/>
          <w:szCs w:val="24"/>
          <w:lang w:val="en-US"/>
        </w:rPr>
      </w:pP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20" w:firstRow="1" w:lastRow="0" w:firstColumn="0" w:lastColumn="0" w:noHBand="0" w:noVBand="0"/>
      </w:tblPr>
      <w:tblGrid>
        <w:gridCol w:w="3852"/>
        <w:gridCol w:w="4448"/>
      </w:tblGrid>
      <w:tr w:rsidR="00EA64A5" w:rsidTr="00C40B76">
        <w:trPr>
          <w:trHeight w:val="342"/>
        </w:trPr>
        <w:tc>
          <w:tcPr>
            <w:tcW w:w="3852" w:type="dxa"/>
            <w:shd w:val="clear" w:color="auto" w:fill="4F81BD"/>
            <w:vAlign w:val="center"/>
          </w:tcPr>
          <w:p w:rsidR="00EA64A5" w:rsidRDefault="00EA64A5" w:rsidP="00C40B76">
            <w:pPr>
              <w:pStyle w:val="BodyText3"/>
              <w:tabs>
                <w:tab w:val="num" w:pos="1080"/>
              </w:tabs>
              <w:spacing w:before="60" w:after="60"/>
              <w:jc w:val="center"/>
              <w:rPr>
                <w:b/>
                <w:bCs/>
                <w:color w:val="FFFFFF"/>
                <w:sz w:val="20"/>
                <w:szCs w:val="20"/>
                <w:lang w:eastAsia="en-GB"/>
              </w:rPr>
            </w:pPr>
            <w:r>
              <w:rPr>
                <w:b/>
                <w:bCs/>
                <w:color w:val="FFFFFF"/>
                <w:sz w:val="20"/>
                <w:szCs w:val="20"/>
                <w:lang w:eastAsia="en-GB"/>
              </w:rPr>
              <w:t>Process</w:t>
            </w:r>
          </w:p>
        </w:tc>
        <w:tc>
          <w:tcPr>
            <w:tcW w:w="4448" w:type="dxa"/>
            <w:shd w:val="clear" w:color="auto" w:fill="4F81BD"/>
            <w:vAlign w:val="center"/>
          </w:tcPr>
          <w:p w:rsidR="00EA64A5" w:rsidRDefault="00EA64A5" w:rsidP="00C40B76">
            <w:pPr>
              <w:pStyle w:val="BodyText3"/>
              <w:tabs>
                <w:tab w:val="num" w:pos="1080"/>
              </w:tabs>
              <w:spacing w:before="60" w:after="60"/>
              <w:jc w:val="center"/>
              <w:rPr>
                <w:b/>
                <w:bCs/>
                <w:color w:val="FFFFFF"/>
                <w:sz w:val="20"/>
                <w:szCs w:val="20"/>
                <w:lang w:eastAsia="en-GB"/>
              </w:rPr>
            </w:pPr>
            <w:r>
              <w:rPr>
                <w:b/>
                <w:bCs/>
                <w:color w:val="FFFFFF"/>
                <w:sz w:val="20"/>
                <w:szCs w:val="20"/>
                <w:lang w:eastAsia="en-GB"/>
              </w:rPr>
              <w:t>Example</w:t>
            </w:r>
          </w:p>
        </w:tc>
      </w:tr>
      <w:tr w:rsidR="00EA64A5" w:rsidTr="00C40B76">
        <w:trPr>
          <w:trHeight w:val="550"/>
        </w:trPr>
        <w:tc>
          <w:tcPr>
            <w:tcW w:w="3852" w:type="dxa"/>
            <w:shd w:val="clear" w:color="auto" w:fill="D8D8D8"/>
            <w:vAlign w:val="center"/>
          </w:tcPr>
          <w:p w:rsidR="00EA64A5" w:rsidRDefault="00EA64A5" w:rsidP="00EA64A5">
            <w:pPr>
              <w:pStyle w:val="BodyText3"/>
              <w:numPr>
                <w:ilvl w:val="0"/>
                <w:numId w:val="37"/>
              </w:numPr>
              <w:tabs>
                <w:tab w:val="num" w:pos="1080"/>
              </w:tabs>
              <w:spacing w:before="60" w:after="60"/>
              <w:jc w:val="left"/>
              <w:rPr>
                <w:sz w:val="20"/>
                <w:szCs w:val="20"/>
                <w:lang w:eastAsia="en-GB"/>
              </w:rPr>
            </w:pPr>
            <w:r>
              <w:rPr>
                <w:sz w:val="20"/>
                <w:szCs w:val="20"/>
                <w:lang w:eastAsia="en-GB"/>
              </w:rPr>
              <w:t xml:space="preserve">Obtain Legal: Illicit trade ratio from the </w:t>
            </w:r>
            <w:r>
              <w:rPr>
                <w:color w:val="auto"/>
                <w:sz w:val="20"/>
                <w:szCs w:val="20"/>
                <w:lang w:eastAsia="en-GB"/>
              </w:rPr>
              <w:t>Pack Collection study</w:t>
            </w:r>
          </w:p>
        </w:tc>
        <w:tc>
          <w:tcPr>
            <w:tcW w:w="4448" w:type="dxa"/>
            <w:shd w:val="clear" w:color="auto" w:fill="D8D8D8"/>
            <w:vAlign w:val="center"/>
          </w:tcPr>
          <w:p w:rsidR="00EA64A5" w:rsidRDefault="00EA64A5" w:rsidP="00C40B76">
            <w:pPr>
              <w:pStyle w:val="BodyText3"/>
              <w:tabs>
                <w:tab w:val="num" w:pos="1080"/>
              </w:tabs>
              <w:spacing w:before="60" w:after="60"/>
              <w:jc w:val="left"/>
              <w:rPr>
                <w:i/>
                <w:sz w:val="20"/>
                <w:szCs w:val="20"/>
                <w:lang w:eastAsia="en-GB"/>
              </w:rPr>
            </w:pPr>
            <w:r>
              <w:rPr>
                <w:i/>
                <w:sz w:val="20"/>
                <w:szCs w:val="20"/>
                <w:lang w:eastAsia="en-GB"/>
              </w:rPr>
              <w:t>Suppose the ratio of Legal: Illicit trade in a market is 90:10.</w:t>
            </w:r>
          </w:p>
        </w:tc>
      </w:tr>
      <w:tr w:rsidR="00EA64A5" w:rsidTr="00C40B76">
        <w:trPr>
          <w:trHeight w:val="550"/>
        </w:trPr>
        <w:tc>
          <w:tcPr>
            <w:tcW w:w="3852" w:type="dxa"/>
            <w:shd w:val="clear" w:color="auto" w:fill="FFFFFF"/>
            <w:vAlign w:val="center"/>
          </w:tcPr>
          <w:p w:rsidR="00EA64A5" w:rsidRDefault="00EA64A5" w:rsidP="00EA64A5">
            <w:pPr>
              <w:pStyle w:val="BodyText3"/>
              <w:numPr>
                <w:ilvl w:val="0"/>
                <w:numId w:val="37"/>
              </w:numPr>
              <w:tabs>
                <w:tab w:val="num" w:pos="1080"/>
              </w:tabs>
              <w:spacing w:before="60" w:after="60"/>
              <w:jc w:val="left"/>
              <w:rPr>
                <w:sz w:val="20"/>
                <w:szCs w:val="20"/>
                <w:lang w:eastAsia="en-GB"/>
              </w:rPr>
            </w:pPr>
            <w:r>
              <w:rPr>
                <w:sz w:val="20"/>
                <w:szCs w:val="20"/>
                <w:lang w:eastAsia="en-GB"/>
              </w:rPr>
              <w:t>Take current Retail Audit volume and project it to 100%</w:t>
            </w:r>
          </w:p>
        </w:tc>
        <w:tc>
          <w:tcPr>
            <w:tcW w:w="4448" w:type="dxa"/>
            <w:vAlign w:val="center"/>
          </w:tcPr>
          <w:p w:rsidR="00EA64A5" w:rsidRDefault="00EA64A5" w:rsidP="00C40B76">
            <w:pPr>
              <w:pStyle w:val="BodyText3"/>
              <w:tabs>
                <w:tab w:val="num" w:pos="1080"/>
              </w:tabs>
              <w:spacing w:before="60" w:after="60"/>
              <w:jc w:val="left"/>
              <w:rPr>
                <w:i/>
                <w:sz w:val="20"/>
                <w:szCs w:val="20"/>
                <w:lang w:eastAsia="en-GB"/>
              </w:rPr>
            </w:pPr>
            <w:r>
              <w:rPr>
                <w:i/>
                <w:sz w:val="20"/>
                <w:szCs w:val="20"/>
                <w:lang w:eastAsia="en-GB"/>
              </w:rPr>
              <w:t>Projected Industry Volume = [Current Retail Audit Volume ÷ 0.9]</w:t>
            </w:r>
          </w:p>
        </w:tc>
      </w:tr>
      <w:tr w:rsidR="00EA64A5" w:rsidTr="00C40B76">
        <w:trPr>
          <w:trHeight w:val="550"/>
        </w:trPr>
        <w:tc>
          <w:tcPr>
            <w:tcW w:w="3852" w:type="dxa"/>
            <w:shd w:val="clear" w:color="auto" w:fill="D8D8D8"/>
            <w:vAlign w:val="center"/>
          </w:tcPr>
          <w:p w:rsidR="00EA64A5" w:rsidRDefault="00EA64A5" w:rsidP="00EA64A5">
            <w:pPr>
              <w:pStyle w:val="BodyText3"/>
              <w:numPr>
                <w:ilvl w:val="0"/>
                <w:numId w:val="37"/>
              </w:numPr>
              <w:tabs>
                <w:tab w:val="num" w:pos="1080"/>
              </w:tabs>
              <w:spacing w:before="60" w:after="60"/>
              <w:jc w:val="left"/>
              <w:rPr>
                <w:sz w:val="20"/>
                <w:szCs w:val="20"/>
                <w:lang w:eastAsia="en-GB"/>
              </w:rPr>
            </w:pPr>
            <w:r>
              <w:rPr>
                <w:sz w:val="20"/>
                <w:szCs w:val="20"/>
                <w:lang w:eastAsia="en-GB"/>
              </w:rPr>
              <w:t>Calculate Illicit Trade volume as a % of the above Projected Industry Volume</w:t>
            </w:r>
          </w:p>
        </w:tc>
        <w:tc>
          <w:tcPr>
            <w:tcW w:w="4448" w:type="dxa"/>
            <w:shd w:val="clear" w:color="auto" w:fill="D8D8D8"/>
            <w:vAlign w:val="center"/>
          </w:tcPr>
          <w:p w:rsidR="00EA64A5" w:rsidRDefault="00EA64A5" w:rsidP="00C40B76">
            <w:pPr>
              <w:pStyle w:val="BodyText3"/>
              <w:tabs>
                <w:tab w:val="num" w:pos="1080"/>
              </w:tabs>
              <w:spacing w:before="60" w:after="60"/>
              <w:jc w:val="left"/>
              <w:rPr>
                <w:i/>
                <w:sz w:val="20"/>
                <w:szCs w:val="20"/>
                <w:lang w:eastAsia="en-GB"/>
              </w:rPr>
            </w:pPr>
            <w:r>
              <w:rPr>
                <w:i/>
                <w:sz w:val="20"/>
                <w:szCs w:val="20"/>
                <w:lang w:eastAsia="en-GB"/>
              </w:rPr>
              <w:t>Actual Illicit Trade volume = 10% of Projected Industry Volume</w:t>
            </w:r>
          </w:p>
        </w:tc>
      </w:tr>
    </w:tbl>
    <w:p w:rsidR="00EA64A5" w:rsidRPr="00AD68E3" w:rsidRDefault="00EA64A5" w:rsidP="00EA64A5">
      <w:pPr>
        <w:pStyle w:val="BulletsCopyItalics"/>
        <w:ind w:left="0"/>
        <w:rPr>
          <w:i w:val="0"/>
          <w:iCs w:val="0"/>
          <w:sz w:val="12"/>
          <w:szCs w:val="24"/>
          <w:lang w:val="en-US"/>
        </w:rPr>
      </w:pPr>
    </w:p>
    <w:p w:rsidR="00EA64A5" w:rsidRPr="001E1469" w:rsidRDefault="00EA64A5" w:rsidP="00B5775B">
      <w:pPr>
        <w:rPr>
          <w:rFonts w:ascii="Times New Roman" w:hAnsi="Times New Roman"/>
          <w:color w:val="auto"/>
          <w:szCs w:val="20"/>
        </w:rPr>
      </w:pPr>
    </w:p>
    <w:p w:rsidR="001E1469" w:rsidRPr="00534833" w:rsidRDefault="002104E5" w:rsidP="00B5775B">
      <w:pPr>
        <w:rPr>
          <w:rFonts w:ascii="Times New Roman" w:hAnsi="Times New Roman"/>
          <w:color w:val="auto"/>
          <w:szCs w:val="20"/>
        </w:rPr>
      </w:pPr>
      <w:r w:rsidRPr="00534833">
        <w:rPr>
          <w:rFonts w:ascii="Times New Roman" w:hAnsi="Times New Roman"/>
          <w:color w:val="auto"/>
          <w:szCs w:val="20"/>
        </w:rPr>
        <w:t>Please note that</w:t>
      </w:r>
      <w:r w:rsidR="00590DF0" w:rsidRPr="00534833">
        <w:rPr>
          <w:rFonts w:ascii="Times New Roman" w:hAnsi="Times New Roman"/>
          <w:color w:val="auto"/>
          <w:szCs w:val="20"/>
        </w:rPr>
        <w:t xml:space="preserve"> for volume projections RA data</w:t>
      </w:r>
      <w:r w:rsidR="001E1469" w:rsidRPr="00534833">
        <w:rPr>
          <w:rFonts w:ascii="Times New Roman" w:hAnsi="Times New Roman"/>
          <w:color w:val="auto"/>
          <w:szCs w:val="20"/>
        </w:rPr>
        <w:t xml:space="preserve"> of the market</w:t>
      </w:r>
      <w:r w:rsidR="00590DF0" w:rsidRPr="00534833">
        <w:rPr>
          <w:rFonts w:ascii="Times New Roman" w:hAnsi="Times New Roman"/>
          <w:color w:val="auto"/>
          <w:szCs w:val="20"/>
        </w:rPr>
        <w:t xml:space="preserve"> </w:t>
      </w:r>
      <w:r w:rsidRPr="00534833">
        <w:rPr>
          <w:rFonts w:ascii="Times New Roman" w:hAnsi="Times New Roman"/>
          <w:color w:val="auto"/>
          <w:szCs w:val="20"/>
        </w:rPr>
        <w:t>would</w:t>
      </w:r>
      <w:r w:rsidR="00590DF0" w:rsidRPr="00534833">
        <w:rPr>
          <w:rFonts w:ascii="Times New Roman" w:hAnsi="Times New Roman"/>
          <w:color w:val="auto"/>
          <w:szCs w:val="20"/>
        </w:rPr>
        <w:t xml:space="preserve"> be used instead of GCS data</w:t>
      </w:r>
      <w:r w:rsidR="001E1469" w:rsidRPr="00534833">
        <w:rPr>
          <w:rFonts w:ascii="Times New Roman" w:hAnsi="Times New Roman"/>
          <w:color w:val="auto"/>
          <w:szCs w:val="20"/>
        </w:rPr>
        <w:t xml:space="preserve">. </w:t>
      </w:r>
      <w:r w:rsidR="003063AB" w:rsidRPr="00534833">
        <w:rPr>
          <w:rFonts w:ascii="Times New Roman" w:hAnsi="Times New Roman"/>
          <w:color w:val="auto"/>
          <w:szCs w:val="20"/>
        </w:rPr>
        <w:t xml:space="preserve">This is because </w:t>
      </w:r>
      <w:r w:rsidR="001E1469" w:rsidRPr="00534833">
        <w:rPr>
          <w:rFonts w:ascii="Times New Roman" w:hAnsi="Times New Roman"/>
          <w:color w:val="auto"/>
          <w:szCs w:val="20"/>
        </w:rPr>
        <w:t xml:space="preserve">it is assumed that RA data would be the ideal source </w:t>
      </w:r>
      <w:r w:rsidR="003063AB" w:rsidRPr="00534833">
        <w:rPr>
          <w:rFonts w:ascii="Times New Roman" w:hAnsi="Times New Roman"/>
          <w:color w:val="auto"/>
          <w:szCs w:val="20"/>
        </w:rPr>
        <w:t>for industry volumes estimation</w:t>
      </w:r>
      <w:r w:rsidR="004E67B2" w:rsidRPr="00534833">
        <w:rPr>
          <w:rFonts w:ascii="Times New Roman" w:hAnsi="Times New Roman"/>
          <w:color w:val="auto"/>
          <w:szCs w:val="20"/>
        </w:rPr>
        <w:t xml:space="preserve"> – as GCS covers </w:t>
      </w:r>
      <w:r w:rsidR="00534833" w:rsidRPr="00534833">
        <w:rPr>
          <w:rFonts w:ascii="Times New Roman" w:hAnsi="Times New Roman"/>
          <w:color w:val="auto"/>
          <w:szCs w:val="20"/>
        </w:rPr>
        <w:t xml:space="preserve">smokers aged within </w:t>
      </w:r>
      <w:r w:rsidR="004E67B2" w:rsidRPr="00534833">
        <w:rPr>
          <w:rFonts w:ascii="Times New Roman" w:hAnsi="Times New Roman"/>
          <w:color w:val="auto"/>
          <w:szCs w:val="20"/>
        </w:rPr>
        <w:t xml:space="preserve">18-64 years </w:t>
      </w:r>
      <w:r w:rsidR="00534833" w:rsidRPr="00534833">
        <w:rPr>
          <w:rFonts w:ascii="Times New Roman" w:hAnsi="Times New Roman"/>
          <w:color w:val="auto"/>
          <w:szCs w:val="20"/>
        </w:rPr>
        <w:t>only while there are</w:t>
      </w:r>
      <w:r w:rsidR="004E67B2" w:rsidRPr="00534833">
        <w:rPr>
          <w:rFonts w:ascii="Times New Roman" w:hAnsi="Times New Roman"/>
          <w:color w:val="auto"/>
          <w:szCs w:val="20"/>
        </w:rPr>
        <w:t xml:space="preserve"> certainly smokers outside this age bracket</w:t>
      </w:r>
      <w:r w:rsidR="003063AB" w:rsidRPr="00534833">
        <w:rPr>
          <w:rFonts w:ascii="Times New Roman" w:hAnsi="Times New Roman"/>
          <w:color w:val="auto"/>
          <w:szCs w:val="20"/>
        </w:rPr>
        <w:t>.</w:t>
      </w:r>
      <w:r w:rsidR="001E1469" w:rsidRPr="00534833">
        <w:rPr>
          <w:rFonts w:ascii="Times New Roman" w:hAnsi="Times New Roman"/>
          <w:color w:val="auto"/>
          <w:szCs w:val="20"/>
        </w:rPr>
        <w:t xml:space="preserve"> </w:t>
      </w:r>
    </w:p>
    <w:p w:rsidR="007731B6" w:rsidRDefault="00590DF0" w:rsidP="00B5775B">
      <w:pPr>
        <w:rPr>
          <w:rFonts w:ascii="Times New Roman" w:hAnsi="Times New Roman"/>
          <w:color w:val="auto"/>
          <w:szCs w:val="20"/>
        </w:rPr>
      </w:pPr>
      <w:r w:rsidRPr="00534833">
        <w:rPr>
          <w:rFonts w:ascii="Times New Roman" w:hAnsi="Times New Roman"/>
          <w:color w:val="auto"/>
          <w:szCs w:val="20"/>
        </w:rPr>
        <w:t>However,</w:t>
      </w:r>
      <w:r w:rsidR="001E1469" w:rsidRPr="00534833">
        <w:rPr>
          <w:rFonts w:ascii="Times New Roman" w:hAnsi="Times New Roman"/>
          <w:color w:val="auto"/>
          <w:szCs w:val="20"/>
        </w:rPr>
        <w:t xml:space="preserve"> in case a market has any other data source </w:t>
      </w:r>
      <w:r w:rsidR="004E67B2" w:rsidRPr="00534833">
        <w:rPr>
          <w:rFonts w:ascii="Times New Roman" w:hAnsi="Times New Roman"/>
          <w:color w:val="auto"/>
          <w:szCs w:val="20"/>
        </w:rPr>
        <w:t xml:space="preserve">(e.g. shipment data) </w:t>
      </w:r>
      <w:r w:rsidRPr="00534833">
        <w:rPr>
          <w:rFonts w:ascii="Times New Roman" w:hAnsi="Times New Roman"/>
          <w:color w:val="auto"/>
          <w:szCs w:val="20"/>
        </w:rPr>
        <w:t xml:space="preserve">that provides </w:t>
      </w:r>
      <w:r w:rsidR="003063AB" w:rsidRPr="00534833">
        <w:rPr>
          <w:rFonts w:ascii="Times New Roman" w:hAnsi="Times New Roman"/>
          <w:color w:val="auto"/>
          <w:szCs w:val="20"/>
        </w:rPr>
        <w:t>a</w:t>
      </w:r>
      <w:r w:rsidR="004E67B2" w:rsidRPr="00534833">
        <w:rPr>
          <w:rFonts w:ascii="Times New Roman" w:hAnsi="Times New Roman"/>
          <w:color w:val="auto"/>
          <w:szCs w:val="20"/>
        </w:rPr>
        <w:t xml:space="preserve"> more</w:t>
      </w:r>
      <w:r w:rsidR="003063AB" w:rsidRPr="00534833">
        <w:rPr>
          <w:rFonts w:ascii="Times New Roman" w:hAnsi="Times New Roman"/>
          <w:color w:val="auto"/>
          <w:szCs w:val="20"/>
        </w:rPr>
        <w:t xml:space="preserve"> accurate estimate of the industry volumes</w:t>
      </w:r>
      <w:r w:rsidR="00D54FA3" w:rsidRPr="00534833">
        <w:rPr>
          <w:rFonts w:ascii="Times New Roman" w:hAnsi="Times New Roman"/>
          <w:color w:val="auto"/>
          <w:szCs w:val="20"/>
        </w:rPr>
        <w:t xml:space="preserve"> (because </w:t>
      </w:r>
      <w:r w:rsidR="008344D3" w:rsidRPr="00534833">
        <w:rPr>
          <w:rFonts w:ascii="Times New Roman" w:hAnsi="Times New Roman"/>
          <w:color w:val="auto"/>
          <w:szCs w:val="20"/>
        </w:rPr>
        <w:t>Retail Audit may underestimate volume due to not cover</w:t>
      </w:r>
      <w:r w:rsidR="005331E6" w:rsidRPr="00534833">
        <w:rPr>
          <w:rFonts w:ascii="Times New Roman" w:hAnsi="Times New Roman"/>
          <w:color w:val="auto"/>
          <w:szCs w:val="20"/>
        </w:rPr>
        <w:t>ing particular regions, particular type of outlets</w:t>
      </w:r>
      <w:r w:rsidR="00C97D9F" w:rsidRPr="00534833">
        <w:rPr>
          <w:rFonts w:ascii="Times New Roman" w:hAnsi="Times New Roman"/>
          <w:color w:val="auto"/>
          <w:szCs w:val="20"/>
        </w:rPr>
        <w:t>,</w:t>
      </w:r>
      <w:r w:rsidR="005331E6" w:rsidRPr="00534833">
        <w:rPr>
          <w:rFonts w:ascii="Times New Roman" w:hAnsi="Times New Roman"/>
          <w:color w:val="auto"/>
          <w:szCs w:val="20"/>
        </w:rPr>
        <w:t xml:space="preserve"> etc.)</w:t>
      </w:r>
      <w:r w:rsidR="001E1469" w:rsidRPr="00534833">
        <w:rPr>
          <w:rFonts w:ascii="Times New Roman" w:hAnsi="Times New Roman"/>
          <w:color w:val="auto"/>
          <w:szCs w:val="20"/>
        </w:rPr>
        <w:t xml:space="preserve"> then it is recommended</w:t>
      </w:r>
      <w:r w:rsidR="003063AB" w:rsidRPr="00534833">
        <w:rPr>
          <w:rFonts w:ascii="Times New Roman" w:hAnsi="Times New Roman"/>
          <w:color w:val="auto"/>
          <w:szCs w:val="20"/>
        </w:rPr>
        <w:t xml:space="preserve"> to use that particular data source.</w:t>
      </w:r>
    </w:p>
    <w:p w:rsidR="007731B6" w:rsidRDefault="007731B6" w:rsidP="00B5775B">
      <w:pPr>
        <w:rPr>
          <w:rFonts w:ascii="Times New Roman" w:hAnsi="Times New Roman"/>
          <w:color w:val="auto"/>
          <w:szCs w:val="20"/>
        </w:rPr>
      </w:pPr>
    </w:p>
    <w:p w:rsidR="007731B6" w:rsidRPr="001E1469" w:rsidRDefault="007731B6" w:rsidP="00B5775B">
      <w:pPr>
        <w:rPr>
          <w:rFonts w:ascii="Times New Roman" w:hAnsi="Times New Roman"/>
          <w:color w:val="auto"/>
          <w:szCs w:val="20"/>
        </w:rPr>
      </w:pPr>
    </w:p>
    <w:p w:rsidR="00B5775B" w:rsidRPr="001E1469" w:rsidRDefault="00B5775B" w:rsidP="00AE0591">
      <w:pPr>
        <w:pStyle w:val="OracleNumbering"/>
        <w:numPr>
          <w:ilvl w:val="1"/>
          <w:numId w:val="1"/>
        </w:numPr>
        <w:tabs>
          <w:tab w:val="num" w:pos="855"/>
        </w:tabs>
        <w:rPr>
          <w:color w:val="auto"/>
          <w:lang w:val="en-US"/>
        </w:rPr>
      </w:pPr>
    </w:p>
    <w:p w:rsidR="00AE0591" w:rsidRPr="000C6B49" w:rsidRDefault="00AE0591" w:rsidP="00AE0591">
      <w:pPr>
        <w:pStyle w:val="Subheading2"/>
        <w:spacing w:after="120"/>
        <w:rPr>
          <w:rFonts w:ascii="Times New Roman" w:hAnsi="Times New Roman"/>
          <w:sz w:val="30"/>
          <w:lang w:val="en-US"/>
        </w:rPr>
      </w:pPr>
      <w:bookmarkStart w:id="14" w:name="_Toc341033404"/>
      <w:r w:rsidRPr="000C6B49">
        <w:rPr>
          <w:rFonts w:ascii="Times New Roman" w:hAnsi="Times New Roman"/>
          <w:sz w:val="30"/>
          <w:lang w:val="en-US"/>
        </w:rPr>
        <w:t>Output</w:t>
      </w:r>
      <w:bookmarkEnd w:id="14"/>
    </w:p>
    <w:p w:rsidR="00DE24B2" w:rsidRDefault="00EA0DC9" w:rsidP="00935AEF">
      <w:pPr>
        <w:rPr>
          <w:rFonts w:ascii="Times New Roman" w:hAnsi="Times New Roman"/>
          <w:szCs w:val="20"/>
        </w:rPr>
      </w:pPr>
      <w:r w:rsidRPr="000C6B49">
        <w:rPr>
          <w:lang w:val="en-US"/>
        </w:rPr>
        <w:t>The</w:t>
      </w:r>
      <w:r w:rsidR="00935AEF" w:rsidRPr="000C6B49">
        <w:rPr>
          <w:lang w:val="en-US"/>
        </w:rPr>
        <w:t xml:space="preserve"> </w:t>
      </w:r>
      <w:r w:rsidR="00935AEF" w:rsidRPr="000C6B49">
        <w:rPr>
          <w:rFonts w:ascii="Times New Roman" w:hAnsi="Times New Roman"/>
          <w:szCs w:val="20"/>
        </w:rPr>
        <w:t xml:space="preserve">following output </w:t>
      </w:r>
      <w:r w:rsidR="00597D60">
        <w:rPr>
          <w:rFonts w:ascii="Times New Roman" w:hAnsi="Times New Roman"/>
          <w:szCs w:val="20"/>
        </w:rPr>
        <w:t>can</w:t>
      </w:r>
      <w:r w:rsidR="00935AEF" w:rsidRPr="000C6B49">
        <w:rPr>
          <w:rFonts w:ascii="Times New Roman" w:hAnsi="Times New Roman"/>
          <w:szCs w:val="20"/>
        </w:rPr>
        <w:t xml:space="preserve"> be provided by each reporting head (All market/regions as per scope of the study)</w:t>
      </w:r>
      <w:r w:rsidRPr="000C6B49">
        <w:rPr>
          <w:rFonts w:ascii="Times New Roman" w:hAnsi="Times New Roman"/>
          <w:szCs w:val="20"/>
        </w:rPr>
        <w:t>, follo</w:t>
      </w:r>
      <w:r w:rsidR="0034619D">
        <w:rPr>
          <w:rFonts w:ascii="Times New Roman" w:hAnsi="Times New Roman"/>
          <w:szCs w:val="20"/>
        </w:rPr>
        <w:t>wing the data analysis exercise</w:t>
      </w:r>
    </w:p>
    <w:p w:rsidR="00EA0DC9" w:rsidRPr="000C6B49" w:rsidRDefault="00EA0DC9" w:rsidP="00935AEF">
      <w:pPr>
        <w:rPr>
          <w:rFonts w:ascii="Times New Roman" w:hAnsi="Times New Roman"/>
          <w:szCs w:val="20"/>
        </w:rPr>
      </w:pPr>
    </w:p>
    <w:p w:rsidR="000F7B88" w:rsidRDefault="00EA0DC9" w:rsidP="00E15CCC">
      <w:pPr>
        <w:tabs>
          <w:tab w:val="left" w:pos="360"/>
        </w:tabs>
        <w:ind w:left="360" w:hanging="360"/>
        <w:rPr>
          <w:rFonts w:ascii="Times New Roman" w:hAnsi="Times New Roman"/>
          <w:szCs w:val="20"/>
        </w:rPr>
      </w:pPr>
      <w:r w:rsidRPr="000C6B49">
        <w:rPr>
          <w:rFonts w:ascii="Times New Roman" w:hAnsi="Times New Roman"/>
          <w:szCs w:val="20"/>
        </w:rPr>
        <w:t>1.</w:t>
      </w:r>
      <w:r w:rsidR="00566DE1" w:rsidRPr="000C6B49">
        <w:rPr>
          <w:rFonts w:ascii="Times New Roman" w:hAnsi="Times New Roman"/>
          <w:szCs w:val="20"/>
        </w:rPr>
        <w:tab/>
      </w:r>
      <w:r w:rsidRPr="000C6B49">
        <w:rPr>
          <w:rFonts w:ascii="Times New Roman" w:hAnsi="Times New Roman"/>
          <w:b/>
          <w:szCs w:val="20"/>
        </w:rPr>
        <w:t>Incidence of illicit trade</w:t>
      </w:r>
    </w:p>
    <w:p w:rsidR="00E15CCC" w:rsidRDefault="000F7B88" w:rsidP="00E15CCC">
      <w:pPr>
        <w:tabs>
          <w:tab w:val="left" w:pos="360"/>
        </w:tabs>
        <w:ind w:left="360" w:hanging="360"/>
        <w:rPr>
          <w:rFonts w:ascii="Times New Roman" w:hAnsi="Times New Roman"/>
          <w:szCs w:val="20"/>
        </w:rPr>
      </w:pPr>
      <w:r>
        <w:rPr>
          <w:rFonts w:ascii="Times New Roman" w:hAnsi="Times New Roman"/>
          <w:szCs w:val="20"/>
        </w:rPr>
        <w:tab/>
      </w:r>
      <w:r w:rsidR="00E15CCC" w:rsidRPr="000C6B49">
        <w:rPr>
          <w:rFonts w:ascii="Times New Roman" w:hAnsi="Times New Roman"/>
          <w:szCs w:val="20"/>
        </w:rPr>
        <w:t>This would provide incidence of illicit trade and volume shares of illicit</w:t>
      </w:r>
      <w:r w:rsidR="00824BBC" w:rsidRPr="000C6B49">
        <w:rPr>
          <w:rFonts w:ascii="Times New Roman" w:hAnsi="Times New Roman"/>
          <w:szCs w:val="20"/>
        </w:rPr>
        <w:t xml:space="preserve"> </w:t>
      </w:r>
      <w:r w:rsidR="00E15CCC" w:rsidRPr="000C6B49">
        <w:rPr>
          <w:rFonts w:ascii="Times New Roman" w:hAnsi="Times New Roman"/>
          <w:szCs w:val="20"/>
        </w:rPr>
        <w:t xml:space="preserve">trade as well. </w:t>
      </w:r>
      <w:r w:rsidR="00EC6BBF" w:rsidRPr="000C6B49">
        <w:rPr>
          <w:rFonts w:ascii="Times New Roman" w:hAnsi="Times New Roman"/>
          <w:szCs w:val="20"/>
        </w:rPr>
        <w:t>Also</w:t>
      </w:r>
      <w:r w:rsidR="00E15CCC" w:rsidRPr="000C6B49">
        <w:rPr>
          <w:rFonts w:ascii="Times New Roman" w:hAnsi="Times New Roman"/>
          <w:szCs w:val="20"/>
        </w:rPr>
        <w:t xml:space="preserve">, the </w:t>
      </w:r>
      <w:r w:rsidR="00EC6BBF" w:rsidRPr="000C6B49">
        <w:rPr>
          <w:rFonts w:ascii="Times New Roman" w:hAnsi="Times New Roman"/>
          <w:szCs w:val="20"/>
        </w:rPr>
        <w:t>entire universe of illicit trade in a market can be classified as per its nature, like Counterfeit, Duty Not Paid Imports, Duty Not Paid Local, etc. thereby estimating the volume contribution of each.</w:t>
      </w:r>
      <w:r w:rsidR="0045297C" w:rsidRPr="000C6B49">
        <w:rPr>
          <w:rFonts w:ascii="Times New Roman" w:hAnsi="Times New Roman"/>
          <w:szCs w:val="20"/>
        </w:rPr>
        <w:t xml:space="preserve"> However, this analysis would depend on the number of illicit packs obtained.</w:t>
      </w:r>
    </w:p>
    <w:p w:rsidR="00EC6BBF" w:rsidRPr="000C6B49" w:rsidRDefault="00EC6BBF" w:rsidP="00822721">
      <w:pPr>
        <w:tabs>
          <w:tab w:val="left" w:pos="360"/>
        </w:tabs>
        <w:rPr>
          <w:rFonts w:ascii="Times New Roman" w:hAnsi="Times New Roman"/>
          <w:szCs w:val="20"/>
        </w:rPr>
      </w:pPr>
    </w:p>
    <w:p w:rsidR="00917AEC" w:rsidRPr="005D0075" w:rsidRDefault="00EA0DC9" w:rsidP="0045297C">
      <w:pPr>
        <w:tabs>
          <w:tab w:val="left" w:pos="360"/>
        </w:tabs>
        <w:ind w:left="360" w:hanging="360"/>
        <w:rPr>
          <w:rFonts w:ascii="Times New Roman" w:hAnsi="Times New Roman"/>
          <w:szCs w:val="20"/>
        </w:rPr>
      </w:pPr>
      <w:r w:rsidRPr="005D0075">
        <w:rPr>
          <w:rFonts w:ascii="Times New Roman" w:hAnsi="Times New Roman"/>
          <w:szCs w:val="20"/>
        </w:rPr>
        <w:t>2.</w:t>
      </w:r>
      <w:r w:rsidR="00566DE1" w:rsidRPr="005D0075">
        <w:rPr>
          <w:rFonts w:ascii="Times New Roman" w:hAnsi="Times New Roman"/>
          <w:szCs w:val="20"/>
        </w:rPr>
        <w:tab/>
      </w:r>
      <w:r w:rsidR="00566DE1" w:rsidRPr="005D0075">
        <w:rPr>
          <w:rFonts w:ascii="Times New Roman" w:hAnsi="Times New Roman"/>
          <w:b/>
          <w:szCs w:val="20"/>
        </w:rPr>
        <w:t xml:space="preserve">Incidence of illicit trade by </w:t>
      </w:r>
      <w:r w:rsidR="007C473E" w:rsidRPr="005D0075">
        <w:rPr>
          <w:rFonts w:ascii="Times New Roman" w:hAnsi="Times New Roman"/>
          <w:b/>
          <w:szCs w:val="20"/>
        </w:rPr>
        <w:t>regions/cities/areas (depending on the scope of the study)</w:t>
      </w:r>
    </w:p>
    <w:p w:rsidR="00EA0DC9" w:rsidRPr="005D0075" w:rsidRDefault="00917AEC" w:rsidP="0045297C">
      <w:pPr>
        <w:tabs>
          <w:tab w:val="left" w:pos="360"/>
        </w:tabs>
        <w:ind w:left="360" w:hanging="360"/>
        <w:rPr>
          <w:rFonts w:ascii="Times New Roman" w:hAnsi="Times New Roman"/>
          <w:szCs w:val="20"/>
        </w:rPr>
      </w:pPr>
      <w:r w:rsidRPr="005D0075">
        <w:rPr>
          <w:rFonts w:ascii="Times New Roman" w:hAnsi="Times New Roman"/>
          <w:szCs w:val="20"/>
        </w:rPr>
        <w:tab/>
      </w:r>
      <w:r w:rsidR="0045297C" w:rsidRPr="005D0075">
        <w:rPr>
          <w:rFonts w:ascii="Times New Roman" w:hAnsi="Times New Roman"/>
          <w:szCs w:val="20"/>
        </w:rPr>
        <w:t>This would help to identify the areas which are more susceptible to illicit trade and also enable a comparison across regions. Alike estimating the nature of illicit, this exercise is also dependent on the number of illicit packs obtained.</w:t>
      </w:r>
    </w:p>
    <w:p w:rsidR="00E15CCC" w:rsidRPr="005D0075" w:rsidRDefault="008268DB" w:rsidP="007C473E">
      <w:pPr>
        <w:tabs>
          <w:tab w:val="left" w:pos="360"/>
        </w:tabs>
        <w:ind w:left="360" w:hanging="360"/>
        <w:rPr>
          <w:rFonts w:ascii="Times New Roman" w:hAnsi="Times New Roman"/>
          <w:szCs w:val="20"/>
        </w:rPr>
      </w:pPr>
      <w:r w:rsidRPr="005D0075">
        <w:rPr>
          <w:rFonts w:ascii="Times New Roman" w:hAnsi="Times New Roman"/>
          <w:szCs w:val="20"/>
        </w:rPr>
        <w:tab/>
      </w:r>
    </w:p>
    <w:p w:rsidR="002F283B" w:rsidRPr="005D0075" w:rsidRDefault="00566DE1" w:rsidP="00824BBC">
      <w:pPr>
        <w:tabs>
          <w:tab w:val="left" w:pos="360"/>
        </w:tabs>
        <w:ind w:left="360" w:hanging="360"/>
        <w:rPr>
          <w:rFonts w:ascii="Times New Roman" w:hAnsi="Times New Roman"/>
          <w:b/>
          <w:color w:val="auto"/>
          <w:szCs w:val="20"/>
        </w:rPr>
      </w:pPr>
      <w:r w:rsidRPr="005D0075">
        <w:rPr>
          <w:rFonts w:ascii="Times New Roman" w:hAnsi="Times New Roman"/>
          <w:szCs w:val="20"/>
        </w:rPr>
        <w:t>3.</w:t>
      </w:r>
      <w:r w:rsidRPr="005D0075">
        <w:rPr>
          <w:rFonts w:ascii="Times New Roman" w:hAnsi="Times New Roman"/>
          <w:szCs w:val="20"/>
        </w:rPr>
        <w:tab/>
      </w:r>
      <w:r w:rsidRPr="005D0075">
        <w:rPr>
          <w:rFonts w:ascii="Times New Roman" w:hAnsi="Times New Roman"/>
          <w:b/>
          <w:color w:val="auto"/>
          <w:szCs w:val="20"/>
        </w:rPr>
        <w:t>Comparison between share</w:t>
      </w:r>
      <w:r w:rsidR="00A7745A" w:rsidRPr="005D0075">
        <w:rPr>
          <w:rFonts w:ascii="Times New Roman" w:hAnsi="Times New Roman"/>
          <w:b/>
          <w:color w:val="auto"/>
          <w:szCs w:val="20"/>
        </w:rPr>
        <w:t xml:space="preserve"> within illicit</w:t>
      </w:r>
      <w:r w:rsidRPr="005D0075">
        <w:rPr>
          <w:rFonts w:ascii="Times New Roman" w:hAnsi="Times New Roman"/>
          <w:b/>
          <w:color w:val="auto"/>
          <w:szCs w:val="20"/>
        </w:rPr>
        <w:t xml:space="preserve"> and </w:t>
      </w:r>
      <w:r w:rsidR="00A7745A" w:rsidRPr="005D0075">
        <w:rPr>
          <w:rFonts w:ascii="Times New Roman" w:hAnsi="Times New Roman"/>
          <w:b/>
          <w:color w:val="auto"/>
          <w:szCs w:val="20"/>
        </w:rPr>
        <w:t xml:space="preserve">GCS </w:t>
      </w:r>
      <w:r w:rsidRPr="005D0075">
        <w:rPr>
          <w:rFonts w:ascii="Times New Roman" w:hAnsi="Times New Roman"/>
          <w:b/>
          <w:color w:val="auto"/>
          <w:szCs w:val="20"/>
        </w:rPr>
        <w:t>share</w:t>
      </w:r>
      <w:r w:rsidR="00A7745A" w:rsidRPr="005D0075">
        <w:rPr>
          <w:rFonts w:ascii="Times New Roman" w:hAnsi="Times New Roman"/>
          <w:b/>
          <w:color w:val="auto"/>
          <w:szCs w:val="20"/>
        </w:rPr>
        <w:t xml:space="preserve"> in the market</w:t>
      </w:r>
      <w:r w:rsidRPr="005D0075">
        <w:rPr>
          <w:rFonts w:ascii="Times New Roman" w:hAnsi="Times New Roman"/>
          <w:b/>
          <w:color w:val="auto"/>
          <w:szCs w:val="20"/>
        </w:rPr>
        <w:t xml:space="preserve"> </w:t>
      </w:r>
      <w:r w:rsidR="004C55C2" w:rsidRPr="005D0075">
        <w:rPr>
          <w:rFonts w:ascii="Times New Roman" w:hAnsi="Times New Roman"/>
          <w:b/>
          <w:color w:val="auto"/>
          <w:szCs w:val="20"/>
        </w:rPr>
        <w:t>for</w:t>
      </w:r>
      <w:r w:rsidRPr="005D0075">
        <w:rPr>
          <w:rFonts w:ascii="Times New Roman" w:hAnsi="Times New Roman"/>
          <w:b/>
          <w:color w:val="auto"/>
          <w:szCs w:val="20"/>
        </w:rPr>
        <w:t xml:space="preserve"> </w:t>
      </w:r>
      <w:r w:rsidR="000C6F15" w:rsidRPr="005D0075">
        <w:rPr>
          <w:rFonts w:ascii="Times New Roman" w:hAnsi="Times New Roman"/>
          <w:b/>
          <w:color w:val="auto"/>
          <w:szCs w:val="20"/>
        </w:rPr>
        <w:t>manufacturing companies and brands</w:t>
      </w:r>
    </w:p>
    <w:p w:rsidR="005331E6" w:rsidRPr="005D0075" w:rsidRDefault="002F283B" w:rsidP="005331E6">
      <w:pPr>
        <w:tabs>
          <w:tab w:val="left" w:pos="360"/>
        </w:tabs>
        <w:ind w:left="360" w:hanging="360"/>
        <w:rPr>
          <w:rFonts w:ascii="Times New Roman" w:hAnsi="Times New Roman"/>
          <w:color w:val="auto"/>
          <w:szCs w:val="20"/>
        </w:rPr>
      </w:pPr>
      <w:r w:rsidRPr="005D0075">
        <w:rPr>
          <w:rFonts w:ascii="Times New Roman" w:hAnsi="Times New Roman"/>
          <w:b/>
          <w:color w:val="auto"/>
          <w:szCs w:val="20"/>
        </w:rPr>
        <w:tab/>
      </w:r>
      <w:r w:rsidR="000C6F15" w:rsidRPr="005D0075">
        <w:rPr>
          <w:rFonts w:ascii="Times New Roman" w:hAnsi="Times New Roman"/>
          <w:color w:val="auto"/>
          <w:szCs w:val="20"/>
        </w:rPr>
        <w:t>Depending on the extent of illicit trade in the market and hence sample size</w:t>
      </w:r>
      <w:r w:rsidR="00352C54" w:rsidRPr="005D0075">
        <w:rPr>
          <w:rFonts w:ascii="Times New Roman" w:hAnsi="Times New Roman"/>
          <w:color w:val="auto"/>
          <w:szCs w:val="20"/>
        </w:rPr>
        <w:t xml:space="preserve"> (number of illicit packs obtained)</w:t>
      </w:r>
      <w:r w:rsidR="000C6F15" w:rsidRPr="005D0075">
        <w:rPr>
          <w:rFonts w:ascii="Times New Roman" w:hAnsi="Times New Roman"/>
          <w:color w:val="auto"/>
          <w:szCs w:val="20"/>
        </w:rPr>
        <w:t>, both company wise and brand wise data can be provided</w:t>
      </w:r>
      <w:r w:rsidR="005331E6" w:rsidRPr="005D0075">
        <w:rPr>
          <w:rFonts w:ascii="Times New Roman" w:hAnsi="Times New Roman"/>
          <w:color w:val="auto"/>
          <w:szCs w:val="20"/>
        </w:rPr>
        <w:t xml:space="preserve"> within Illicit trade</w:t>
      </w:r>
      <w:r w:rsidR="000C6F15" w:rsidRPr="005D0075">
        <w:rPr>
          <w:rFonts w:ascii="Times New Roman" w:hAnsi="Times New Roman"/>
          <w:color w:val="auto"/>
          <w:szCs w:val="20"/>
        </w:rPr>
        <w:t xml:space="preserve">. </w:t>
      </w:r>
      <w:r w:rsidR="005331E6" w:rsidRPr="005D0075">
        <w:rPr>
          <w:rFonts w:ascii="Times New Roman" w:hAnsi="Times New Roman"/>
          <w:color w:val="auto"/>
          <w:szCs w:val="20"/>
        </w:rPr>
        <w:tab/>
        <w:t>This exercise would help to identify the over-indexed manufacturing companies and brands which are more vulnerable to illicit trade.</w:t>
      </w:r>
    </w:p>
    <w:p w:rsidR="005331E6" w:rsidRPr="005D0075" w:rsidRDefault="004B3E82" w:rsidP="00824BBC">
      <w:pPr>
        <w:tabs>
          <w:tab w:val="left" w:pos="360"/>
        </w:tabs>
        <w:ind w:left="360" w:hanging="360"/>
        <w:rPr>
          <w:rFonts w:ascii="Times New Roman" w:hAnsi="Times New Roman"/>
          <w:b/>
          <w:i/>
          <w:color w:val="auto"/>
          <w:szCs w:val="20"/>
        </w:rPr>
      </w:pPr>
      <w:r w:rsidRPr="005D0075">
        <w:rPr>
          <w:rFonts w:ascii="Times New Roman" w:hAnsi="Times New Roman"/>
          <w:b/>
          <w:i/>
          <w:color w:val="auto"/>
          <w:szCs w:val="20"/>
        </w:rPr>
        <w:tab/>
      </w:r>
      <w:r w:rsidR="000C6F15" w:rsidRPr="005D0075">
        <w:rPr>
          <w:rFonts w:ascii="Times New Roman" w:hAnsi="Times New Roman"/>
          <w:b/>
          <w:i/>
          <w:color w:val="auto"/>
          <w:szCs w:val="20"/>
        </w:rPr>
        <w:t xml:space="preserve">However, if incidence of illicit is low in the market, </w:t>
      </w:r>
      <w:r w:rsidR="00AA5481" w:rsidRPr="005D0075">
        <w:rPr>
          <w:rFonts w:ascii="Times New Roman" w:hAnsi="Times New Roman"/>
          <w:b/>
          <w:i/>
          <w:color w:val="auto"/>
          <w:szCs w:val="20"/>
        </w:rPr>
        <w:t xml:space="preserve">substantial number of illicit packs </w:t>
      </w:r>
      <w:r w:rsidR="00E137E3" w:rsidRPr="005D0075">
        <w:rPr>
          <w:rFonts w:ascii="Times New Roman" w:hAnsi="Times New Roman"/>
          <w:b/>
          <w:i/>
          <w:color w:val="auto"/>
          <w:szCs w:val="20"/>
        </w:rPr>
        <w:t>would</w:t>
      </w:r>
      <w:r w:rsidR="00AA5481" w:rsidRPr="005D0075">
        <w:rPr>
          <w:rFonts w:ascii="Times New Roman" w:hAnsi="Times New Roman"/>
          <w:b/>
          <w:i/>
          <w:color w:val="auto"/>
          <w:szCs w:val="20"/>
        </w:rPr>
        <w:t xml:space="preserve"> not be available to analyse </w:t>
      </w:r>
      <w:r w:rsidR="005331E6" w:rsidRPr="005D0075">
        <w:rPr>
          <w:rFonts w:ascii="Times New Roman" w:hAnsi="Times New Roman"/>
          <w:b/>
          <w:i/>
          <w:color w:val="auto"/>
          <w:szCs w:val="20"/>
        </w:rPr>
        <w:t xml:space="preserve">share </w:t>
      </w:r>
      <w:r w:rsidR="00AA5481" w:rsidRPr="005D0075">
        <w:rPr>
          <w:rFonts w:ascii="Times New Roman" w:hAnsi="Times New Roman"/>
          <w:b/>
          <w:i/>
          <w:color w:val="auto"/>
          <w:szCs w:val="20"/>
        </w:rPr>
        <w:t>at a company/ brand level</w:t>
      </w:r>
      <w:r w:rsidR="005331E6" w:rsidRPr="005D0075">
        <w:rPr>
          <w:rFonts w:ascii="Times New Roman" w:hAnsi="Times New Roman"/>
          <w:b/>
          <w:i/>
          <w:color w:val="auto"/>
          <w:szCs w:val="20"/>
        </w:rPr>
        <w:t xml:space="preserve"> for Illicit trade</w:t>
      </w:r>
      <w:r w:rsidR="00AA5481" w:rsidRPr="005D0075">
        <w:rPr>
          <w:rFonts w:ascii="Times New Roman" w:hAnsi="Times New Roman"/>
          <w:b/>
          <w:i/>
          <w:color w:val="auto"/>
          <w:szCs w:val="20"/>
        </w:rPr>
        <w:t xml:space="preserve">. </w:t>
      </w:r>
    </w:p>
    <w:p w:rsidR="000C6F15" w:rsidRPr="005D0075" w:rsidRDefault="005331E6" w:rsidP="00824BBC">
      <w:pPr>
        <w:tabs>
          <w:tab w:val="left" w:pos="360"/>
        </w:tabs>
        <w:ind w:left="360" w:hanging="360"/>
        <w:rPr>
          <w:rFonts w:ascii="Times New Roman" w:hAnsi="Times New Roman"/>
          <w:color w:val="auto"/>
          <w:szCs w:val="20"/>
        </w:rPr>
      </w:pPr>
      <w:r w:rsidRPr="005D0075">
        <w:rPr>
          <w:rFonts w:ascii="Times New Roman" w:hAnsi="Times New Roman"/>
          <w:color w:val="auto"/>
          <w:szCs w:val="20"/>
        </w:rPr>
        <w:tab/>
      </w:r>
      <w:r w:rsidR="007C473E" w:rsidRPr="005D0075">
        <w:rPr>
          <w:rFonts w:ascii="Times New Roman" w:hAnsi="Times New Roman"/>
          <w:color w:val="auto"/>
          <w:szCs w:val="20"/>
        </w:rPr>
        <w:t>Please note</w:t>
      </w:r>
      <w:r w:rsidR="00AA5481" w:rsidRPr="005D0075">
        <w:rPr>
          <w:rFonts w:ascii="Times New Roman" w:hAnsi="Times New Roman"/>
          <w:color w:val="auto"/>
          <w:szCs w:val="20"/>
        </w:rPr>
        <w:t xml:space="preserve"> that a</w:t>
      </w:r>
      <w:r w:rsidR="000C6F15" w:rsidRPr="005D0075">
        <w:rPr>
          <w:rFonts w:ascii="Times New Roman" w:hAnsi="Times New Roman"/>
          <w:color w:val="auto"/>
          <w:szCs w:val="20"/>
        </w:rPr>
        <w:t>ll brand wise dat</w:t>
      </w:r>
      <w:r w:rsidR="007C473E" w:rsidRPr="005D0075">
        <w:rPr>
          <w:rFonts w:ascii="Times New Roman" w:hAnsi="Times New Roman"/>
          <w:color w:val="auto"/>
          <w:szCs w:val="20"/>
        </w:rPr>
        <w:t xml:space="preserve">a will be </w:t>
      </w:r>
      <w:r w:rsidRPr="005D0075">
        <w:rPr>
          <w:rFonts w:ascii="Times New Roman" w:hAnsi="Times New Roman"/>
          <w:color w:val="auto"/>
          <w:szCs w:val="20"/>
        </w:rPr>
        <w:t xml:space="preserve">provided </w:t>
      </w:r>
      <w:r w:rsidR="007C473E" w:rsidRPr="005D0075">
        <w:rPr>
          <w:rFonts w:ascii="Times New Roman" w:hAnsi="Times New Roman"/>
          <w:color w:val="auto"/>
          <w:szCs w:val="20"/>
        </w:rPr>
        <w:t xml:space="preserve">at a house level only </w:t>
      </w:r>
      <w:r w:rsidRPr="005D0075">
        <w:rPr>
          <w:rFonts w:ascii="Times New Roman" w:hAnsi="Times New Roman"/>
          <w:color w:val="auto"/>
          <w:szCs w:val="20"/>
        </w:rPr>
        <w:t>– as Illicit trade will likely have</w:t>
      </w:r>
      <w:r w:rsidR="007C473E" w:rsidRPr="005D0075">
        <w:rPr>
          <w:rFonts w:ascii="Times New Roman" w:hAnsi="Times New Roman"/>
          <w:color w:val="auto"/>
          <w:szCs w:val="20"/>
        </w:rPr>
        <w:t xml:space="preserve"> SKUs</w:t>
      </w:r>
      <w:r w:rsidRPr="005D0075">
        <w:rPr>
          <w:rFonts w:ascii="Times New Roman" w:hAnsi="Times New Roman"/>
          <w:color w:val="auto"/>
          <w:szCs w:val="20"/>
        </w:rPr>
        <w:t xml:space="preserve"> which are not registered within the country and therefore would be difficult to map to a Family/ </w:t>
      </w:r>
      <w:proofErr w:type="spellStart"/>
      <w:r w:rsidRPr="005D0075">
        <w:rPr>
          <w:rFonts w:ascii="Times New Roman" w:hAnsi="Times New Roman"/>
          <w:color w:val="auto"/>
          <w:szCs w:val="20"/>
        </w:rPr>
        <w:t>Fam</w:t>
      </w:r>
      <w:proofErr w:type="spellEnd"/>
      <w:r w:rsidR="00322C8B">
        <w:rPr>
          <w:rFonts w:ascii="Times New Roman" w:hAnsi="Times New Roman"/>
          <w:color w:val="auto"/>
          <w:szCs w:val="20"/>
        </w:rPr>
        <w:t>-</w:t>
      </w:r>
      <w:r w:rsidRPr="005D0075">
        <w:rPr>
          <w:rFonts w:ascii="Times New Roman" w:hAnsi="Times New Roman"/>
          <w:color w:val="auto"/>
          <w:szCs w:val="20"/>
        </w:rPr>
        <w:t>Group level</w:t>
      </w:r>
      <w:r w:rsidR="007C473E" w:rsidRPr="005D0075">
        <w:rPr>
          <w:rFonts w:ascii="Times New Roman" w:hAnsi="Times New Roman"/>
          <w:color w:val="auto"/>
          <w:szCs w:val="20"/>
        </w:rPr>
        <w:t>.</w:t>
      </w:r>
    </w:p>
    <w:p w:rsidR="00E15CCC" w:rsidRPr="005D0075" w:rsidRDefault="007731B6" w:rsidP="007731B6">
      <w:pPr>
        <w:jc w:val="left"/>
        <w:rPr>
          <w:rFonts w:ascii="Times New Roman" w:hAnsi="Times New Roman"/>
          <w:szCs w:val="20"/>
        </w:rPr>
      </w:pPr>
      <w:r>
        <w:rPr>
          <w:rFonts w:ascii="Times New Roman" w:hAnsi="Times New Roman"/>
          <w:szCs w:val="20"/>
        </w:rPr>
        <w:br w:type="page"/>
      </w:r>
    </w:p>
    <w:p w:rsidR="002F283B" w:rsidRPr="005D0075" w:rsidRDefault="00566DE1" w:rsidP="00566DE1">
      <w:pPr>
        <w:tabs>
          <w:tab w:val="left" w:pos="360"/>
        </w:tabs>
        <w:rPr>
          <w:rFonts w:ascii="Times New Roman" w:hAnsi="Times New Roman"/>
          <w:b/>
          <w:szCs w:val="20"/>
        </w:rPr>
      </w:pPr>
      <w:r w:rsidRPr="005D0075">
        <w:rPr>
          <w:rFonts w:ascii="Times New Roman" w:hAnsi="Times New Roman"/>
          <w:szCs w:val="20"/>
        </w:rPr>
        <w:lastRenderedPageBreak/>
        <w:t>4.</w:t>
      </w:r>
      <w:r w:rsidRPr="005D0075">
        <w:rPr>
          <w:rFonts w:ascii="Times New Roman" w:hAnsi="Times New Roman"/>
          <w:szCs w:val="20"/>
        </w:rPr>
        <w:tab/>
      </w:r>
      <w:r w:rsidRPr="005D0075">
        <w:rPr>
          <w:rFonts w:ascii="Times New Roman" w:hAnsi="Times New Roman"/>
          <w:b/>
          <w:szCs w:val="20"/>
        </w:rPr>
        <w:t>Share of brands in the illicit trade</w:t>
      </w:r>
    </w:p>
    <w:p w:rsidR="00566DE1" w:rsidRPr="005D0075" w:rsidRDefault="002E1856" w:rsidP="00A93FA3">
      <w:pPr>
        <w:tabs>
          <w:tab w:val="left" w:pos="360"/>
        </w:tabs>
        <w:ind w:left="360"/>
        <w:rPr>
          <w:rFonts w:ascii="Times New Roman" w:hAnsi="Times New Roman"/>
          <w:color w:val="auto"/>
          <w:szCs w:val="20"/>
        </w:rPr>
      </w:pPr>
      <w:r w:rsidRPr="005D0075">
        <w:rPr>
          <w:rFonts w:ascii="Times New Roman" w:hAnsi="Times New Roman"/>
          <w:color w:val="auto"/>
          <w:szCs w:val="20"/>
        </w:rPr>
        <w:t>Depending on the incidence of illicit trade and collection of adequate number of packs for a brand, further analysis at a b</w:t>
      </w:r>
      <w:r w:rsidR="00A93FA3" w:rsidRPr="005D0075">
        <w:rPr>
          <w:rFonts w:ascii="Times New Roman" w:hAnsi="Times New Roman"/>
          <w:color w:val="auto"/>
          <w:szCs w:val="20"/>
        </w:rPr>
        <w:t>rand level can be provided</w:t>
      </w:r>
    </w:p>
    <w:p w:rsidR="00566DE1" w:rsidRPr="005D0075" w:rsidRDefault="00566DE1" w:rsidP="00D070CA">
      <w:pPr>
        <w:tabs>
          <w:tab w:val="left" w:pos="360"/>
        </w:tabs>
        <w:ind w:left="720" w:hanging="720"/>
        <w:rPr>
          <w:rFonts w:ascii="Times New Roman" w:hAnsi="Times New Roman"/>
          <w:szCs w:val="20"/>
        </w:rPr>
      </w:pPr>
      <w:r w:rsidRPr="005D0075">
        <w:rPr>
          <w:rFonts w:ascii="Times New Roman" w:hAnsi="Times New Roman"/>
          <w:szCs w:val="20"/>
        </w:rPr>
        <w:tab/>
        <w:t>a)</w:t>
      </w:r>
      <w:r w:rsidR="00D070CA" w:rsidRPr="005D0075">
        <w:rPr>
          <w:rFonts w:ascii="Times New Roman" w:hAnsi="Times New Roman"/>
          <w:szCs w:val="20"/>
        </w:rPr>
        <w:tab/>
      </w:r>
      <w:r w:rsidRPr="005D0075">
        <w:rPr>
          <w:rFonts w:ascii="Times New Roman" w:hAnsi="Times New Roman"/>
          <w:i/>
          <w:szCs w:val="20"/>
        </w:rPr>
        <w:t>Proportion of each brand within illicit trade</w:t>
      </w:r>
      <w:r w:rsidR="00D070CA" w:rsidRPr="005D0075">
        <w:rPr>
          <w:rFonts w:ascii="Times New Roman" w:hAnsi="Times New Roman"/>
          <w:szCs w:val="20"/>
        </w:rPr>
        <w:t>- This would provide the volume contribution of each of the brands to the total illicit trade in the market.</w:t>
      </w:r>
    </w:p>
    <w:p w:rsidR="00566DE1" w:rsidRPr="000C6B49" w:rsidRDefault="00566DE1" w:rsidP="00566DE1">
      <w:pPr>
        <w:tabs>
          <w:tab w:val="left" w:pos="360"/>
        </w:tabs>
        <w:ind w:left="720" w:hanging="540"/>
        <w:rPr>
          <w:rFonts w:ascii="Times New Roman" w:hAnsi="Times New Roman"/>
          <w:szCs w:val="20"/>
        </w:rPr>
      </w:pPr>
      <w:r w:rsidRPr="005D0075">
        <w:rPr>
          <w:rFonts w:ascii="Times New Roman" w:hAnsi="Times New Roman"/>
          <w:szCs w:val="20"/>
        </w:rPr>
        <w:tab/>
        <w:t>b)</w:t>
      </w:r>
      <w:r w:rsidRPr="005D0075">
        <w:rPr>
          <w:rFonts w:ascii="Times New Roman" w:hAnsi="Times New Roman"/>
          <w:szCs w:val="20"/>
        </w:rPr>
        <w:tab/>
      </w:r>
      <w:r w:rsidRPr="005D0075">
        <w:rPr>
          <w:rFonts w:ascii="Times New Roman" w:hAnsi="Times New Roman"/>
          <w:i/>
          <w:szCs w:val="20"/>
        </w:rPr>
        <w:t>Proportion of illicit trade within each brand</w:t>
      </w:r>
      <w:r w:rsidR="00D070CA" w:rsidRPr="005D0075">
        <w:rPr>
          <w:rFonts w:ascii="Times New Roman" w:hAnsi="Times New Roman"/>
          <w:szCs w:val="20"/>
        </w:rPr>
        <w:t>-</w:t>
      </w:r>
      <w:r w:rsidRPr="005D0075">
        <w:rPr>
          <w:rFonts w:ascii="Times New Roman" w:hAnsi="Times New Roman"/>
          <w:szCs w:val="20"/>
        </w:rPr>
        <w:t xml:space="preserve"> </w:t>
      </w:r>
      <w:r w:rsidR="00D070CA" w:rsidRPr="005D0075">
        <w:rPr>
          <w:rFonts w:ascii="Times New Roman" w:hAnsi="Times New Roman"/>
          <w:szCs w:val="20"/>
        </w:rPr>
        <w:t xml:space="preserve">This </w:t>
      </w:r>
      <w:r w:rsidR="002E1856" w:rsidRPr="005D0075">
        <w:rPr>
          <w:rFonts w:ascii="Times New Roman" w:hAnsi="Times New Roman"/>
          <w:szCs w:val="20"/>
        </w:rPr>
        <w:t>can</w:t>
      </w:r>
      <w:r w:rsidRPr="005D0075">
        <w:rPr>
          <w:rFonts w:ascii="Times New Roman" w:hAnsi="Times New Roman"/>
          <w:szCs w:val="20"/>
        </w:rPr>
        <w:t xml:space="preserve"> be provided for brands with substantial market share (&gt;10%). </w:t>
      </w:r>
      <w:r w:rsidR="00D070CA" w:rsidRPr="005D0075">
        <w:rPr>
          <w:rFonts w:ascii="Times New Roman" w:hAnsi="Times New Roman"/>
          <w:szCs w:val="20"/>
        </w:rPr>
        <w:t>It would provide</w:t>
      </w:r>
      <w:r w:rsidR="00D070CA" w:rsidRPr="000C6B49">
        <w:rPr>
          <w:rFonts w:ascii="Times New Roman" w:hAnsi="Times New Roman"/>
          <w:szCs w:val="20"/>
        </w:rPr>
        <w:t xml:space="preserve"> the amount of illicit trade happening for each of the larger brands in the market.</w:t>
      </w:r>
    </w:p>
    <w:p w:rsidR="00AE0591" w:rsidRPr="000C6B49" w:rsidRDefault="00AE0591" w:rsidP="00566DE1">
      <w:pPr>
        <w:tabs>
          <w:tab w:val="left" w:pos="900"/>
        </w:tabs>
        <w:rPr>
          <w:lang w:val="en-US"/>
        </w:rPr>
      </w:pPr>
    </w:p>
    <w:p w:rsidR="00121323" w:rsidRDefault="00121323">
      <w:pPr>
        <w:rPr>
          <w:lang w:val="en-US"/>
        </w:rPr>
      </w:pPr>
    </w:p>
    <w:p w:rsidR="00121323" w:rsidRDefault="00121323">
      <w:pPr>
        <w:pStyle w:val="OracleNumbering"/>
        <w:numPr>
          <w:ilvl w:val="1"/>
          <w:numId w:val="1"/>
        </w:numPr>
        <w:tabs>
          <w:tab w:val="num" w:pos="855"/>
        </w:tabs>
        <w:rPr>
          <w:rFonts w:ascii="Times New Roman" w:hAnsi="Times New Roman"/>
          <w:color w:val="C1C1C1"/>
          <w:sz w:val="40"/>
        </w:rPr>
      </w:pPr>
    </w:p>
    <w:p w:rsidR="00121323" w:rsidRDefault="00036FF5">
      <w:pPr>
        <w:pStyle w:val="Subheading2"/>
        <w:spacing w:after="120"/>
        <w:rPr>
          <w:rFonts w:ascii="Times New Roman" w:hAnsi="Times New Roman"/>
          <w:sz w:val="30"/>
          <w:lang w:val="en-US"/>
        </w:rPr>
      </w:pPr>
      <w:bookmarkStart w:id="15" w:name="_Toc341033405"/>
      <w:r>
        <w:rPr>
          <w:rFonts w:ascii="Times New Roman" w:hAnsi="Times New Roman"/>
          <w:sz w:val="30"/>
          <w:lang w:val="en-US"/>
        </w:rPr>
        <w:t>Limitations</w:t>
      </w:r>
      <w:bookmarkEnd w:id="15"/>
    </w:p>
    <w:p w:rsidR="0004550D" w:rsidRPr="00744D31" w:rsidRDefault="001F5F04" w:rsidP="0004550D">
      <w:pPr>
        <w:numPr>
          <w:ilvl w:val="0"/>
          <w:numId w:val="10"/>
        </w:numPr>
        <w:rPr>
          <w:b/>
          <w:i/>
        </w:rPr>
      </w:pPr>
      <w:r w:rsidRPr="001F5F04">
        <w:rPr>
          <w:b/>
        </w:rPr>
        <w:t xml:space="preserve">Organised method of garbage disposal </w:t>
      </w:r>
      <w:r w:rsidR="00036FF5">
        <w:rPr>
          <w:b/>
        </w:rPr>
        <w:t xml:space="preserve"> </w:t>
      </w:r>
      <w:r w:rsidRPr="001F5F04">
        <w:t>In some</w:t>
      </w:r>
      <w:r w:rsidR="00036FF5">
        <w:rPr>
          <w:b/>
        </w:rPr>
        <w:t xml:space="preserve"> </w:t>
      </w:r>
      <w:r w:rsidRPr="001F5F04">
        <w:t>developed markets</w:t>
      </w:r>
      <w:r w:rsidR="00744D31">
        <w:t>,</w:t>
      </w:r>
      <w:r w:rsidR="00036FF5">
        <w:t xml:space="preserve"> the main method of garbage disposal</w:t>
      </w:r>
      <w:r w:rsidR="00744D31">
        <w:t xml:space="preserve"> from homes and retail outlets </w:t>
      </w:r>
      <w:r w:rsidR="00450016">
        <w:t xml:space="preserve">maybe </w:t>
      </w:r>
      <w:r w:rsidR="00036FF5">
        <w:t xml:space="preserve">direct collection. In such a case, collection of packs from streets, public places would represent a very small proportion of disposed packs. </w:t>
      </w:r>
      <w:r w:rsidR="0004550D" w:rsidRPr="00744D31">
        <w:rPr>
          <w:i/>
        </w:rPr>
        <w:t xml:space="preserve">In such countries, a joint arrangement with the local municipality can be explored so that garbage collectors may </w:t>
      </w:r>
      <w:r w:rsidR="006F4857" w:rsidRPr="00744D31">
        <w:rPr>
          <w:i/>
        </w:rPr>
        <w:t xml:space="preserve">search for disposed-off empty cigarette packs from garbage-bins </w:t>
      </w:r>
      <w:r w:rsidR="00CE0151">
        <w:rPr>
          <w:i/>
        </w:rPr>
        <w:t xml:space="preserve">of </w:t>
      </w:r>
      <w:r w:rsidR="006F4857" w:rsidRPr="00744D31">
        <w:rPr>
          <w:i/>
        </w:rPr>
        <w:t>the households.</w:t>
      </w:r>
    </w:p>
    <w:p w:rsidR="00121323" w:rsidRDefault="00A372F0">
      <w:pPr>
        <w:numPr>
          <w:ilvl w:val="0"/>
          <w:numId w:val="10"/>
        </w:numPr>
      </w:pPr>
      <w:r w:rsidRPr="000C6B49">
        <w:rPr>
          <w:b/>
        </w:rPr>
        <w:t>The number</w:t>
      </w:r>
      <w:r w:rsidR="00E74FF0" w:rsidRPr="00E74FF0">
        <w:rPr>
          <w:b/>
        </w:rPr>
        <w:t xml:space="preserve"> of </w:t>
      </w:r>
      <w:r w:rsidRPr="000C6B49">
        <w:rPr>
          <w:b/>
        </w:rPr>
        <w:t>disposed</w:t>
      </w:r>
      <w:r w:rsidR="00594BCA" w:rsidRPr="000C6B49">
        <w:rPr>
          <w:b/>
        </w:rPr>
        <w:t>-off</w:t>
      </w:r>
      <w:r w:rsidRPr="000C6B49">
        <w:rPr>
          <w:b/>
        </w:rPr>
        <w:t xml:space="preserve"> </w:t>
      </w:r>
      <w:r w:rsidR="00E74FF0" w:rsidRPr="00E74FF0">
        <w:rPr>
          <w:b/>
        </w:rPr>
        <w:t>Soft-</w:t>
      </w:r>
      <w:r w:rsidRPr="000C6B49">
        <w:rPr>
          <w:b/>
        </w:rPr>
        <w:t>Cup</w:t>
      </w:r>
      <w:r w:rsidR="00E74FF0" w:rsidRPr="00E74FF0">
        <w:rPr>
          <w:b/>
        </w:rPr>
        <w:t xml:space="preserve"> packs</w:t>
      </w:r>
      <w:r w:rsidRPr="000C6B49">
        <w:rPr>
          <w:b/>
        </w:rPr>
        <w:t xml:space="preserve"> collected</w:t>
      </w:r>
      <w:r w:rsidR="00E74FF0" w:rsidRPr="00E74FF0">
        <w:t xml:space="preserve"> is relatively </w:t>
      </w:r>
      <w:r w:rsidRPr="000C6B49">
        <w:t>lower</w:t>
      </w:r>
      <w:r w:rsidR="00E74FF0" w:rsidRPr="00E74FF0">
        <w:t xml:space="preserve"> than the Hinge Lid packs, as the Soft Cup packs </w:t>
      </w:r>
      <w:r w:rsidRPr="000C6B49">
        <w:t>get</w:t>
      </w:r>
      <w:r w:rsidR="00E74FF0" w:rsidRPr="00E74FF0">
        <w:t xml:space="preserve"> destroyed easily. Thus in markets where the Soft-Cup is big in size</w:t>
      </w:r>
      <w:r w:rsidR="00594BCA" w:rsidRPr="000C6B49">
        <w:t>,</w:t>
      </w:r>
      <w:r w:rsidR="00E74FF0" w:rsidRPr="00E74FF0">
        <w:t xml:space="preserve"> the illicit category size that would come up from this study can be </w:t>
      </w:r>
      <w:r w:rsidR="00036FF5">
        <w:t>under</w:t>
      </w:r>
      <w:r w:rsidRPr="000C6B49">
        <w:t>-represented.</w:t>
      </w:r>
    </w:p>
    <w:p w:rsidR="00121323" w:rsidRDefault="00E74FF0">
      <w:pPr>
        <w:numPr>
          <w:ilvl w:val="0"/>
          <w:numId w:val="10"/>
        </w:numPr>
        <w:rPr>
          <w:b/>
        </w:rPr>
      </w:pPr>
      <w:r w:rsidRPr="00E74FF0">
        <w:t xml:space="preserve"> </w:t>
      </w:r>
      <w:r w:rsidRPr="00E74FF0">
        <w:rPr>
          <w:b/>
        </w:rPr>
        <w:t xml:space="preserve">Systematic Bias </w:t>
      </w:r>
      <w:r w:rsidRPr="00E74FF0">
        <w:t xml:space="preserve">in certain countries can be a potential hindrance to accurately track the illicit trade. For example, it can so happen that the premium/upmarket smokers dispose </w:t>
      </w:r>
      <w:proofErr w:type="spellStart"/>
      <w:r w:rsidRPr="00E74FF0">
        <w:t>off</w:t>
      </w:r>
      <w:proofErr w:type="spellEnd"/>
      <w:r w:rsidRPr="00E74FF0">
        <w:t xml:space="preserve"> their disposed packs at places other than public disposal bins which are directly deposited at a central garbage dumping area and hence the sample packs collected from bins are an over-indexed sample of low/VFM packs. As a result, a systematic bias creeps in which would not reflect the actual illicit incidence in the market.</w:t>
      </w:r>
    </w:p>
    <w:p w:rsidR="00121323" w:rsidRPr="009706F0" w:rsidRDefault="00E74FF0" w:rsidP="00BF039A">
      <w:pPr>
        <w:numPr>
          <w:ilvl w:val="0"/>
          <w:numId w:val="10"/>
        </w:numPr>
        <w:rPr>
          <w:lang w:val="en-US"/>
        </w:rPr>
      </w:pPr>
      <w:r w:rsidRPr="009706F0">
        <w:rPr>
          <w:b/>
        </w:rPr>
        <w:t xml:space="preserve">Market specific issues </w:t>
      </w:r>
      <w:r w:rsidRPr="00E74FF0">
        <w:t xml:space="preserve">In some West Europe countries, it might be difficult to find garbage collectors. </w:t>
      </w:r>
    </w:p>
    <w:p w:rsidR="00121323" w:rsidRDefault="000077D0">
      <w:pPr>
        <w:numPr>
          <w:ilvl w:val="0"/>
          <w:numId w:val="10"/>
        </w:numPr>
      </w:pPr>
      <w:r>
        <w:rPr>
          <w:b/>
          <w:lang w:val="en-US"/>
        </w:rPr>
        <w:t xml:space="preserve">Additional data about </w:t>
      </w:r>
      <w:r w:rsidR="00864CB8">
        <w:rPr>
          <w:rFonts w:hint="eastAsia"/>
          <w:b/>
          <w:lang w:val="en-US"/>
        </w:rPr>
        <w:t>illicit</w:t>
      </w:r>
      <w:r w:rsidR="00864CB8">
        <w:rPr>
          <w:b/>
          <w:lang w:val="en-US"/>
        </w:rPr>
        <w:t xml:space="preserve"> </w:t>
      </w:r>
      <w:r>
        <w:rPr>
          <w:b/>
          <w:lang w:val="en-US"/>
        </w:rPr>
        <w:t xml:space="preserve">smoker- </w:t>
      </w:r>
      <w:r>
        <w:rPr>
          <w:lang w:val="en-US"/>
        </w:rPr>
        <w:t xml:space="preserve">This pack collection (garbage) methodology would not </w:t>
      </w:r>
      <w:r w:rsidR="00073B00">
        <w:rPr>
          <w:lang w:val="en-US"/>
        </w:rPr>
        <w:t>capture</w:t>
      </w:r>
      <w:r>
        <w:rPr>
          <w:lang w:val="en-US"/>
        </w:rPr>
        <w:t xml:space="preserve"> any additional data about smoker</w:t>
      </w:r>
      <w:r w:rsidR="00185822">
        <w:rPr>
          <w:lang w:val="en-US"/>
        </w:rPr>
        <w:t>s</w:t>
      </w:r>
      <w:r>
        <w:rPr>
          <w:lang w:val="en-US"/>
        </w:rPr>
        <w:t>.</w:t>
      </w:r>
      <w:r w:rsidR="00185822">
        <w:rPr>
          <w:lang w:val="en-US"/>
        </w:rPr>
        <w:t xml:space="preserve"> Thus data </w:t>
      </w:r>
      <w:r w:rsidR="000704CD">
        <w:rPr>
          <w:lang w:val="en-US"/>
        </w:rPr>
        <w:t>pertaining to</w:t>
      </w:r>
      <w:r w:rsidR="00185822">
        <w:rPr>
          <w:lang w:val="en-US"/>
        </w:rPr>
        <w:t xml:space="preserve"> socio-demographics, purchase channels </w:t>
      </w:r>
      <w:r w:rsidR="00C06D29">
        <w:rPr>
          <w:lang w:val="en-US"/>
        </w:rPr>
        <w:t>etc.</w:t>
      </w:r>
      <w:r w:rsidR="00073B00">
        <w:rPr>
          <w:lang w:val="en-US"/>
        </w:rPr>
        <w:t xml:space="preserve"> </w:t>
      </w:r>
      <w:r w:rsidR="00A55C91">
        <w:rPr>
          <w:lang w:val="en-US"/>
        </w:rPr>
        <w:t xml:space="preserve">of illicit smokers </w:t>
      </w:r>
      <w:r w:rsidR="00185822">
        <w:rPr>
          <w:lang w:val="en-US"/>
        </w:rPr>
        <w:t>cannot be estimated.</w:t>
      </w:r>
      <w:r w:rsidR="005576BB">
        <w:rPr>
          <w:lang w:val="en-US"/>
        </w:rPr>
        <w:t xml:space="preserve"> </w:t>
      </w:r>
    </w:p>
    <w:p w:rsidR="003C31AE" w:rsidRDefault="00355B29" w:rsidP="001A5E78">
      <w:pPr>
        <w:rPr>
          <w:lang w:val="en-US"/>
        </w:rPr>
      </w:pPr>
      <w:r w:rsidRPr="000C6B49">
        <w:rPr>
          <w:lang w:val="en-US"/>
        </w:rPr>
        <w:t xml:space="preserve"> </w:t>
      </w:r>
    </w:p>
    <w:p w:rsidR="002E75BB" w:rsidRPr="000C6B49" w:rsidRDefault="003C31AE" w:rsidP="002E75BB">
      <w:pPr>
        <w:rPr>
          <w:lang w:val="en-US"/>
        </w:rPr>
      </w:pPr>
      <w:r>
        <w:rPr>
          <w:lang w:val="en-US"/>
        </w:rPr>
        <w:t xml:space="preserve">If the </w:t>
      </w:r>
      <w:r w:rsidR="00C94464">
        <w:rPr>
          <w:lang w:val="en-US"/>
        </w:rPr>
        <w:t xml:space="preserve">nature of </w:t>
      </w:r>
      <w:r w:rsidR="009706F0">
        <w:rPr>
          <w:lang w:val="en-US"/>
        </w:rPr>
        <w:t xml:space="preserve">garbage disposal and the nature of the </w:t>
      </w:r>
      <w:r w:rsidR="00C94464">
        <w:rPr>
          <w:lang w:val="en-US"/>
        </w:rPr>
        <w:t xml:space="preserve">illicit trade in the market </w:t>
      </w:r>
      <w:r w:rsidR="00744D31">
        <w:rPr>
          <w:lang w:val="en-US"/>
        </w:rPr>
        <w:t>is such</w:t>
      </w:r>
      <w:r w:rsidR="00C94464">
        <w:rPr>
          <w:lang w:val="en-US"/>
        </w:rPr>
        <w:t xml:space="preserve"> that the estimation of illicit trade is a systematic under/overestimate</w:t>
      </w:r>
      <w:r>
        <w:rPr>
          <w:lang w:val="en-US"/>
        </w:rPr>
        <w:t xml:space="preserve"> </w:t>
      </w:r>
      <w:r w:rsidR="00A92D68">
        <w:rPr>
          <w:lang w:val="en-US"/>
        </w:rPr>
        <w:t xml:space="preserve">and </w:t>
      </w:r>
      <w:r w:rsidR="00C94464">
        <w:rPr>
          <w:lang w:val="en-US"/>
        </w:rPr>
        <w:t xml:space="preserve">there is no scope to overcome this, </w:t>
      </w:r>
      <w:r w:rsidR="009706F0">
        <w:rPr>
          <w:lang w:val="en-US"/>
        </w:rPr>
        <w:t>then it is advised to evaluate alternative methods outlined in Section</w:t>
      </w:r>
      <w:r w:rsidR="00D811D6">
        <w:rPr>
          <w:lang w:val="en-US"/>
        </w:rPr>
        <w:t>s 5 and 6.</w:t>
      </w:r>
    </w:p>
    <w:p w:rsidR="001A5E78" w:rsidRPr="000C6B49" w:rsidRDefault="001A5E78" w:rsidP="001A5E78">
      <w:pPr>
        <w:rPr>
          <w:lang w:val="en-US"/>
        </w:rPr>
      </w:pPr>
    </w:p>
    <w:p w:rsidR="007731B6" w:rsidRDefault="007731B6">
      <w:pPr>
        <w:jc w:val="left"/>
        <w:rPr>
          <w:rFonts w:ascii="Times New Roman" w:hAnsi="Times New Roman"/>
          <w:szCs w:val="20"/>
        </w:rPr>
      </w:pPr>
      <w:r>
        <w:rPr>
          <w:rFonts w:ascii="Times New Roman" w:hAnsi="Times New Roman"/>
          <w:szCs w:val="20"/>
        </w:rPr>
        <w:br w:type="page"/>
      </w:r>
    </w:p>
    <w:p w:rsidR="00AD31CA" w:rsidRPr="000C6B49" w:rsidRDefault="00AD31CA" w:rsidP="00AD31CA">
      <w:pPr>
        <w:pStyle w:val="OracleNumbering"/>
        <w:jc w:val="left"/>
        <w:rPr>
          <w:rFonts w:ascii="Times New Roman" w:hAnsi="Times New Roman"/>
          <w:sz w:val="64"/>
          <w:szCs w:val="64"/>
        </w:rPr>
      </w:pPr>
    </w:p>
    <w:p w:rsidR="00121323" w:rsidRDefault="00C72C49">
      <w:pPr>
        <w:pStyle w:val="Subheading"/>
        <w:rPr>
          <w:rFonts w:ascii="Times New Roman" w:hAnsi="Times New Roman"/>
          <w:color w:val="FFC000"/>
          <w:sz w:val="36"/>
        </w:rPr>
      </w:pPr>
      <w:bookmarkStart w:id="16" w:name="_Toc341033406"/>
      <w:r w:rsidRPr="000C6B49">
        <w:rPr>
          <w:rFonts w:ascii="Times New Roman" w:hAnsi="Times New Roman"/>
          <w:color w:val="FFC000"/>
          <w:sz w:val="36"/>
        </w:rPr>
        <w:t>Pack Swap Methodology (</w:t>
      </w:r>
      <w:r w:rsidR="00E74FF0" w:rsidRPr="00E74FF0">
        <w:rPr>
          <w:rFonts w:ascii="Times New Roman" w:hAnsi="Times New Roman"/>
          <w:color w:val="FFC000"/>
          <w:sz w:val="36"/>
        </w:rPr>
        <w:t xml:space="preserve">An </w:t>
      </w:r>
      <w:r w:rsidR="00171A1C" w:rsidRPr="000C6B49">
        <w:rPr>
          <w:rFonts w:ascii="Times New Roman" w:hAnsi="Times New Roman"/>
          <w:color w:val="FFC000"/>
          <w:sz w:val="36"/>
        </w:rPr>
        <w:t>Alternat</w:t>
      </w:r>
      <w:r w:rsidR="00E27700">
        <w:rPr>
          <w:rFonts w:ascii="Times New Roman" w:hAnsi="Times New Roman"/>
          <w:color w:val="FFC000"/>
          <w:sz w:val="36"/>
        </w:rPr>
        <w:t>iv</w:t>
      </w:r>
      <w:r w:rsidR="00171A1C" w:rsidRPr="000C6B49">
        <w:rPr>
          <w:rFonts w:ascii="Times New Roman" w:hAnsi="Times New Roman"/>
          <w:color w:val="FFC000"/>
          <w:sz w:val="36"/>
        </w:rPr>
        <w:t>e</w:t>
      </w:r>
      <w:r w:rsidR="00E74FF0" w:rsidRPr="00E74FF0">
        <w:rPr>
          <w:rFonts w:ascii="Times New Roman" w:hAnsi="Times New Roman"/>
          <w:color w:val="FFC000"/>
          <w:sz w:val="36"/>
        </w:rPr>
        <w:t xml:space="preserve"> Methodology for Pack Markets</w:t>
      </w:r>
      <w:r w:rsidR="007C4BB6" w:rsidRPr="000C6B49">
        <w:rPr>
          <w:rFonts w:ascii="Times New Roman" w:hAnsi="Times New Roman"/>
          <w:color w:val="FFC000"/>
          <w:sz w:val="36"/>
        </w:rPr>
        <w:t xml:space="preserve"> Only*</w:t>
      </w:r>
      <w:r w:rsidRPr="000C6B49">
        <w:rPr>
          <w:rFonts w:ascii="Times New Roman" w:hAnsi="Times New Roman"/>
          <w:color w:val="FFC000"/>
          <w:sz w:val="36"/>
        </w:rPr>
        <w:t>)</w:t>
      </w:r>
      <w:bookmarkEnd w:id="16"/>
    </w:p>
    <w:p w:rsidR="00171A1C" w:rsidRPr="000C6B49" w:rsidRDefault="00171A1C" w:rsidP="00171A1C">
      <w:pPr>
        <w:rPr>
          <w:rFonts w:ascii="Times New Roman" w:hAnsi="Times New Roman"/>
        </w:rPr>
      </w:pPr>
    </w:p>
    <w:p w:rsidR="006179A1" w:rsidRDefault="00E74FF0">
      <w:pPr>
        <w:rPr>
          <w:rFonts w:ascii="Times New Roman" w:hAnsi="Times New Roman"/>
          <w:lang w:val="en-US"/>
        </w:rPr>
      </w:pPr>
      <w:r w:rsidRPr="00E74FF0">
        <w:rPr>
          <w:rFonts w:ascii="Times New Roman" w:hAnsi="Times New Roman"/>
          <w:lang w:val="en-US"/>
        </w:rPr>
        <w:t xml:space="preserve">In some markets, where pack swap methodology is already in place as a GCS tag on or as a standalone pack-swap, it could be continued so that long term trend break </w:t>
      </w:r>
      <w:r w:rsidR="00171A1C" w:rsidRPr="000C6B49">
        <w:rPr>
          <w:rFonts w:ascii="Times New Roman" w:hAnsi="Times New Roman"/>
          <w:lang w:val="en-US"/>
        </w:rPr>
        <w:t>doe</w:t>
      </w:r>
      <w:r w:rsidR="00401567">
        <w:rPr>
          <w:rFonts w:ascii="Times New Roman" w:hAnsi="Times New Roman"/>
          <w:lang w:val="en-US"/>
        </w:rPr>
        <w:t xml:space="preserve">s not </w:t>
      </w:r>
      <w:r w:rsidRPr="00E74FF0">
        <w:rPr>
          <w:rFonts w:ascii="Times New Roman" w:hAnsi="Times New Roman"/>
          <w:lang w:val="en-US"/>
        </w:rPr>
        <w:t xml:space="preserve"> create an issue, thus preventing loss of comparability with previous data.</w:t>
      </w:r>
    </w:p>
    <w:p w:rsidR="00121323" w:rsidRDefault="00687F19">
      <w:pPr>
        <w:rPr>
          <w:rFonts w:ascii="Times New Roman" w:hAnsi="Times New Roman"/>
          <w:lang w:val="en-US"/>
        </w:rPr>
      </w:pPr>
      <w:r>
        <w:rPr>
          <w:rFonts w:ascii="Times New Roman" w:hAnsi="Times New Roman"/>
          <w:lang w:val="en-US"/>
        </w:rPr>
        <w:t>Also, in markets where implementing a pack collection (garbage) methodology is not feasible</w:t>
      </w:r>
      <w:r w:rsidR="006179A1">
        <w:rPr>
          <w:rFonts w:ascii="Times New Roman" w:hAnsi="Times New Roman"/>
          <w:lang w:val="en-US"/>
        </w:rPr>
        <w:t xml:space="preserve"> due to market specific issues (e.g. finding garbage collectors in West</w:t>
      </w:r>
      <w:r w:rsidR="002D60E6">
        <w:rPr>
          <w:rFonts w:ascii="Times New Roman" w:hAnsi="Times New Roman"/>
          <w:lang w:val="en-US"/>
        </w:rPr>
        <w:t>ern</w:t>
      </w:r>
      <w:r w:rsidR="006179A1">
        <w:rPr>
          <w:rFonts w:ascii="Times New Roman" w:hAnsi="Times New Roman"/>
          <w:lang w:val="en-US"/>
        </w:rPr>
        <w:t xml:space="preserve"> Europe countries)</w:t>
      </w:r>
      <w:r>
        <w:rPr>
          <w:rFonts w:ascii="Times New Roman" w:hAnsi="Times New Roman"/>
          <w:lang w:val="en-US"/>
        </w:rPr>
        <w:t>, it is recommended that the pack swap approach is followed in those markets.</w:t>
      </w:r>
    </w:p>
    <w:p w:rsidR="006F05DF" w:rsidRPr="000C6B49" w:rsidRDefault="006F05DF" w:rsidP="006F05DF">
      <w:pPr>
        <w:rPr>
          <w:rFonts w:ascii="Times New Roman" w:hAnsi="Times New Roman"/>
        </w:rPr>
      </w:pPr>
    </w:p>
    <w:p w:rsidR="007C4BB6" w:rsidRPr="000C6B49" w:rsidRDefault="007C4BB6" w:rsidP="007C4BB6">
      <w:pPr>
        <w:jc w:val="left"/>
        <w:rPr>
          <w:rFonts w:ascii="Times New Roman" w:hAnsi="Times New Roman"/>
          <w:sz w:val="16"/>
          <w:lang w:val="en-US"/>
        </w:rPr>
      </w:pPr>
      <w:r w:rsidRPr="000C6B49">
        <w:rPr>
          <w:rFonts w:ascii="Times New Roman" w:hAnsi="Times New Roman"/>
          <w:sz w:val="16"/>
          <w:lang w:val="en-US"/>
        </w:rPr>
        <w:t xml:space="preserve">*As in a stick market, </w:t>
      </w:r>
      <w:r w:rsidR="00B12702">
        <w:rPr>
          <w:rFonts w:ascii="Times New Roman" w:hAnsi="Times New Roman"/>
          <w:sz w:val="16"/>
          <w:lang w:val="en-US"/>
        </w:rPr>
        <w:t xml:space="preserve">going only to pack buyers for a pack swap would not represent the </w:t>
      </w:r>
      <w:r w:rsidR="00026FF2">
        <w:rPr>
          <w:rFonts w:ascii="Times New Roman" w:hAnsi="Times New Roman"/>
          <w:sz w:val="16"/>
          <w:lang w:val="en-US"/>
        </w:rPr>
        <w:t>actual</w:t>
      </w:r>
      <w:r w:rsidR="00B12702">
        <w:rPr>
          <w:rFonts w:ascii="Times New Roman" w:hAnsi="Times New Roman"/>
          <w:sz w:val="16"/>
          <w:lang w:val="en-US"/>
        </w:rPr>
        <w:t xml:space="preserve"> market scenario</w:t>
      </w:r>
    </w:p>
    <w:p w:rsidR="007C4BB6" w:rsidRPr="000C6B49" w:rsidRDefault="007C4BB6" w:rsidP="006F05DF">
      <w:pPr>
        <w:rPr>
          <w:rFonts w:ascii="Times New Roman" w:hAnsi="Times New Roman"/>
        </w:rPr>
      </w:pPr>
    </w:p>
    <w:p w:rsidR="006F05DF" w:rsidRPr="000C6B49" w:rsidRDefault="006F05DF" w:rsidP="006F05DF">
      <w:pPr>
        <w:pStyle w:val="OracleNumbering"/>
        <w:numPr>
          <w:ilvl w:val="1"/>
          <w:numId w:val="1"/>
        </w:numPr>
        <w:tabs>
          <w:tab w:val="num" w:pos="855"/>
        </w:tabs>
        <w:rPr>
          <w:rFonts w:ascii="Times New Roman" w:hAnsi="Times New Roman"/>
          <w:color w:val="C1C1C1"/>
          <w:sz w:val="40"/>
          <w:szCs w:val="40"/>
        </w:rPr>
      </w:pPr>
    </w:p>
    <w:p w:rsidR="00121323" w:rsidRDefault="00E74FF0">
      <w:pPr>
        <w:pStyle w:val="Subheading2"/>
        <w:spacing w:after="120"/>
        <w:rPr>
          <w:rFonts w:ascii="Times New Roman" w:hAnsi="Times New Roman"/>
          <w:sz w:val="30"/>
          <w:lang w:val="en-US"/>
        </w:rPr>
      </w:pPr>
      <w:bookmarkStart w:id="17" w:name="_Toc341033407"/>
      <w:r w:rsidRPr="00E74FF0">
        <w:rPr>
          <w:rFonts w:ascii="Times New Roman" w:hAnsi="Times New Roman"/>
          <w:sz w:val="30"/>
          <w:lang w:val="en-US"/>
        </w:rPr>
        <w:t xml:space="preserve">Outline of the </w:t>
      </w:r>
      <w:r w:rsidR="00171A1C" w:rsidRPr="000C6B49">
        <w:rPr>
          <w:rFonts w:ascii="Times New Roman" w:hAnsi="Times New Roman"/>
          <w:sz w:val="30"/>
          <w:lang w:val="en-US"/>
        </w:rPr>
        <w:t>Approach</w:t>
      </w:r>
      <w:bookmarkEnd w:id="17"/>
    </w:p>
    <w:p w:rsidR="00121323" w:rsidRDefault="00E74FF0">
      <w:pPr>
        <w:rPr>
          <w:rFonts w:ascii="Times New Roman" w:hAnsi="Times New Roman"/>
          <w:lang w:val="en-US"/>
        </w:rPr>
      </w:pPr>
      <w:r w:rsidRPr="00E74FF0">
        <w:rPr>
          <w:rFonts w:ascii="Times New Roman" w:hAnsi="Times New Roman"/>
          <w:lang w:val="en-US"/>
        </w:rPr>
        <w:t>A schematic representation of t</w:t>
      </w:r>
      <w:r w:rsidR="00961FDF">
        <w:rPr>
          <w:rFonts w:ascii="Times New Roman" w:hAnsi="Times New Roman"/>
          <w:lang w:val="en-US"/>
        </w:rPr>
        <w:t>he approach can be portrayed as</w:t>
      </w:r>
    </w:p>
    <w:p w:rsidR="00121323" w:rsidRDefault="00D5531F">
      <w:pPr>
        <w:rPr>
          <w:rFonts w:ascii="Times New Roman" w:hAnsi="Times New Roman"/>
        </w:rPr>
      </w:pPr>
      <w:r>
        <w:rPr>
          <w:rFonts w:ascii="Times New Roman" w:hAnsi="Times New Roman"/>
          <w:lang w:val="en-US"/>
        </w:rPr>
        <w:pict>
          <v:rect id="_x0000_s1040" style="position:absolute;left:0;text-align:left;margin-left:-1.5pt;margin-top:6.7pt;width:435.75pt;height:263.25pt;z-index:251929600" filled="f" fillcolor="#930" strokecolor="#09c" strokeweight="2pt"/>
        </w:pict>
      </w:r>
    </w:p>
    <w:p w:rsidR="00121A1F" w:rsidRPr="000C6B49" w:rsidRDefault="00B916AA" w:rsidP="00121A1F">
      <w:pPr>
        <w:rPr>
          <w:rFonts w:ascii="Times New Roman" w:hAnsi="Times New Roman"/>
        </w:rPr>
      </w:pPr>
      <w:r w:rsidRPr="00B916AA">
        <w:rPr>
          <w:rFonts w:ascii="Times New Roman" w:hAnsi="Times New Roman"/>
          <w:noProof/>
          <w:lang w:eastAsia="zh-TW"/>
        </w:rPr>
        <w:drawing>
          <wp:inline distT="0" distB="0" distL="0" distR="0">
            <wp:extent cx="5387837" cy="3220278"/>
            <wp:effectExtent l="19050" t="0" r="3313"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96400" cy="6752304"/>
                      <a:chOff x="-76200" y="52848"/>
                      <a:chExt cx="9296400" cy="6752304"/>
                    </a:xfrm>
                  </a:grpSpPr>
                  <a:grpSp>
                    <a:nvGrpSpPr>
                      <a:cNvPr id="25" name="Group 24"/>
                      <a:cNvGrpSpPr/>
                    </a:nvGrpSpPr>
                    <a:grpSpPr>
                      <a:xfrm>
                        <a:off x="-76200" y="52848"/>
                        <a:ext cx="9296400" cy="6752304"/>
                        <a:chOff x="-76200" y="52848"/>
                        <a:chExt cx="9296400" cy="6752304"/>
                      </a:xfrm>
                    </a:grpSpPr>
                    <a:sp>
                      <a:nvSpPr>
                        <a:cNvPr id="2" name="Rounded Rectangle 1"/>
                        <a:cNvSpPr/>
                      </a:nvSpPr>
                      <a:spPr>
                        <a:xfrm>
                          <a:off x="2357280" y="52848"/>
                          <a:ext cx="3108960" cy="562896"/>
                        </a:xfrm>
                        <a:prstGeom prst="roundRect">
                          <a:avLst/>
                        </a:prstGeom>
                        <a:solidFill>
                          <a:schemeClr val="accent3">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Pack Swap Methodology</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 name="Straight Connector 2"/>
                        <a:cNvCxnSpPr/>
                      </a:nvCxnSpPr>
                      <a:spPr>
                        <a:xfrm>
                          <a:off x="1278192" y="1082784"/>
                          <a:ext cx="5029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 name="Straight Connector 3"/>
                        <a:cNvCxnSpPr/>
                      </a:nvCxnSpPr>
                      <a:spPr>
                        <a:xfrm>
                          <a:off x="1278192" y="1080324"/>
                          <a:ext cx="0"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5" name="Straight Connector 4"/>
                        <a:cNvCxnSpPr/>
                      </a:nvCxnSpPr>
                      <a:spPr>
                        <a:xfrm>
                          <a:off x="6322140" y="1065576"/>
                          <a:ext cx="0" cy="457200"/>
                        </a:xfrm>
                        <a:prstGeom prst="line">
                          <a:avLst/>
                        </a:prstGeom>
                      </a:spPr>
                      <a:style>
                        <a:lnRef idx="1">
                          <a:schemeClr val="accent1"/>
                        </a:lnRef>
                        <a:fillRef idx="0">
                          <a:schemeClr val="accent1"/>
                        </a:fillRef>
                        <a:effectRef idx="0">
                          <a:schemeClr val="accent1"/>
                        </a:effectRef>
                        <a:fontRef idx="minor">
                          <a:schemeClr val="tx1"/>
                        </a:fontRef>
                      </a:style>
                    </a:cxnSp>
                    <a:sp>
                      <a:nvSpPr>
                        <a:cNvPr id="6" name="Rounded Rectangle 5"/>
                        <a:cNvSpPr/>
                      </a:nvSpPr>
                      <a:spPr>
                        <a:xfrm>
                          <a:off x="-37368" y="1596516"/>
                          <a:ext cx="2698956" cy="594852"/>
                        </a:xfrm>
                        <a:prstGeom prst="roundRect">
                          <a:avLst/>
                        </a:prstGeom>
                        <a:solidFill>
                          <a:schemeClr val="accent4">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As GCS Tag On</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4982496" y="1510488"/>
                          <a:ext cx="2698956" cy="594852"/>
                        </a:xfrm>
                        <a:prstGeom prst="roundRect">
                          <a:avLst/>
                        </a:prstGeom>
                        <a:solidFill>
                          <a:schemeClr val="accent4">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Standalone Method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76200" y="2805888"/>
                          <a:ext cx="2573592" cy="2128680"/>
                        </a:xfrm>
                        <a:prstGeom prst="roundRect">
                          <a:avLst/>
                        </a:prstGeom>
                        <a:solidFill>
                          <a:schemeClr val="accent3">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Replicate GCS Sampling for nationally representative regular smokers. Provision of oversampling  for areas with high illicit</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3539604" y="2692824"/>
                          <a:ext cx="2573592" cy="2281080"/>
                        </a:xfrm>
                        <a:prstGeom prst="roundRect">
                          <a:avLst/>
                        </a:prstGeom>
                        <a:solidFill>
                          <a:schemeClr val="accent3">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t>In front of Shops </a:t>
                            </a:r>
                            <a:r>
                              <a:rPr lang="en-US" sz="1600" dirty="0" smtClean="0"/>
                              <a:t>- Selection of Outlets stratified by </a:t>
                            </a:r>
                            <a:r>
                              <a:rPr lang="en-US" sz="1600" dirty="0" smtClean="0"/>
                              <a:t>region and </a:t>
                            </a:r>
                            <a:r>
                              <a:rPr lang="en-US" sz="1600" dirty="0" smtClean="0"/>
                              <a:t>channel </a:t>
                            </a:r>
                            <a:r>
                              <a:rPr lang="en-US" sz="1600" dirty="0" smtClean="0"/>
                              <a:t>type</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a:off x="4815840" y="2545332"/>
                          <a:ext cx="310896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7922340" y="2545824"/>
                          <a:ext cx="0" cy="274320"/>
                        </a:xfrm>
                        <a:prstGeom prst="line">
                          <a:avLst/>
                        </a:prstGeom>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6646608" y="2687904"/>
                          <a:ext cx="2573592" cy="2286000"/>
                        </a:xfrm>
                        <a:prstGeom prst="roundRect">
                          <a:avLst/>
                        </a:prstGeom>
                        <a:solidFill>
                          <a:schemeClr val="accent3">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t>House to House</a:t>
                            </a:r>
                          </a:p>
                          <a:p>
                            <a:pPr algn="ctr"/>
                            <a:r>
                              <a:rPr lang="en-US" sz="1600" dirty="0" smtClean="0"/>
                              <a:t>Cluster sampling within GCS areas followed by systematic random selection of households and finally </a:t>
                            </a:r>
                            <a:r>
                              <a:rPr lang="en-US" sz="1600" dirty="0" err="1" smtClean="0"/>
                              <a:t>admistering</a:t>
                            </a:r>
                            <a:r>
                              <a:rPr lang="en-US" sz="1600" dirty="0" smtClean="0"/>
                              <a:t> via </a:t>
                            </a:r>
                            <a:r>
                              <a:rPr lang="en-US" sz="1600" dirty="0" err="1" smtClean="0"/>
                              <a:t>Kisch</a:t>
                            </a:r>
                            <a:r>
                              <a:rPr lang="en-US" sz="1600" dirty="0" smtClean="0"/>
                              <a:t> Grid</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Connector 12"/>
                        <a:cNvCxnSpPr/>
                      </a:nvCxnSpPr>
                      <a:spPr>
                        <a:xfrm>
                          <a:off x="4815348" y="2562540"/>
                          <a:ext cx="0" cy="182880"/>
                        </a:xfrm>
                        <a:prstGeom prst="line">
                          <a:avLst/>
                        </a:prstGeom>
                      </a:spPr>
                      <a:style>
                        <a:lnRef idx="1">
                          <a:schemeClr val="accent1"/>
                        </a:lnRef>
                        <a:fillRef idx="0">
                          <a:schemeClr val="accent1"/>
                        </a:fillRef>
                        <a:effectRef idx="0">
                          <a:schemeClr val="accent1"/>
                        </a:effectRef>
                        <a:fontRef idx="minor">
                          <a:schemeClr val="tx1"/>
                        </a:fontRef>
                      </a:style>
                    </a:cxnSp>
                    <a:cxnSp>
                      <a:nvCxnSpPr>
                        <a:cNvPr id="14" name="Straight Connector 13"/>
                        <a:cNvCxnSpPr/>
                      </a:nvCxnSpPr>
                      <a:spPr>
                        <a:xfrm>
                          <a:off x="1248696" y="5310660"/>
                          <a:ext cx="6583680" cy="0"/>
                        </a:xfrm>
                        <a:prstGeom prst="line">
                          <a:avLst/>
                        </a:prstGeom>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1052052" y="5637576"/>
                          <a:ext cx="7239000" cy="562896"/>
                        </a:xfrm>
                        <a:prstGeom prst="roundRect">
                          <a:avLst/>
                        </a:prstGeom>
                        <a:solidFill>
                          <a:schemeClr val="accent4">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After collection of packs, these would be coded as per the Respondent ID and examined for illicit according to BAT guidelines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nvCxnSpPr>
                      <a:spPr>
                        <a:xfrm>
                          <a:off x="1263444" y="2203656"/>
                          <a:ext cx="0" cy="64008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6324600" y="2117628"/>
                          <a:ext cx="0" cy="4572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4739148" y="4934568"/>
                          <a:ext cx="0" cy="36576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7863348" y="4934568"/>
                          <a:ext cx="0" cy="36576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1201992" y="4951776"/>
                          <a:ext cx="0" cy="36576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a:off x="3991896" y="5316060"/>
                          <a:ext cx="0" cy="36576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a:off x="3748548" y="600996"/>
                          <a:ext cx="0" cy="45720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sp>
                      <a:nvSpPr>
                        <a:cNvPr id="23" name="Rounded Rectangle 22"/>
                        <a:cNvSpPr/>
                      </a:nvSpPr>
                      <a:spPr>
                        <a:xfrm>
                          <a:off x="1052052" y="6370080"/>
                          <a:ext cx="7239000" cy="435072"/>
                        </a:xfrm>
                        <a:prstGeom prst="roundRect">
                          <a:avLst/>
                        </a:prstGeom>
                        <a:solidFill>
                          <a:schemeClr val="accent3">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Finally based on counts, proportion of illicit packs will be determined. </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nvCxnSpPr>
                      <a:spPr>
                        <a:xfrm>
                          <a:off x="3977148" y="6205872"/>
                          <a:ext cx="0" cy="182880"/>
                        </a:xfrm>
                        <a:prstGeom prst="straightConnector1">
                          <a:avLst/>
                        </a:prstGeom>
                        <a:ln w="19050">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71A1C" w:rsidRPr="000C6B49" w:rsidRDefault="00171A1C" w:rsidP="00121A1F">
      <w:pPr>
        <w:rPr>
          <w:rFonts w:ascii="Times New Roman" w:hAnsi="Times New Roman"/>
        </w:rPr>
      </w:pPr>
    </w:p>
    <w:p w:rsidR="00121323" w:rsidRDefault="00E74FF0">
      <w:pPr>
        <w:rPr>
          <w:rFonts w:ascii="Times New Roman" w:hAnsi="Times New Roman"/>
          <w:lang w:val="en-US"/>
        </w:rPr>
      </w:pPr>
      <w:r w:rsidRPr="00E74FF0">
        <w:rPr>
          <w:rFonts w:ascii="Times New Roman" w:hAnsi="Times New Roman"/>
          <w:lang w:val="en-US"/>
        </w:rPr>
        <w:t>The Pack Swap methodology involves collection of current pack (with sticks) from the respondents in return of relevant incentives. The packs collected will then be examined to determine the proportion of illicit trade in the market in terms of incidence and total volumes of illicit trade. However, a brand level analysis would depend on incidence of the illegitimate trade in the market.</w:t>
      </w:r>
    </w:p>
    <w:p w:rsidR="00121323" w:rsidRDefault="007731B6" w:rsidP="007731B6">
      <w:pPr>
        <w:jc w:val="left"/>
        <w:rPr>
          <w:rFonts w:ascii="Times New Roman" w:hAnsi="Times New Roman"/>
        </w:rPr>
      </w:pPr>
      <w:r>
        <w:rPr>
          <w:rFonts w:ascii="Times New Roman" w:hAnsi="Times New Roman"/>
        </w:rPr>
        <w:br w:type="page"/>
      </w:r>
    </w:p>
    <w:p w:rsidR="00121A1F" w:rsidRPr="000C6B49" w:rsidRDefault="00121A1F" w:rsidP="00121A1F">
      <w:pPr>
        <w:pStyle w:val="OracleNumbering"/>
        <w:numPr>
          <w:ilvl w:val="1"/>
          <w:numId w:val="1"/>
        </w:numPr>
        <w:tabs>
          <w:tab w:val="num" w:pos="855"/>
        </w:tabs>
        <w:rPr>
          <w:rFonts w:ascii="Times New Roman" w:hAnsi="Times New Roman"/>
          <w:color w:val="C1C1C1"/>
          <w:sz w:val="40"/>
          <w:szCs w:val="40"/>
        </w:rPr>
      </w:pPr>
    </w:p>
    <w:p w:rsidR="00121323" w:rsidRDefault="00E74FF0">
      <w:pPr>
        <w:pStyle w:val="Subheading2"/>
        <w:spacing w:after="120"/>
        <w:rPr>
          <w:rFonts w:ascii="Times New Roman" w:hAnsi="Times New Roman"/>
          <w:sz w:val="30"/>
          <w:lang w:val="en-US"/>
        </w:rPr>
      </w:pPr>
      <w:bookmarkStart w:id="18" w:name="_Toc341033408"/>
      <w:r w:rsidRPr="00E74FF0">
        <w:rPr>
          <w:rFonts w:ascii="Times New Roman" w:hAnsi="Times New Roman"/>
          <w:sz w:val="30"/>
          <w:lang w:val="en-US"/>
        </w:rPr>
        <w:t xml:space="preserve">Sampling </w:t>
      </w:r>
      <w:r w:rsidR="00171A1C" w:rsidRPr="000C6B49">
        <w:rPr>
          <w:rFonts w:ascii="Times New Roman" w:hAnsi="Times New Roman"/>
          <w:sz w:val="30"/>
          <w:lang w:val="en-US"/>
        </w:rPr>
        <w:t>Procedure</w:t>
      </w:r>
      <w:bookmarkEnd w:id="18"/>
    </w:p>
    <w:p w:rsidR="00121323" w:rsidRDefault="00E74FF0">
      <w:pPr>
        <w:rPr>
          <w:lang w:val="en-US"/>
        </w:rPr>
      </w:pPr>
      <w:r w:rsidRPr="00E74FF0">
        <w:rPr>
          <w:lang w:val="en-US"/>
        </w:rPr>
        <w:t>The study can be carried out either as a tag-along with GCS or in a standalone technique.</w:t>
      </w:r>
    </w:p>
    <w:p w:rsidR="00073B00" w:rsidRDefault="00073B00">
      <w:pPr>
        <w:rPr>
          <w:lang w:val="en-US"/>
        </w:rPr>
      </w:pPr>
    </w:p>
    <w:p w:rsidR="00961FDF" w:rsidRDefault="00E74FF0">
      <w:pPr>
        <w:rPr>
          <w:b/>
          <w:lang w:val="en-US"/>
        </w:rPr>
      </w:pPr>
      <w:r w:rsidRPr="00E74FF0">
        <w:rPr>
          <w:b/>
          <w:u w:val="single"/>
          <w:lang w:val="en-US"/>
        </w:rPr>
        <w:t>Pack Swap as a GCS tag-along approach</w:t>
      </w:r>
    </w:p>
    <w:p w:rsidR="00121323" w:rsidRDefault="00E74FF0">
      <w:pPr>
        <w:rPr>
          <w:lang w:val="en-US"/>
        </w:rPr>
      </w:pPr>
      <w:r w:rsidRPr="00E74FF0">
        <w:rPr>
          <w:lang w:val="en-US"/>
        </w:rPr>
        <w:t>If the study is carried out in a GCS tag-along manner then the entire GCS sample frame has to be covered. This shall ensure robust regional and socio-demographical representation.</w:t>
      </w:r>
    </w:p>
    <w:p w:rsidR="00121323" w:rsidRDefault="00121323">
      <w:pPr>
        <w:rPr>
          <w:b/>
          <w:lang w:val="en-US"/>
        </w:rPr>
      </w:pPr>
    </w:p>
    <w:p w:rsidR="00961FDF" w:rsidRDefault="00E74FF0">
      <w:pPr>
        <w:rPr>
          <w:b/>
          <w:lang w:val="en-US"/>
        </w:rPr>
      </w:pPr>
      <w:r w:rsidRPr="00E74FF0">
        <w:rPr>
          <w:b/>
          <w:u w:val="single"/>
          <w:lang w:val="en-US"/>
        </w:rPr>
        <w:t>Standalone Pack Swap</w:t>
      </w:r>
    </w:p>
    <w:p w:rsidR="00121323" w:rsidRDefault="00E74FF0">
      <w:r w:rsidRPr="00E74FF0">
        <w:rPr>
          <w:lang w:val="en-US"/>
        </w:rPr>
        <w:t>If this approach is followed for the study, the sampling process should be based on a nationally representative stratified sample of randomly selected adult smokers.</w:t>
      </w:r>
      <w:r w:rsidRPr="00E74FF0">
        <w:t xml:space="preserve"> If the study is to be done within a smaller universe like a regional frame or covering only urban areas or a cluster of cities, then the sample size should proportionately reflect each of the areas covered within the smaller universe. However, over sampling can be done for areas where incidence of illicit trade is assumed to be high. Depending on whether the study is done in home or via exit interviews at shops, sampling can be done in the following ways-</w:t>
      </w:r>
    </w:p>
    <w:p w:rsidR="00121323" w:rsidRDefault="00121323"/>
    <w:p w:rsidR="00121323" w:rsidRDefault="00E74FF0">
      <w:pPr>
        <w:ind w:firstLine="270"/>
      </w:pPr>
      <w:r w:rsidRPr="00E74FF0">
        <w:rPr>
          <w:b/>
          <w:u w:val="single"/>
        </w:rPr>
        <w:t>Standalone pack swap by conducting exit interview at outlets</w:t>
      </w:r>
    </w:p>
    <w:p w:rsidR="008D31F6" w:rsidRDefault="008D31F6">
      <w:pPr>
        <w:tabs>
          <w:tab w:val="left" w:pos="720"/>
        </w:tabs>
        <w:ind w:left="270"/>
        <w:rPr>
          <w:lang w:val="en-US"/>
        </w:rPr>
      </w:pPr>
      <w:r>
        <w:rPr>
          <w:lang w:val="en-US"/>
        </w:rPr>
        <w:t>If only o</w:t>
      </w:r>
      <w:r w:rsidR="00E74FF0" w:rsidRPr="00E74FF0">
        <w:rPr>
          <w:lang w:val="en-US"/>
        </w:rPr>
        <w:t>rganized outlets</w:t>
      </w:r>
      <w:r>
        <w:rPr>
          <w:lang w:val="en-US"/>
        </w:rPr>
        <w:t xml:space="preserve"> are to be covered</w:t>
      </w:r>
      <w:r w:rsidR="00E74FF0" w:rsidRPr="00E74FF0">
        <w:rPr>
          <w:lang w:val="en-US"/>
        </w:rPr>
        <w:t>, BAT’s Retail C</w:t>
      </w:r>
      <w:r>
        <w:rPr>
          <w:lang w:val="en-US"/>
        </w:rPr>
        <w:t>ensus would be the ideal source where outlet to be visited can be selected in the following way.</w:t>
      </w:r>
    </w:p>
    <w:p w:rsidR="008D31F6" w:rsidRDefault="008D31F6" w:rsidP="008D31F6">
      <w:pPr>
        <w:tabs>
          <w:tab w:val="left" w:pos="720"/>
        </w:tabs>
        <w:ind w:left="270"/>
        <w:rPr>
          <w:lang w:val="en-US"/>
        </w:rPr>
      </w:pPr>
    </w:p>
    <w:p w:rsidR="008D31F6" w:rsidRDefault="008D31F6" w:rsidP="008D31F6">
      <w:pPr>
        <w:tabs>
          <w:tab w:val="left" w:pos="720"/>
        </w:tabs>
        <w:ind w:left="270"/>
        <w:rPr>
          <w:lang w:val="en-US"/>
        </w:rPr>
      </w:pPr>
      <w:r w:rsidRPr="00E74FF0">
        <w:rPr>
          <w:i/>
          <w:lang w:val="en-US"/>
        </w:rPr>
        <w:t>Method of outlet selection</w:t>
      </w:r>
    </w:p>
    <w:p w:rsidR="008D31F6" w:rsidRDefault="008D31F6" w:rsidP="008D31F6">
      <w:pPr>
        <w:tabs>
          <w:tab w:val="left" w:pos="720"/>
        </w:tabs>
        <w:ind w:left="270"/>
        <w:rPr>
          <w:lang w:val="en-US"/>
        </w:rPr>
      </w:pPr>
      <w:r w:rsidRPr="00E74FF0">
        <w:rPr>
          <w:lang w:val="en-US"/>
        </w:rPr>
        <w:t>For selecting outlets, all the outlets in an area (region X pop-strata) would be listed and then divided on the basis of channel type (tobacconists/ grocery/ petrol stations etc.) and outlet volume class (volume class heavy/medium/low</w:t>
      </w:r>
      <w:r w:rsidRPr="000C6B49">
        <w:rPr>
          <w:lang w:val="en-US"/>
        </w:rPr>
        <w:t>)</w:t>
      </w:r>
      <w:r w:rsidRPr="00E74FF0">
        <w:rPr>
          <w:lang w:val="en-US"/>
        </w:rPr>
        <w:t xml:space="preserve"> as per the grid given below. A minimum of 20 outlets should be present in each cell</w:t>
      </w:r>
      <w:r w:rsidRPr="000C6B49">
        <w:rPr>
          <w:lang w:val="en-US"/>
        </w:rPr>
        <w:t xml:space="preserve"> where each cell shall correspond to the volume contribution of the respective channel type with respect to the total market volumes</w:t>
      </w:r>
      <w:r w:rsidRPr="00E74FF0">
        <w:rPr>
          <w:lang w:val="en-US"/>
        </w:rPr>
        <w:t>.</w:t>
      </w:r>
    </w:p>
    <w:p w:rsidR="008D31F6" w:rsidRDefault="008D31F6" w:rsidP="008D31F6">
      <w:pPr>
        <w:ind w:left="720"/>
        <w:rPr>
          <w:lang w:val="en-US"/>
        </w:rPr>
      </w:pPr>
    </w:p>
    <w:tbl>
      <w:tblPr>
        <w:tblW w:w="796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1286"/>
        <w:gridCol w:w="1286"/>
        <w:gridCol w:w="1286"/>
        <w:gridCol w:w="1286"/>
      </w:tblGrid>
      <w:tr w:rsidR="008D31F6" w:rsidRPr="000C6B49" w:rsidTr="00453750">
        <w:trPr>
          <w:trHeight w:val="187"/>
        </w:trPr>
        <w:tc>
          <w:tcPr>
            <w:tcW w:w="2820" w:type="dxa"/>
            <w:shd w:val="clear" w:color="auto" w:fill="D9D9D9" w:themeFill="background1" w:themeFillShade="D9"/>
            <w:vAlign w:val="center"/>
          </w:tcPr>
          <w:p w:rsidR="008D31F6" w:rsidRDefault="008D31F6" w:rsidP="00453750">
            <w:pPr>
              <w:rPr>
                <w:lang w:val="en-US"/>
              </w:rPr>
            </w:pPr>
            <w:r w:rsidRPr="000C6B49">
              <w:rPr>
                <w:lang w:val="en-US"/>
              </w:rPr>
              <w:br w:type="page"/>
            </w:r>
            <w:r w:rsidRPr="00E74FF0">
              <w:rPr>
                <w:lang w:val="en-US"/>
              </w:rPr>
              <w:t>Type of Outlet</w:t>
            </w:r>
          </w:p>
        </w:tc>
        <w:tc>
          <w:tcPr>
            <w:tcW w:w="1286" w:type="dxa"/>
            <w:shd w:val="clear" w:color="auto" w:fill="D9D9D9" w:themeFill="background1" w:themeFillShade="D9"/>
            <w:vAlign w:val="center"/>
          </w:tcPr>
          <w:p w:rsidR="008D31F6" w:rsidRDefault="008D31F6" w:rsidP="00453750">
            <w:pPr>
              <w:jc w:val="center"/>
              <w:rPr>
                <w:lang w:val="en-US"/>
              </w:rPr>
            </w:pPr>
            <w:r w:rsidRPr="00E74FF0">
              <w:rPr>
                <w:lang w:val="en-US"/>
              </w:rPr>
              <w:t>Channel Type 1</w:t>
            </w:r>
          </w:p>
        </w:tc>
        <w:tc>
          <w:tcPr>
            <w:tcW w:w="1286" w:type="dxa"/>
            <w:shd w:val="clear" w:color="auto" w:fill="D9D9D9" w:themeFill="background1" w:themeFillShade="D9"/>
            <w:vAlign w:val="center"/>
          </w:tcPr>
          <w:p w:rsidR="008D31F6" w:rsidRDefault="008D31F6" w:rsidP="00453750">
            <w:pPr>
              <w:jc w:val="center"/>
              <w:rPr>
                <w:lang w:val="en-US"/>
              </w:rPr>
            </w:pPr>
            <w:r w:rsidRPr="00E74FF0">
              <w:rPr>
                <w:lang w:val="en-US"/>
              </w:rPr>
              <w:t>Channel Type 2</w:t>
            </w:r>
          </w:p>
        </w:tc>
        <w:tc>
          <w:tcPr>
            <w:tcW w:w="1286" w:type="dxa"/>
            <w:shd w:val="clear" w:color="auto" w:fill="D9D9D9" w:themeFill="background1" w:themeFillShade="D9"/>
            <w:vAlign w:val="center"/>
          </w:tcPr>
          <w:p w:rsidR="008D31F6" w:rsidRDefault="008D31F6" w:rsidP="00453750">
            <w:pPr>
              <w:jc w:val="center"/>
              <w:rPr>
                <w:lang w:val="en-US"/>
              </w:rPr>
            </w:pPr>
            <w:r w:rsidRPr="00E74FF0">
              <w:rPr>
                <w:lang w:val="en-US"/>
              </w:rPr>
              <w:t>Channel Type 3</w:t>
            </w:r>
          </w:p>
        </w:tc>
        <w:tc>
          <w:tcPr>
            <w:tcW w:w="1286" w:type="dxa"/>
            <w:shd w:val="clear" w:color="auto" w:fill="D9D9D9" w:themeFill="background1" w:themeFillShade="D9"/>
            <w:vAlign w:val="center"/>
          </w:tcPr>
          <w:p w:rsidR="008D31F6" w:rsidRDefault="008D31F6" w:rsidP="00453750">
            <w:pPr>
              <w:jc w:val="center"/>
              <w:rPr>
                <w:lang w:val="en-US"/>
              </w:rPr>
            </w:pPr>
            <w:r w:rsidRPr="00E74FF0">
              <w:rPr>
                <w:lang w:val="en-US"/>
              </w:rPr>
              <w:t>Channel Type 4</w:t>
            </w:r>
          </w:p>
        </w:tc>
      </w:tr>
      <w:tr w:rsidR="008D31F6" w:rsidRPr="000C6B49" w:rsidTr="00453750">
        <w:trPr>
          <w:cantSplit/>
          <w:trHeight w:val="278"/>
        </w:trPr>
        <w:tc>
          <w:tcPr>
            <w:tcW w:w="2820" w:type="dxa"/>
            <w:shd w:val="clear" w:color="auto" w:fill="auto"/>
            <w:vAlign w:val="center"/>
          </w:tcPr>
          <w:p w:rsidR="008D31F6" w:rsidRDefault="008D31F6" w:rsidP="00453750">
            <w:pPr>
              <w:rPr>
                <w:lang w:val="en-US"/>
              </w:rPr>
            </w:pPr>
            <w:r w:rsidRPr="00E74FF0">
              <w:rPr>
                <w:lang w:val="en-US"/>
              </w:rPr>
              <w:t>Volume Class Heavy</w:t>
            </w:r>
          </w:p>
        </w:tc>
        <w:tc>
          <w:tcPr>
            <w:tcW w:w="1286" w:type="dxa"/>
            <w:shd w:val="clear" w:color="auto" w:fill="auto"/>
            <w:vAlign w:val="center"/>
          </w:tcPr>
          <w:p w:rsidR="008D31F6" w:rsidRPr="000C6B49" w:rsidRDefault="008D31F6" w:rsidP="00453750">
            <w:pPr>
              <w:jc w:val="center"/>
              <w:rPr>
                <w:lang w:val="en-US"/>
              </w:rPr>
            </w:pPr>
            <w:r w:rsidRPr="00E74FF0">
              <w:rPr>
                <w:lang w:val="en-US"/>
              </w:rPr>
              <w:t>xx</w:t>
            </w:r>
          </w:p>
        </w:tc>
        <w:tc>
          <w:tcPr>
            <w:tcW w:w="1286" w:type="dxa"/>
            <w:shd w:val="clear" w:color="auto" w:fill="auto"/>
            <w:vAlign w:val="center"/>
          </w:tcPr>
          <w:p w:rsidR="008D31F6" w:rsidRPr="000C6B49" w:rsidRDefault="008D31F6" w:rsidP="00453750">
            <w:pPr>
              <w:jc w:val="center"/>
              <w:rPr>
                <w:lang w:val="en-US"/>
              </w:rPr>
            </w:pPr>
            <w:proofErr w:type="spellStart"/>
            <w:r w:rsidRPr="00E74FF0">
              <w:rPr>
                <w:lang w:val="en-US"/>
              </w:rPr>
              <w:t>aa</w:t>
            </w:r>
            <w:proofErr w:type="spellEnd"/>
          </w:p>
        </w:tc>
        <w:tc>
          <w:tcPr>
            <w:tcW w:w="1286" w:type="dxa"/>
            <w:shd w:val="clear" w:color="auto" w:fill="auto"/>
            <w:vAlign w:val="center"/>
          </w:tcPr>
          <w:p w:rsidR="008D31F6" w:rsidRPr="000C6B49" w:rsidRDefault="008D31F6" w:rsidP="00453750">
            <w:pPr>
              <w:jc w:val="center"/>
              <w:rPr>
                <w:lang w:val="en-US"/>
              </w:rPr>
            </w:pPr>
            <w:r w:rsidRPr="00E74FF0">
              <w:rPr>
                <w:lang w:val="en-US"/>
              </w:rPr>
              <w:t>…</w:t>
            </w:r>
          </w:p>
        </w:tc>
        <w:tc>
          <w:tcPr>
            <w:tcW w:w="1286" w:type="dxa"/>
            <w:vAlign w:val="center"/>
          </w:tcPr>
          <w:p w:rsidR="008D31F6" w:rsidRPr="000C6B49" w:rsidRDefault="008D31F6" w:rsidP="00453750">
            <w:pPr>
              <w:jc w:val="center"/>
              <w:rPr>
                <w:lang w:val="en-US"/>
              </w:rPr>
            </w:pPr>
            <w:r w:rsidRPr="00E74FF0">
              <w:rPr>
                <w:lang w:val="en-US"/>
              </w:rPr>
              <w:t>n1</w:t>
            </w:r>
          </w:p>
        </w:tc>
      </w:tr>
      <w:tr w:rsidR="008D31F6" w:rsidRPr="000C6B49" w:rsidTr="00453750">
        <w:trPr>
          <w:cantSplit/>
          <w:trHeight w:val="293"/>
        </w:trPr>
        <w:tc>
          <w:tcPr>
            <w:tcW w:w="2820" w:type="dxa"/>
            <w:shd w:val="clear" w:color="auto" w:fill="auto"/>
            <w:vAlign w:val="center"/>
          </w:tcPr>
          <w:p w:rsidR="008D31F6" w:rsidRDefault="008D31F6" w:rsidP="00453750">
            <w:pPr>
              <w:rPr>
                <w:lang w:val="en-US"/>
              </w:rPr>
            </w:pPr>
            <w:r w:rsidRPr="00E74FF0">
              <w:rPr>
                <w:lang w:val="en-US"/>
              </w:rPr>
              <w:t>Volume Class Medium</w:t>
            </w:r>
          </w:p>
        </w:tc>
        <w:tc>
          <w:tcPr>
            <w:tcW w:w="1286" w:type="dxa"/>
            <w:shd w:val="clear" w:color="auto" w:fill="auto"/>
            <w:vAlign w:val="center"/>
          </w:tcPr>
          <w:p w:rsidR="008D31F6" w:rsidRPr="000C6B49" w:rsidRDefault="008D31F6" w:rsidP="00453750">
            <w:pPr>
              <w:jc w:val="center"/>
              <w:rPr>
                <w:lang w:val="en-US"/>
              </w:rPr>
            </w:pPr>
            <w:proofErr w:type="spellStart"/>
            <w:r w:rsidRPr="00E74FF0">
              <w:rPr>
                <w:lang w:val="en-US"/>
              </w:rPr>
              <w:t>yy</w:t>
            </w:r>
            <w:proofErr w:type="spellEnd"/>
          </w:p>
        </w:tc>
        <w:tc>
          <w:tcPr>
            <w:tcW w:w="1286" w:type="dxa"/>
            <w:shd w:val="clear" w:color="auto" w:fill="auto"/>
            <w:vAlign w:val="center"/>
          </w:tcPr>
          <w:p w:rsidR="008D31F6" w:rsidRPr="000C6B49" w:rsidRDefault="008D31F6" w:rsidP="00453750">
            <w:pPr>
              <w:jc w:val="center"/>
              <w:rPr>
                <w:lang w:val="en-US"/>
              </w:rPr>
            </w:pPr>
            <w:r w:rsidRPr="00E74FF0">
              <w:rPr>
                <w:lang w:val="en-US"/>
              </w:rPr>
              <w:t>bb</w:t>
            </w:r>
          </w:p>
        </w:tc>
        <w:tc>
          <w:tcPr>
            <w:tcW w:w="1286" w:type="dxa"/>
            <w:shd w:val="clear" w:color="auto" w:fill="auto"/>
            <w:vAlign w:val="center"/>
          </w:tcPr>
          <w:p w:rsidR="008D31F6" w:rsidRPr="000C6B49" w:rsidRDefault="008D31F6" w:rsidP="00453750">
            <w:pPr>
              <w:jc w:val="center"/>
              <w:rPr>
                <w:lang w:val="en-US"/>
              </w:rPr>
            </w:pPr>
            <w:r w:rsidRPr="00E74FF0">
              <w:rPr>
                <w:lang w:val="en-US"/>
              </w:rPr>
              <w:t>…</w:t>
            </w:r>
          </w:p>
        </w:tc>
        <w:tc>
          <w:tcPr>
            <w:tcW w:w="1286" w:type="dxa"/>
            <w:vAlign w:val="center"/>
          </w:tcPr>
          <w:p w:rsidR="008D31F6" w:rsidRPr="000C6B49" w:rsidRDefault="008D31F6" w:rsidP="00453750">
            <w:pPr>
              <w:jc w:val="center"/>
              <w:rPr>
                <w:lang w:val="en-US"/>
              </w:rPr>
            </w:pPr>
            <w:r w:rsidRPr="00E74FF0">
              <w:rPr>
                <w:lang w:val="en-US"/>
              </w:rPr>
              <w:t>n2</w:t>
            </w:r>
          </w:p>
        </w:tc>
      </w:tr>
      <w:tr w:rsidR="008D31F6" w:rsidRPr="000C6B49" w:rsidTr="00453750">
        <w:trPr>
          <w:cantSplit/>
          <w:trHeight w:val="219"/>
        </w:trPr>
        <w:tc>
          <w:tcPr>
            <w:tcW w:w="2820" w:type="dxa"/>
            <w:shd w:val="clear" w:color="auto" w:fill="auto"/>
            <w:vAlign w:val="center"/>
          </w:tcPr>
          <w:p w:rsidR="008D31F6" w:rsidRDefault="008D31F6" w:rsidP="00453750">
            <w:pPr>
              <w:rPr>
                <w:lang w:val="en-US"/>
              </w:rPr>
            </w:pPr>
            <w:r w:rsidRPr="00E74FF0">
              <w:rPr>
                <w:lang w:val="en-US"/>
              </w:rPr>
              <w:t>Volume Class Low</w:t>
            </w:r>
          </w:p>
        </w:tc>
        <w:tc>
          <w:tcPr>
            <w:tcW w:w="1286" w:type="dxa"/>
            <w:shd w:val="clear" w:color="auto" w:fill="auto"/>
            <w:vAlign w:val="center"/>
          </w:tcPr>
          <w:p w:rsidR="008D31F6" w:rsidRPr="000C6B49" w:rsidRDefault="008D31F6" w:rsidP="00453750">
            <w:pPr>
              <w:jc w:val="center"/>
              <w:rPr>
                <w:lang w:val="en-US"/>
              </w:rPr>
            </w:pPr>
            <w:proofErr w:type="spellStart"/>
            <w:r w:rsidRPr="00E74FF0">
              <w:rPr>
                <w:lang w:val="en-US"/>
              </w:rPr>
              <w:t>zz</w:t>
            </w:r>
            <w:proofErr w:type="spellEnd"/>
          </w:p>
        </w:tc>
        <w:tc>
          <w:tcPr>
            <w:tcW w:w="1286" w:type="dxa"/>
            <w:shd w:val="clear" w:color="auto" w:fill="auto"/>
            <w:vAlign w:val="center"/>
          </w:tcPr>
          <w:p w:rsidR="008D31F6" w:rsidRPr="000C6B49" w:rsidRDefault="008D31F6" w:rsidP="00453750">
            <w:pPr>
              <w:jc w:val="center"/>
              <w:rPr>
                <w:lang w:val="en-US"/>
              </w:rPr>
            </w:pPr>
            <w:r w:rsidRPr="00E74FF0">
              <w:rPr>
                <w:lang w:val="en-US"/>
              </w:rPr>
              <w:t>cc</w:t>
            </w:r>
          </w:p>
        </w:tc>
        <w:tc>
          <w:tcPr>
            <w:tcW w:w="1286" w:type="dxa"/>
            <w:shd w:val="clear" w:color="auto" w:fill="auto"/>
            <w:vAlign w:val="center"/>
          </w:tcPr>
          <w:p w:rsidR="008D31F6" w:rsidRPr="000C6B49" w:rsidRDefault="008D31F6" w:rsidP="00453750">
            <w:pPr>
              <w:jc w:val="center"/>
              <w:rPr>
                <w:lang w:val="en-US"/>
              </w:rPr>
            </w:pPr>
            <w:r w:rsidRPr="00E74FF0">
              <w:rPr>
                <w:lang w:val="en-US"/>
              </w:rPr>
              <w:t>…</w:t>
            </w:r>
          </w:p>
        </w:tc>
        <w:tc>
          <w:tcPr>
            <w:tcW w:w="1286" w:type="dxa"/>
            <w:vAlign w:val="center"/>
          </w:tcPr>
          <w:p w:rsidR="008D31F6" w:rsidRPr="000C6B49" w:rsidRDefault="008D31F6" w:rsidP="00453750">
            <w:pPr>
              <w:jc w:val="center"/>
              <w:rPr>
                <w:lang w:val="en-US"/>
              </w:rPr>
            </w:pPr>
            <w:r w:rsidRPr="00E74FF0">
              <w:rPr>
                <w:lang w:val="en-US"/>
              </w:rPr>
              <w:t>n3</w:t>
            </w:r>
          </w:p>
        </w:tc>
      </w:tr>
    </w:tbl>
    <w:p w:rsidR="008D31F6" w:rsidRDefault="008D31F6" w:rsidP="008D31F6">
      <w:pPr>
        <w:rPr>
          <w:lang w:val="en-US"/>
        </w:rPr>
      </w:pPr>
    </w:p>
    <w:p w:rsidR="008D31F6" w:rsidRDefault="008D31F6" w:rsidP="008D31F6">
      <w:pPr>
        <w:ind w:left="270"/>
        <w:rPr>
          <w:lang w:val="en-US"/>
        </w:rPr>
      </w:pPr>
      <w:r w:rsidRPr="00E74FF0">
        <w:rPr>
          <w:lang w:val="en-US"/>
        </w:rPr>
        <w:t>Now, the number of interviews shall proportionately replicate all the cells of the above grid.</w:t>
      </w:r>
    </w:p>
    <w:p w:rsidR="008D31F6" w:rsidRPr="000C6B49" w:rsidRDefault="008D31F6" w:rsidP="008D31F6">
      <w:pPr>
        <w:ind w:left="270"/>
        <w:rPr>
          <w:lang w:val="en-US"/>
        </w:rPr>
      </w:pPr>
    </w:p>
    <w:p w:rsidR="008D31F6" w:rsidRDefault="008D31F6" w:rsidP="008D31F6">
      <w:pPr>
        <w:ind w:left="270"/>
        <w:rPr>
          <w:lang w:val="en-US"/>
        </w:rPr>
      </w:pPr>
      <w:r w:rsidRPr="00E74FF0">
        <w:rPr>
          <w:lang w:val="en-US"/>
        </w:rPr>
        <w:t xml:space="preserve">As an example, the following grid belonging to a particular area can be referred to.  Here, </w:t>
      </w:r>
      <w:r w:rsidRPr="000C6B49">
        <w:rPr>
          <w:lang w:val="en-US"/>
        </w:rPr>
        <w:t xml:space="preserve">25% of the entire cigarettes volumes </w:t>
      </w:r>
      <w:r w:rsidRPr="00E74FF0">
        <w:rPr>
          <w:lang w:val="en-US"/>
        </w:rPr>
        <w:t xml:space="preserve">are </w:t>
      </w:r>
      <w:r w:rsidRPr="000C6B49">
        <w:rPr>
          <w:lang w:val="en-US"/>
        </w:rPr>
        <w:t>sold from</w:t>
      </w:r>
      <w:r w:rsidRPr="00E74FF0">
        <w:rPr>
          <w:lang w:val="en-US"/>
        </w:rPr>
        <w:t xml:space="preserve"> outlets belonging to tobacconists with heavy volume sales, </w:t>
      </w:r>
      <w:r w:rsidRPr="000C6B49">
        <w:rPr>
          <w:lang w:val="en-US"/>
        </w:rPr>
        <w:t>10% via</w:t>
      </w:r>
      <w:r w:rsidRPr="00E74FF0">
        <w:rPr>
          <w:lang w:val="en-US"/>
        </w:rPr>
        <w:t xml:space="preserve"> grocery outlets with medium volumes sales, </w:t>
      </w:r>
      <w:r w:rsidRPr="000C6B49">
        <w:rPr>
          <w:lang w:val="en-US"/>
        </w:rPr>
        <w:t>2% through</w:t>
      </w:r>
      <w:r w:rsidRPr="00E74FF0">
        <w:rPr>
          <w:lang w:val="en-US"/>
        </w:rPr>
        <w:t xml:space="preserve"> petrol stations with low volumes sales, etc.</w:t>
      </w:r>
    </w:p>
    <w:p w:rsidR="008D31F6" w:rsidRPr="000C6B49" w:rsidRDefault="008D31F6" w:rsidP="008D31F6">
      <w:pPr>
        <w:ind w:left="270"/>
        <w:rPr>
          <w:lang w:val="en-US"/>
        </w:rPr>
      </w:pPr>
    </w:p>
    <w:tbl>
      <w:tblPr>
        <w:tblW w:w="794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28"/>
        <w:gridCol w:w="1772"/>
        <w:gridCol w:w="1508"/>
        <w:gridCol w:w="1640"/>
      </w:tblGrid>
      <w:tr w:rsidR="008D31F6" w:rsidRPr="000C6B49" w:rsidTr="00453750">
        <w:trPr>
          <w:trHeight w:val="156"/>
        </w:trPr>
        <w:tc>
          <w:tcPr>
            <w:tcW w:w="3028" w:type="dxa"/>
            <w:shd w:val="clear" w:color="auto" w:fill="D9D9D9" w:themeFill="background1" w:themeFillShade="D9"/>
            <w:vAlign w:val="center"/>
          </w:tcPr>
          <w:p w:rsidR="008D31F6" w:rsidRDefault="008D31F6" w:rsidP="00453750">
            <w:pPr>
              <w:ind w:left="270"/>
              <w:rPr>
                <w:lang w:val="en-US"/>
              </w:rPr>
            </w:pPr>
            <w:r w:rsidRPr="00E74FF0">
              <w:rPr>
                <w:lang w:val="en-US"/>
              </w:rPr>
              <w:t>Type of Outlet</w:t>
            </w:r>
          </w:p>
        </w:tc>
        <w:tc>
          <w:tcPr>
            <w:tcW w:w="1772" w:type="dxa"/>
            <w:shd w:val="clear" w:color="auto" w:fill="D9D9D9" w:themeFill="background1" w:themeFillShade="D9"/>
            <w:vAlign w:val="center"/>
          </w:tcPr>
          <w:p w:rsidR="008D31F6" w:rsidRDefault="008D31F6" w:rsidP="00453750">
            <w:pPr>
              <w:ind w:left="270"/>
              <w:jc w:val="center"/>
              <w:rPr>
                <w:lang w:val="en-US"/>
              </w:rPr>
            </w:pPr>
            <w:r w:rsidRPr="00E74FF0">
              <w:rPr>
                <w:lang w:val="en-US"/>
              </w:rPr>
              <w:t>Tobacconists</w:t>
            </w:r>
          </w:p>
        </w:tc>
        <w:tc>
          <w:tcPr>
            <w:tcW w:w="1508" w:type="dxa"/>
            <w:shd w:val="clear" w:color="auto" w:fill="D9D9D9" w:themeFill="background1" w:themeFillShade="D9"/>
            <w:vAlign w:val="center"/>
          </w:tcPr>
          <w:p w:rsidR="008D31F6" w:rsidRDefault="008D31F6" w:rsidP="00453750">
            <w:pPr>
              <w:ind w:left="270"/>
              <w:jc w:val="center"/>
              <w:rPr>
                <w:lang w:val="en-US"/>
              </w:rPr>
            </w:pPr>
            <w:r w:rsidRPr="00E74FF0">
              <w:rPr>
                <w:lang w:val="en-US"/>
              </w:rPr>
              <w:t>Grocery</w:t>
            </w:r>
          </w:p>
        </w:tc>
        <w:tc>
          <w:tcPr>
            <w:tcW w:w="1640" w:type="dxa"/>
            <w:shd w:val="clear" w:color="auto" w:fill="D9D9D9" w:themeFill="background1" w:themeFillShade="D9"/>
            <w:vAlign w:val="center"/>
          </w:tcPr>
          <w:p w:rsidR="008D31F6" w:rsidRDefault="008D31F6" w:rsidP="00453750">
            <w:pPr>
              <w:ind w:left="270"/>
              <w:jc w:val="center"/>
              <w:rPr>
                <w:lang w:val="en-US"/>
              </w:rPr>
            </w:pPr>
            <w:r w:rsidRPr="00E74FF0">
              <w:rPr>
                <w:lang w:val="en-US"/>
              </w:rPr>
              <w:t>Petrol Stations</w:t>
            </w:r>
          </w:p>
        </w:tc>
      </w:tr>
      <w:tr w:rsidR="008D31F6" w:rsidRPr="000C6B49" w:rsidTr="00453750">
        <w:trPr>
          <w:cantSplit/>
          <w:trHeight w:val="232"/>
        </w:trPr>
        <w:tc>
          <w:tcPr>
            <w:tcW w:w="3028" w:type="dxa"/>
            <w:shd w:val="clear" w:color="auto" w:fill="auto"/>
            <w:vAlign w:val="center"/>
          </w:tcPr>
          <w:p w:rsidR="008D31F6" w:rsidRDefault="008D31F6" w:rsidP="00453750">
            <w:pPr>
              <w:ind w:left="270"/>
              <w:rPr>
                <w:lang w:val="en-US"/>
              </w:rPr>
            </w:pPr>
            <w:r w:rsidRPr="00E74FF0">
              <w:rPr>
                <w:lang w:val="en-US"/>
              </w:rPr>
              <w:t>Volume Class Heavy</w:t>
            </w:r>
          </w:p>
        </w:tc>
        <w:tc>
          <w:tcPr>
            <w:tcW w:w="1772" w:type="dxa"/>
            <w:shd w:val="clear" w:color="auto" w:fill="auto"/>
            <w:vAlign w:val="center"/>
          </w:tcPr>
          <w:p w:rsidR="008D31F6" w:rsidRDefault="008D31F6" w:rsidP="00453750">
            <w:pPr>
              <w:ind w:left="270"/>
              <w:jc w:val="center"/>
              <w:rPr>
                <w:lang w:val="en-US"/>
              </w:rPr>
            </w:pPr>
            <w:r w:rsidRPr="000C6B49">
              <w:rPr>
                <w:lang w:val="en-US"/>
              </w:rPr>
              <w:t>25%</w:t>
            </w:r>
          </w:p>
        </w:tc>
        <w:tc>
          <w:tcPr>
            <w:tcW w:w="1508" w:type="dxa"/>
            <w:shd w:val="clear" w:color="auto" w:fill="auto"/>
            <w:vAlign w:val="center"/>
          </w:tcPr>
          <w:p w:rsidR="008D31F6" w:rsidRDefault="008D31F6" w:rsidP="00453750">
            <w:pPr>
              <w:ind w:left="270"/>
              <w:jc w:val="center"/>
              <w:rPr>
                <w:lang w:val="en-US"/>
              </w:rPr>
            </w:pPr>
            <w:r w:rsidRPr="000C6B49">
              <w:rPr>
                <w:lang w:val="en-US"/>
              </w:rPr>
              <w:t>10%</w:t>
            </w:r>
          </w:p>
        </w:tc>
        <w:tc>
          <w:tcPr>
            <w:tcW w:w="1640" w:type="dxa"/>
            <w:shd w:val="clear" w:color="auto" w:fill="auto"/>
            <w:vAlign w:val="center"/>
          </w:tcPr>
          <w:p w:rsidR="008D31F6" w:rsidRDefault="008D31F6" w:rsidP="00453750">
            <w:pPr>
              <w:ind w:left="270"/>
              <w:jc w:val="center"/>
              <w:rPr>
                <w:lang w:val="en-US"/>
              </w:rPr>
            </w:pPr>
            <w:r w:rsidRPr="000C6B49">
              <w:rPr>
                <w:lang w:val="en-US"/>
              </w:rPr>
              <w:t>10%</w:t>
            </w:r>
          </w:p>
        </w:tc>
      </w:tr>
      <w:tr w:rsidR="008D31F6" w:rsidRPr="000C6B49" w:rsidTr="00453750">
        <w:trPr>
          <w:cantSplit/>
          <w:trHeight w:val="244"/>
        </w:trPr>
        <w:tc>
          <w:tcPr>
            <w:tcW w:w="3028" w:type="dxa"/>
            <w:shd w:val="clear" w:color="auto" w:fill="auto"/>
            <w:vAlign w:val="center"/>
          </w:tcPr>
          <w:p w:rsidR="008D31F6" w:rsidRDefault="008D31F6" w:rsidP="00453750">
            <w:pPr>
              <w:ind w:left="270"/>
              <w:rPr>
                <w:lang w:val="en-US"/>
              </w:rPr>
            </w:pPr>
            <w:r w:rsidRPr="00E74FF0">
              <w:rPr>
                <w:lang w:val="en-US"/>
              </w:rPr>
              <w:t>Volume Class Medium</w:t>
            </w:r>
          </w:p>
        </w:tc>
        <w:tc>
          <w:tcPr>
            <w:tcW w:w="1772" w:type="dxa"/>
            <w:shd w:val="clear" w:color="auto" w:fill="auto"/>
            <w:vAlign w:val="center"/>
          </w:tcPr>
          <w:p w:rsidR="008D31F6" w:rsidRDefault="008D31F6" w:rsidP="00453750">
            <w:pPr>
              <w:ind w:left="270"/>
              <w:jc w:val="center"/>
              <w:rPr>
                <w:lang w:val="en-US"/>
              </w:rPr>
            </w:pPr>
            <w:r w:rsidRPr="000C6B49">
              <w:rPr>
                <w:lang w:val="en-US"/>
              </w:rPr>
              <w:t>20%</w:t>
            </w:r>
          </w:p>
        </w:tc>
        <w:tc>
          <w:tcPr>
            <w:tcW w:w="1508" w:type="dxa"/>
            <w:shd w:val="clear" w:color="auto" w:fill="auto"/>
            <w:vAlign w:val="center"/>
          </w:tcPr>
          <w:p w:rsidR="008D31F6" w:rsidRDefault="008D31F6" w:rsidP="00453750">
            <w:pPr>
              <w:ind w:left="270"/>
              <w:jc w:val="center"/>
              <w:rPr>
                <w:lang w:val="en-US"/>
              </w:rPr>
            </w:pPr>
            <w:r w:rsidRPr="000C6B49">
              <w:rPr>
                <w:lang w:val="en-US"/>
              </w:rPr>
              <w:t>10%</w:t>
            </w:r>
          </w:p>
        </w:tc>
        <w:tc>
          <w:tcPr>
            <w:tcW w:w="1640" w:type="dxa"/>
            <w:shd w:val="clear" w:color="auto" w:fill="auto"/>
            <w:vAlign w:val="center"/>
          </w:tcPr>
          <w:p w:rsidR="008D31F6" w:rsidRDefault="008D31F6" w:rsidP="00453750">
            <w:pPr>
              <w:ind w:left="270"/>
              <w:jc w:val="center"/>
              <w:rPr>
                <w:lang w:val="en-US"/>
              </w:rPr>
            </w:pPr>
            <w:r w:rsidRPr="000C6B49">
              <w:rPr>
                <w:lang w:val="en-US"/>
              </w:rPr>
              <w:t>3%</w:t>
            </w:r>
          </w:p>
        </w:tc>
      </w:tr>
      <w:tr w:rsidR="008D31F6" w:rsidRPr="000C6B49" w:rsidTr="00453750">
        <w:trPr>
          <w:cantSplit/>
          <w:trHeight w:val="183"/>
        </w:trPr>
        <w:tc>
          <w:tcPr>
            <w:tcW w:w="3028" w:type="dxa"/>
            <w:shd w:val="clear" w:color="auto" w:fill="auto"/>
            <w:vAlign w:val="center"/>
          </w:tcPr>
          <w:p w:rsidR="008D31F6" w:rsidRDefault="008D31F6" w:rsidP="00453750">
            <w:pPr>
              <w:ind w:left="270"/>
              <w:rPr>
                <w:lang w:val="en-US"/>
              </w:rPr>
            </w:pPr>
            <w:r w:rsidRPr="00E74FF0">
              <w:rPr>
                <w:lang w:val="en-US"/>
              </w:rPr>
              <w:t>Volume Class Low</w:t>
            </w:r>
          </w:p>
        </w:tc>
        <w:tc>
          <w:tcPr>
            <w:tcW w:w="1772" w:type="dxa"/>
            <w:shd w:val="clear" w:color="auto" w:fill="auto"/>
            <w:vAlign w:val="center"/>
          </w:tcPr>
          <w:p w:rsidR="008D31F6" w:rsidRDefault="008D31F6" w:rsidP="00453750">
            <w:pPr>
              <w:ind w:left="270"/>
              <w:jc w:val="center"/>
              <w:rPr>
                <w:lang w:val="en-US"/>
              </w:rPr>
            </w:pPr>
            <w:r w:rsidRPr="000C6B49">
              <w:rPr>
                <w:lang w:val="en-US"/>
              </w:rPr>
              <w:t>15%</w:t>
            </w:r>
          </w:p>
        </w:tc>
        <w:tc>
          <w:tcPr>
            <w:tcW w:w="1508" w:type="dxa"/>
            <w:shd w:val="clear" w:color="auto" w:fill="auto"/>
            <w:vAlign w:val="center"/>
          </w:tcPr>
          <w:p w:rsidR="008D31F6" w:rsidRDefault="008D31F6" w:rsidP="00453750">
            <w:pPr>
              <w:ind w:left="270"/>
              <w:jc w:val="center"/>
              <w:rPr>
                <w:lang w:val="en-US"/>
              </w:rPr>
            </w:pPr>
            <w:r w:rsidRPr="000C6B49">
              <w:rPr>
                <w:lang w:val="en-US"/>
              </w:rPr>
              <w:t>5%</w:t>
            </w:r>
          </w:p>
        </w:tc>
        <w:tc>
          <w:tcPr>
            <w:tcW w:w="1640" w:type="dxa"/>
            <w:shd w:val="clear" w:color="auto" w:fill="auto"/>
            <w:vAlign w:val="center"/>
          </w:tcPr>
          <w:p w:rsidR="008D31F6" w:rsidRDefault="008D31F6" w:rsidP="00453750">
            <w:pPr>
              <w:ind w:left="270"/>
              <w:jc w:val="center"/>
              <w:rPr>
                <w:lang w:val="en-US"/>
              </w:rPr>
            </w:pPr>
            <w:r w:rsidRPr="000C6B49">
              <w:rPr>
                <w:lang w:val="en-US"/>
              </w:rPr>
              <w:t>2%</w:t>
            </w:r>
          </w:p>
        </w:tc>
      </w:tr>
    </w:tbl>
    <w:p w:rsidR="008D31F6" w:rsidRDefault="008D31F6">
      <w:pPr>
        <w:tabs>
          <w:tab w:val="left" w:pos="720"/>
        </w:tabs>
        <w:ind w:left="270"/>
        <w:rPr>
          <w:lang w:val="en-US"/>
        </w:rPr>
      </w:pPr>
    </w:p>
    <w:p w:rsidR="00D53723" w:rsidRDefault="00D53723" w:rsidP="00D53723">
      <w:pPr>
        <w:ind w:left="270"/>
        <w:rPr>
          <w:lang w:val="en-US"/>
        </w:rPr>
      </w:pPr>
      <w:r w:rsidRPr="00E74FF0">
        <w:rPr>
          <w:lang w:val="en-US"/>
        </w:rPr>
        <w:t xml:space="preserve">So, if a total of 300 interviews have to be done in this particular area, then they should be spread across the outlets as per their </w:t>
      </w:r>
      <w:r w:rsidRPr="000C6B49">
        <w:rPr>
          <w:lang w:val="en-US"/>
        </w:rPr>
        <w:t>volume contributions in the area. Thus, in the above example 75 interviews (25% of 300) must be done in heavy selling tobacconists</w:t>
      </w:r>
      <w:r w:rsidRPr="000C6B49">
        <w:rPr>
          <w:rFonts w:hint="eastAsia"/>
          <w:lang w:val="en-US"/>
        </w:rPr>
        <w:t>’</w:t>
      </w:r>
      <w:r w:rsidRPr="000C6B49">
        <w:rPr>
          <w:lang w:val="en-US"/>
        </w:rPr>
        <w:t xml:space="preserve"> outlets.</w:t>
      </w:r>
    </w:p>
    <w:p w:rsidR="008D31F6" w:rsidRDefault="008D31F6">
      <w:pPr>
        <w:tabs>
          <w:tab w:val="left" w:pos="720"/>
        </w:tabs>
        <w:ind w:left="270"/>
        <w:rPr>
          <w:lang w:val="en-US"/>
        </w:rPr>
      </w:pPr>
    </w:p>
    <w:p w:rsidR="00D53723" w:rsidRDefault="008D31F6" w:rsidP="00D53723">
      <w:pPr>
        <w:ind w:left="270"/>
        <w:rPr>
          <w:lang w:val="en-US"/>
        </w:rPr>
      </w:pPr>
      <w:r>
        <w:rPr>
          <w:lang w:val="en-US"/>
        </w:rPr>
        <w:t>However, i</w:t>
      </w:r>
      <w:r w:rsidR="00E74FF0" w:rsidRPr="00E74FF0">
        <w:rPr>
          <w:lang w:val="en-US"/>
        </w:rPr>
        <w:t xml:space="preserve">f a substantial proportion of illicit cigarette product purchased, is felt to originate from the unorganized trade </w:t>
      </w:r>
      <w:r>
        <w:rPr>
          <w:lang w:val="en-US"/>
        </w:rPr>
        <w:t xml:space="preserve">or </w:t>
      </w:r>
      <w:r w:rsidR="00D53723">
        <w:rPr>
          <w:lang w:val="en-US"/>
        </w:rPr>
        <w:t xml:space="preserve">BAT </w:t>
      </w:r>
      <w:r w:rsidR="00E74FF0" w:rsidRPr="00E74FF0">
        <w:rPr>
          <w:lang w:val="en-US"/>
        </w:rPr>
        <w:t>retail census</w:t>
      </w:r>
      <w:r>
        <w:rPr>
          <w:lang w:val="en-US"/>
        </w:rPr>
        <w:t xml:space="preserve"> is not available, then t</w:t>
      </w:r>
      <w:r w:rsidR="00E74FF0" w:rsidRPr="00E74FF0">
        <w:rPr>
          <w:lang w:val="en-US"/>
        </w:rPr>
        <w:t xml:space="preserve">he selection of outlets would be a random sample </w:t>
      </w:r>
      <w:r>
        <w:rPr>
          <w:lang w:val="en-US"/>
        </w:rPr>
        <w:t xml:space="preserve">within an area where all the types of channels are represented </w:t>
      </w:r>
      <w:r w:rsidR="00D53723">
        <w:rPr>
          <w:lang w:val="en-US"/>
        </w:rPr>
        <w:t>proportionately</w:t>
      </w:r>
      <w:r w:rsidR="008920CA">
        <w:rPr>
          <w:lang w:val="en-US"/>
        </w:rPr>
        <w:t>/or equally</w:t>
      </w:r>
      <w:r w:rsidR="00D53723">
        <w:rPr>
          <w:lang w:val="en-US"/>
        </w:rPr>
        <w:t xml:space="preserve"> </w:t>
      </w:r>
      <w:r w:rsidR="008920CA">
        <w:rPr>
          <w:lang w:val="en-US"/>
        </w:rPr>
        <w:t>depending on</w:t>
      </w:r>
      <w:r w:rsidR="00D53723">
        <w:rPr>
          <w:lang w:val="en-US"/>
        </w:rPr>
        <w:t xml:space="preserve"> their market presence .</w:t>
      </w:r>
      <w:r w:rsidR="00D53723" w:rsidRPr="00D53723">
        <w:rPr>
          <w:lang w:val="en-US"/>
        </w:rPr>
        <w:t xml:space="preserve"> </w:t>
      </w:r>
      <w:r w:rsidR="00D53723">
        <w:rPr>
          <w:lang w:val="en-US"/>
        </w:rPr>
        <w:t xml:space="preserve">Also, adequate volume representation </w:t>
      </w:r>
      <w:r w:rsidR="00C9605E">
        <w:rPr>
          <w:lang w:val="en-US"/>
        </w:rPr>
        <w:t xml:space="preserve">of the outlets </w:t>
      </w:r>
      <w:r w:rsidR="00C9605E">
        <w:rPr>
          <w:lang w:val="en-US"/>
        </w:rPr>
        <w:lastRenderedPageBreak/>
        <w:t>can be ensured by</w:t>
      </w:r>
      <w:r w:rsidR="00D53723">
        <w:rPr>
          <w:lang w:val="en-US"/>
        </w:rPr>
        <w:t xml:space="preserve"> </w:t>
      </w:r>
      <w:r w:rsidR="00C9605E" w:rsidRPr="0000503F">
        <w:rPr>
          <w:lang w:val="en-US"/>
        </w:rPr>
        <w:t>carrying out interviews for a same time period</w:t>
      </w:r>
      <w:r w:rsidR="00D53723" w:rsidRPr="0000503F">
        <w:rPr>
          <w:lang w:val="en-US"/>
        </w:rPr>
        <w:t xml:space="preserve"> in each of the outlet type. Also, outlets </w:t>
      </w:r>
      <w:r w:rsidR="00C9605E" w:rsidRPr="0000503F">
        <w:rPr>
          <w:lang w:val="en-US"/>
        </w:rPr>
        <w:t xml:space="preserve">must spread across </w:t>
      </w:r>
      <w:r w:rsidR="00D53723" w:rsidRPr="0000503F">
        <w:rPr>
          <w:lang w:val="en-US"/>
        </w:rPr>
        <w:t>busy places as well as from interior parts of an area.</w:t>
      </w:r>
    </w:p>
    <w:p w:rsidR="00171A1C" w:rsidRPr="000C6B49" w:rsidRDefault="00171A1C" w:rsidP="00171A1C">
      <w:pPr>
        <w:ind w:firstLine="720"/>
        <w:rPr>
          <w:b/>
        </w:rPr>
      </w:pPr>
    </w:p>
    <w:p w:rsidR="00171A1C" w:rsidRPr="000C6B49" w:rsidRDefault="00E74FF0" w:rsidP="00F04561">
      <w:pPr>
        <w:ind w:firstLine="270"/>
        <w:jc w:val="left"/>
      </w:pPr>
      <w:r w:rsidRPr="00E74FF0">
        <w:rPr>
          <w:b/>
          <w:u w:val="single"/>
        </w:rPr>
        <w:t>In-Home standalone pack swap</w:t>
      </w:r>
    </w:p>
    <w:p w:rsidR="00121323" w:rsidRDefault="002B2A26" w:rsidP="00D91307">
      <w:pPr>
        <w:ind w:left="270"/>
      </w:pPr>
      <w:r w:rsidRPr="000C6B49">
        <w:t>The sampling procedure for doing an in-home pack swap study must replicate the</w:t>
      </w:r>
      <w:r w:rsidR="00E74FF0" w:rsidRPr="00E74FF0">
        <w:rPr>
          <w:rFonts w:ascii="Calibri" w:eastAsia="Calibri" w:hAnsi="Calibri"/>
          <w:sz w:val="22"/>
          <w:szCs w:val="22"/>
        </w:rPr>
        <w:t xml:space="preserve"> GCS </w:t>
      </w:r>
      <w:r w:rsidRPr="000C6B49">
        <w:t xml:space="preserve">sampling procedure. </w:t>
      </w:r>
      <w:r w:rsidR="00E74FF0" w:rsidRPr="00E74FF0">
        <w:t xml:space="preserve">To ensure </w:t>
      </w:r>
      <w:r w:rsidRPr="000C6B49">
        <w:t>this</w:t>
      </w:r>
      <w:r w:rsidR="00E74FF0" w:rsidRPr="00E74FF0">
        <w:t xml:space="preserve">, first of all the country would be divided into regions as per the </w:t>
      </w:r>
      <w:r w:rsidR="00E74FF0" w:rsidRPr="00C9605E">
        <w:rPr>
          <w:b/>
        </w:rPr>
        <w:t>smoker</w:t>
      </w:r>
      <w:r w:rsidR="00E74FF0" w:rsidRPr="00E74FF0">
        <w:t xml:space="preserve"> share split of GCS at an all market level. These regions would be further subdivided into areas according to the region X pop-strata representation in GCS, so that each area corresponds to a particular ‘</w:t>
      </w:r>
      <w:r w:rsidR="00E74FF0" w:rsidRPr="00E74FF0">
        <w:rPr>
          <w:i/>
        </w:rPr>
        <w:t>cell’</w:t>
      </w:r>
      <w:r w:rsidR="00E74FF0" w:rsidRPr="00E74FF0">
        <w:t xml:space="preserve"> in the below table. The sum of the individual ‘</w:t>
      </w:r>
      <w:r w:rsidR="00E74FF0" w:rsidRPr="00E74FF0">
        <w:rPr>
          <w:i/>
        </w:rPr>
        <w:t>cells’</w:t>
      </w:r>
      <w:r w:rsidR="00E74FF0" w:rsidRPr="00E74FF0">
        <w:t xml:space="preserve"> is the entire coverage.</w:t>
      </w:r>
    </w:p>
    <w:p w:rsidR="00121323" w:rsidRDefault="00121323"/>
    <w:tbl>
      <w:tblPr>
        <w:tblStyle w:val="TableGrid"/>
        <w:tblW w:w="0" w:type="auto"/>
        <w:tblLook w:val="04A0" w:firstRow="1" w:lastRow="0" w:firstColumn="1" w:lastColumn="0" w:noHBand="0" w:noVBand="1"/>
      </w:tblPr>
      <w:tblGrid>
        <w:gridCol w:w="1825"/>
        <w:gridCol w:w="610"/>
        <w:gridCol w:w="1542"/>
        <w:gridCol w:w="1542"/>
        <w:gridCol w:w="1452"/>
        <w:gridCol w:w="1545"/>
      </w:tblGrid>
      <w:tr w:rsidR="00171A1C" w:rsidRPr="000C6B49" w:rsidTr="0012605B">
        <w:tc>
          <w:tcPr>
            <w:tcW w:w="1899" w:type="dxa"/>
            <w:vMerge w:val="restart"/>
            <w:shd w:val="clear" w:color="auto" w:fill="D9D9D9" w:themeFill="background1" w:themeFillShade="D9"/>
            <w:vAlign w:val="center"/>
          </w:tcPr>
          <w:p w:rsidR="00121323" w:rsidRDefault="00E74FF0">
            <w:pPr>
              <w:jc w:val="center"/>
              <w:rPr>
                <w:b/>
                <w:lang w:val="en-US"/>
              </w:rPr>
            </w:pPr>
            <w:r w:rsidRPr="00E74FF0">
              <w:rPr>
                <w:b/>
                <w:lang w:val="en-US"/>
              </w:rPr>
              <w:t>POPULATION STRATA</w:t>
            </w:r>
          </w:p>
        </w:tc>
        <w:tc>
          <w:tcPr>
            <w:tcW w:w="652" w:type="dxa"/>
            <w:vMerge w:val="restart"/>
            <w:tcBorders>
              <w:right w:val="double" w:sz="4" w:space="0" w:color="auto"/>
            </w:tcBorders>
            <w:shd w:val="clear" w:color="auto" w:fill="F2F2F2" w:themeFill="background1" w:themeFillShade="F2"/>
          </w:tcPr>
          <w:p w:rsidR="00121323" w:rsidRDefault="00121323">
            <w:pPr>
              <w:jc w:val="center"/>
              <w:rPr>
                <w:b/>
                <w:lang w:val="en-US"/>
              </w:rPr>
            </w:pPr>
          </w:p>
        </w:tc>
        <w:tc>
          <w:tcPr>
            <w:tcW w:w="7025" w:type="dxa"/>
            <w:gridSpan w:val="4"/>
            <w:tcBorders>
              <w:left w:val="double" w:sz="4" w:space="0" w:color="auto"/>
            </w:tcBorders>
            <w:shd w:val="clear" w:color="auto" w:fill="D9D9D9" w:themeFill="background1" w:themeFillShade="D9"/>
          </w:tcPr>
          <w:p w:rsidR="00121323" w:rsidRDefault="00E74FF0">
            <w:pPr>
              <w:jc w:val="center"/>
              <w:rPr>
                <w:b/>
                <w:lang w:val="en-US"/>
              </w:rPr>
            </w:pPr>
            <w:r w:rsidRPr="00E74FF0">
              <w:rPr>
                <w:b/>
                <w:lang w:val="en-US"/>
              </w:rPr>
              <w:t>REGIONS</w:t>
            </w:r>
          </w:p>
        </w:tc>
      </w:tr>
      <w:tr w:rsidR="00171A1C" w:rsidRPr="000C6B49" w:rsidTr="0012605B">
        <w:tc>
          <w:tcPr>
            <w:tcW w:w="1899" w:type="dxa"/>
            <w:vMerge/>
            <w:shd w:val="clear" w:color="auto" w:fill="D9D9D9" w:themeFill="background1" w:themeFillShade="D9"/>
          </w:tcPr>
          <w:p w:rsidR="00121323" w:rsidRDefault="00121323">
            <w:pPr>
              <w:rPr>
                <w:lang w:val="en-US"/>
              </w:rPr>
            </w:pPr>
          </w:p>
        </w:tc>
        <w:tc>
          <w:tcPr>
            <w:tcW w:w="652" w:type="dxa"/>
            <w:vMerge/>
            <w:tcBorders>
              <w:bottom w:val="double" w:sz="4" w:space="0" w:color="auto"/>
              <w:right w:val="double" w:sz="4" w:space="0" w:color="auto"/>
            </w:tcBorders>
            <w:shd w:val="clear" w:color="auto" w:fill="F2F2F2" w:themeFill="background1" w:themeFillShade="F2"/>
          </w:tcPr>
          <w:p w:rsidR="00121323" w:rsidRDefault="00121323">
            <w:pPr>
              <w:jc w:val="center"/>
              <w:rPr>
                <w:b/>
                <w:lang w:val="en-US"/>
              </w:rPr>
            </w:pPr>
          </w:p>
        </w:tc>
        <w:tc>
          <w:tcPr>
            <w:tcW w:w="1766" w:type="dxa"/>
            <w:tcBorders>
              <w:left w:val="double" w:sz="4" w:space="0" w:color="auto"/>
              <w:bottom w:val="double" w:sz="4" w:space="0" w:color="auto"/>
            </w:tcBorders>
            <w:shd w:val="clear" w:color="auto" w:fill="F2F2F2" w:themeFill="background1" w:themeFillShade="F2"/>
          </w:tcPr>
          <w:p w:rsidR="00121323" w:rsidRDefault="00E74FF0">
            <w:pPr>
              <w:jc w:val="center"/>
              <w:rPr>
                <w:b/>
                <w:lang w:val="en-US"/>
              </w:rPr>
            </w:pPr>
            <w:r w:rsidRPr="00E74FF0">
              <w:rPr>
                <w:b/>
                <w:lang w:val="en-US"/>
              </w:rPr>
              <w:t>R1</w:t>
            </w:r>
          </w:p>
        </w:tc>
        <w:tc>
          <w:tcPr>
            <w:tcW w:w="1766" w:type="dxa"/>
            <w:tcBorders>
              <w:bottom w:val="double" w:sz="4" w:space="0" w:color="auto"/>
            </w:tcBorders>
            <w:shd w:val="clear" w:color="auto" w:fill="F2F2F2" w:themeFill="background1" w:themeFillShade="F2"/>
          </w:tcPr>
          <w:p w:rsidR="00121323" w:rsidRDefault="00E74FF0">
            <w:pPr>
              <w:jc w:val="center"/>
              <w:rPr>
                <w:b/>
                <w:lang w:val="en-US"/>
              </w:rPr>
            </w:pPr>
            <w:r w:rsidRPr="00E74FF0">
              <w:rPr>
                <w:b/>
                <w:lang w:val="en-US"/>
              </w:rPr>
              <w:t>R2</w:t>
            </w:r>
          </w:p>
        </w:tc>
        <w:tc>
          <w:tcPr>
            <w:tcW w:w="1726" w:type="dxa"/>
            <w:tcBorders>
              <w:bottom w:val="double" w:sz="4" w:space="0" w:color="auto"/>
            </w:tcBorders>
            <w:shd w:val="clear" w:color="auto" w:fill="F2F2F2" w:themeFill="background1" w:themeFillShade="F2"/>
          </w:tcPr>
          <w:p w:rsidR="00121323" w:rsidRDefault="00E74FF0">
            <w:pPr>
              <w:jc w:val="center"/>
              <w:rPr>
                <w:b/>
                <w:lang w:val="en-US"/>
              </w:rPr>
            </w:pPr>
            <w:r w:rsidRPr="00E74FF0">
              <w:rPr>
                <w:b/>
                <w:lang w:val="en-US"/>
              </w:rPr>
              <w:t>...</w:t>
            </w:r>
          </w:p>
        </w:tc>
        <w:tc>
          <w:tcPr>
            <w:tcW w:w="1767" w:type="dxa"/>
            <w:tcBorders>
              <w:bottom w:val="double" w:sz="4" w:space="0" w:color="auto"/>
            </w:tcBorders>
            <w:shd w:val="clear" w:color="auto" w:fill="F2F2F2" w:themeFill="background1" w:themeFillShade="F2"/>
          </w:tcPr>
          <w:p w:rsidR="00121323" w:rsidRDefault="00E74FF0">
            <w:pPr>
              <w:jc w:val="center"/>
              <w:rPr>
                <w:b/>
                <w:lang w:val="en-US"/>
              </w:rPr>
            </w:pPr>
            <w:proofErr w:type="spellStart"/>
            <w:r w:rsidRPr="00E74FF0">
              <w:rPr>
                <w:b/>
                <w:lang w:val="en-US"/>
              </w:rPr>
              <w:t>Rn</w:t>
            </w:r>
            <w:proofErr w:type="spellEnd"/>
          </w:p>
        </w:tc>
      </w:tr>
      <w:tr w:rsidR="00171A1C" w:rsidRPr="000C6B49" w:rsidTr="0012605B">
        <w:tc>
          <w:tcPr>
            <w:tcW w:w="1899" w:type="dxa"/>
            <w:vMerge/>
            <w:shd w:val="clear" w:color="auto" w:fill="D9D9D9" w:themeFill="background1" w:themeFillShade="D9"/>
          </w:tcPr>
          <w:p w:rsidR="00121323" w:rsidRDefault="00121323">
            <w:pPr>
              <w:rPr>
                <w:lang w:val="en-US"/>
              </w:rPr>
            </w:pPr>
          </w:p>
        </w:tc>
        <w:tc>
          <w:tcPr>
            <w:tcW w:w="652" w:type="dxa"/>
            <w:tcBorders>
              <w:top w:val="double" w:sz="4" w:space="0" w:color="auto"/>
              <w:right w:val="double" w:sz="4" w:space="0" w:color="auto"/>
            </w:tcBorders>
            <w:shd w:val="clear" w:color="auto" w:fill="F2F2F2" w:themeFill="background1" w:themeFillShade="F2"/>
          </w:tcPr>
          <w:p w:rsidR="00121323" w:rsidRDefault="00E74FF0">
            <w:pPr>
              <w:jc w:val="center"/>
              <w:rPr>
                <w:b/>
                <w:lang w:val="en-US"/>
              </w:rPr>
            </w:pPr>
            <w:r w:rsidRPr="00E74FF0">
              <w:rPr>
                <w:b/>
                <w:lang w:val="en-US"/>
              </w:rPr>
              <w:t>P1</w:t>
            </w:r>
          </w:p>
        </w:tc>
        <w:tc>
          <w:tcPr>
            <w:tcW w:w="1766" w:type="dxa"/>
            <w:tcBorders>
              <w:top w:val="double" w:sz="4" w:space="0" w:color="auto"/>
              <w:left w:val="double" w:sz="4" w:space="0" w:color="auto"/>
            </w:tcBorders>
          </w:tcPr>
          <w:p w:rsidR="00121323" w:rsidRDefault="00E74FF0">
            <w:pPr>
              <w:jc w:val="center"/>
              <w:rPr>
                <w:b/>
                <w:lang w:val="en-US"/>
              </w:rPr>
            </w:pPr>
            <w:r w:rsidRPr="00E74FF0">
              <w:rPr>
                <w:b/>
                <w:lang w:val="en-US"/>
              </w:rPr>
              <w:t>R1P1</w:t>
            </w:r>
          </w:p>
        </w:tc>
        <w:tc>
          <w:tcPr>
            <w:tcW w:w="1766" w:type="dxa"/>
            <w:tcBorders>
              <w:top w:val="double" w:sz="4" w:space="0" w:color="auto"/>
            </w:tcBorders>
          </w:tcPr>
          <w:p w:rsidR="00121323" w:rsidRDefault="00E74FF0">
            <w:pPr>
              <w:jc w:val="center"/>
              <w:rPr>
                <w:b/>
                <w:lang w:val="en-US"/>
              </w:rPr>
            </w:pPr>
            <w:r w:rsidRPr="00E74FF0">
              <w:rPr>
                <w:b/>
                <w:lang w:val="en-US"/>
              </w:rPr>
              <w:t>R2P1</w:t>
            </w:r>
          </w:p>
        </w:tc>
        <w:tc>
          <w:tcPr>
            <w:tcW w:w="1726" w:type="dxa"/>
            <w:tcBorders>
              <w:top w:val="double" w:sz="4" w:space="0" w:color="auto"/>
            </w:tcBorders>
          </w:tcPr>
          <w:p w:rsidR="00121323" w:rsidRDefault="00E74FF0">
            <w:pPr>
              <w:jc w:val="center"/>
              <w:rPr>
                <w:b/>
                <w:lang w:val="en-US"/>
              </w:rPr>
            </w:pPr>
            <w:r w:rsidRPr="00E74FF0">
              <w:rPr>
                <w:b/>
                <w:lang w:val="en-US"/>
              </w:rPr>
              <w:t>…</w:t>
            </w:r>
          </w:p>
        </w:tc>
        <w:tc>
          <w:tcPr>
            <w:tcW w:w="1767" w:type="dxa"/>
            <w:tcBorders>
              <w:top w:val="double" w:sz="4" w:space="0" w:color="auto"/>
            </w:tcBorders>
          </w:tcPr>
          <w:p w:rsidR="00121323" w:rsidRDefault="00E74FF0">
            <w:pPr>
              <w:jc w:val="center"/>
              <w:rPr>
                <w:b/>
                <w:lang w:val="en-US"/>
              </w:rPr>
            </w:pPr>
            <w:r w:rsidRPr="00E74FF0">
              <w:rPr>
                <w:b/>
                <w:lang w:val="en-US"/>
              </w:rPr>
              <w:t>RnP1</w:t>
            </w:r>
          </w:p>
        </w:tc>
      </w:tr>
      <w:tr w:rsidR="00171A1C" w:rsidRPr="000C6B49" w:rsidTr="0012605B">
        <w:tc>
          <w:tcPr>
            <w:tcW w:w="1899" w:type="dxa"/>
            <w:vMerge/>
            <w:shd w:val="clear" w:color="auto" w:fill="D9D9D9" w:themeFill="background1" w:themeFillShade="D9"/>
          </w:tcPr>
          <w:p w:rsidR="00121323" w:rsidRDefault="00121323">
            <w:pPr>
              <w:rPr>
                <w:lang w:val="en-US"/>
              </w:rPr>
            </w:pPr>
          </w:p>
        </w:tc>
        <w:tc>
          <w:tcPr>
            <w:tcW w:w="652" w:type="dxa"/>
            <w:tcBorders>
              <w:right w:val="double" w:sz="4" w:space="0" w:color="auto"/>
            </w:tcBorders>
            <w:shd w:val="clear" w:color="auto" w:fill="F2F2F2" w:themeFill="background1" w:themeFillShade="F2"/>
          </w:tcPr>
          <w:p w:rsidR="00121323" w:rsidRDefault="00E74FF0">
            <w:pPr>
              <w:jc w:val="center"/>
              <w:rPr>
                <w:b/>
                <w:lang w:val="en-US"/>
              </w:rPr>
            </w:pPr>
            <w:r w:rsidRPr="00E74FF0">
              <w:rPr>
                <w:b/>
                <w:lang w:val="en-US"/>
              </w:rPr>
              <w:t>P2</w:t>
            </w:r>
          </w:p>
        </w:tc>
        <w:tc>
          <w:tcPr>
            <w:tcW w:w="1766" w:type="dxa"/>
            <w:tcBorders>
              <w:left w:val="double" w:sz="4" w:space="0" w:color="auto"/>
            </w:tcBorders>
          </w:tcPr>
          <w:p w:rsidR="00121323" w:rsidRDefault="00E74FF0">
            <w:pPr>
              <w:jc w:val="center"/>
              <w:rPr>
                <w:b/>
                <w:lang w:val="en-US"/>
              </w:rPr>
            </w:pPr>
            <w:r w:rsidRPr="00E74FF0">
              <w:rPr>
                <w:b/>
                <w:lang w:val="en-US"/>
              </w:rPr>
              <w:t>R1P2</w:t>
            </w:r>
          </w:p>
        </w:tc>
        <w:tc>
          <w:tcPr>
            <w:tcW w:w="1766" w:type="dxa"/>
          </w:tcPr>
          <w:p w:rsidR="00121323" w:rsidRDefault="00E74FF0">
            <w:pPr>
              <w:jc w:val="center"/>
              <w:rPr>
                <w:b/>
                <w:lang w:val="en-US"/>
              </w:rPr>
            </w:pPr>
            <w:r w:rsidRPr="00E74FF0">
              <w:rPr>
                <w:b/>
                <w:lang w:val="en-US"/>
              </w:rPr>
              <w:t>R2P2</w:t>
            </w:r>
          </w:p>
        </w:tc>
        <w:tc>
          <w:tcPr>
            <w:tcW w:w="1726" w:type="dxa"/>
          </w:tcPr>
          <w:p w:rsidR="00121323" w:rsidRDefault="00E74FF0">
            <w:pPr>
              <w:jc w:val="center"/>
              <w:rPr>
                <w:lang w:val="en-US"/>
              </w:rPr>
            </w:pPr>
            <w:r w:rsidRPr="00E74FF0">
              <w:rPr>
                <w:b/>
                <w:lang w:val="en-US"/>
              </w:rPr>
              <w:t>…</w:t>
            </w:r>
          </w:p>
        </w:tc>
        <w:tc>
          <w:tcPr>
            <w:tcW w:w="1767" w:type="dxa"/>
          </w:tcPr>
          <w:p w:rsidR="00121323" w:rsidRDefault="00E74FF0">
            <w:pPr>
              <w:jc w:val="center"/>
              <w:rPr>
                <w:b/>
                <w:lang w:val="en-US"/>
              </w:rPr>
            </w:pPr>
            <w:r w:rsidRPr="00E74FF0">
              <w:rPr>
                <w:b/>
                <w:lang w:val="en-US"/>
              </w:rPr>
              <w:t>RnP2</w:t>
            </w:r>
          </w:p>
        </w:tc>
      </w:tr>
      <w:tr w:rsidR="00171A1C" w:rsidRPr="000C6B49" w:rsidTr="0012605B">
        <w:tc>
          <w:tcPr>
            <w:tcW w:w="1899" w:type="dxa"/>
            <w:vMerge/>
            <w:shd w:val="clear" w:color="auto" w:fill="D9D9D9" w:themeFill="background1" w:themeFillShade="D9"/>
          </w:tcPr>
          <w:p w:rsidR="00121323" w:rsidRDefault="00121323">
            <w:pPr>
              <w:rPr>
                <w:lang w:val="en-US"/>
              </w:rPr>
            </w:pPr>
          </w:p>
        </w:tc>
        <w:tc>
          <w:tcPr>
            <w:tcW w:w="652" w:type="dxa"/>
            <w:tcBorders>
              <w:right w:val="double" w:sz="4" w:space="0" w:color="auto"/>
            </w:tcBorders>
            <w:shd w:val="clear" w:color="auto" w:fill="F2F2F2" w:themeFill="background1" w:themeFillShade="F2"/>
          </w:tcPr>
          <w:p w:rsidR="00121323" w:rsidRDefault="00E74FF0">
            <w:pPr>
              <w:jc w:val="center"/>
              <w:rPr>
                <w:b/>
                <w:lang w:val="en-US"/>
              </w:rPr>
            </w:pPr>
            <w:r w:rsidRPr="00E74FF0">
              <w:rPr>
                <w:b/>
                <w:lang w:val="en-US"/>
              </w:rPr>
              <w:t>…</w:t>
            </w:r>
          </w:p>
        </w:tc>
        <w:tc>
          <w:tcPr>
            <w:tcW w:w="1766" w:type="dxa"/>
            <w:tcBorders>
              <w:left w:val="double" w:sz="4" w:space="0" w:color="auto"/>
            </w:tcBorders>
          </w:tcPr>
          <w:p w:rsidR="00121323" w:rsidRDefault="00E74FF0">
            <w:pPr>
              <w:jc w:val="center"/>
              <w:rPr>
                <w:b/>
                <w:lang w:val="en-US"/>
              </w:rPr>
            </w:pPr>
            <w:r w:rsidRPr="00E74FF0">
              <w:rPr>
                <w:b/>
                <w:lang w:val="en-US"/>
              </w:rPr>
              <w:t>…</w:t>
            </w:r>
          </w:p>
        </w:tc>
        <w:tc>
          <w:tcPr>
            <w:tcW w:w="1766" w:type="dxa"/>
          </w:tcPr>
          <w:p w:rsidR="00121323" w:rsidRDefault="00E74FF0">
            <w:pPr>
              <w:jc w:val="center"/>
              <w:rPr>
                <w:b/>
                <w:lang w:val="en-US"/>
              </w:rPr>
            </w:pPr>
            <w:r w:rsidRPr="00E74FF0">
              <w:rPr>
                <w:b/>
                <w:lang w:val="en-US"/>
              </w:rPr>
              <w:t>…</w:t>
            </w:r>
          </w:p>
        </w:tc>
        <w:tc>
          <w:tcPr>
            <w:tcW w:w="1726" w:type="dxa"/>
          </w:tcPr>
          <w:p w:rsidR="00121323" w:rsidRDefault="00E74FF0">
            <w:pPr>
              <w:jc w:val="center"/>
              <w:rPr>
                <w:lang w:val="en-US"/>
              </w:rPr>
            </w:pPr>
            <w:r w:rsidRPr="00E74FF0">
              <w:rPr>
                <w:b/>
                <w:lang w:val="en-US"/>
              </w:rPr>
              <w:t>…</w:t>
            </w:r>
          </w:p>
        </w:tc>
        <w:tc>
          <w:tcPr>
            <w:tcW w:w="1767" w:type="dxa"/>
          </w:tcPr>
          <w:p w:rsidR="00121323" w:rsidRDefault="00E74FF0">
            <w:pPr>
              <w:jc w:val="center"/>
              <w:rPr>
                <w:b/>
                <w:lang w:val="en-US"/>
              </w:rPr>
            </w:pPr>
            <w:r w:rsidRPr="00E74FF0">
              <w:rPr>
                <w:b/>
                <w:lang w:val="en-US"/>
              </w:rPr>
              <w:t>…</w:t>
            </w:r>
          </w:p>
        </w:tc>
      </w:tr>
      <w:tr w:rsidR="00171A1C" w:rsidRPr="000C6B49" w:rsidTr="0012605B">
        <w:tc>
          <w:tcPr>
            <w:tcW w:w="1899" w:type="dxa"/>
            <w:vMerge/>
            <w:shd w:val="clear" w:color="auto" w:fill="D9D9D9" w:themeFill="background1" w:themeFillShade="D9"/>
          </w:tcPr>
          <w:p w:rsidR="00121323" w:rsidRDefault="00121323">
            <w:pPr>
              <w:rPr>
                <w:lang w:val="en-US"/>
              </w:rPr>
            </w:pPr>
          </w:p>
        </w:tc>
        <w:tc>
          <w:tcPr>
            <w:tcW w:w="652" w:type="dxa"/>
            <w:tcBorders>
              <w:right w:val="double" w:sz="4" w:space="0" w:color="auto"/>
            </w:tcBorders>
            <w:shd w:val="clear" w:color="auto" w:fill="F2F2F2" w:themeFill="background1" w:themeFillShade="F2"/>
          </w:tcPr>
          <w:p w:rsidR="00121323" w:rsidRDefault="00E74FF0">
            <w:pPr>
              <w:jc w:val="center"/>
              <w:rPr>
                <w:b/>
                <w:lang w:val="en-US"/>
              </w:rPr>
            </w:pPr>
            <w:r w:rsidRPr="00E74FF0">
              <w:rPr>
                <w:b/>
                <w:lang w:val="en-US"/>
              </w:rPr>
              <w:t>…</w:t>
            </w:r>
          </w:p>
        </w:tc>
        <w:tc>
          <w:tcPr>
            <w:tcW w:w="1766" w:type="dxa"/>
            <w:tcBorders>
              <w:left w:val="double" w:sz="4" w:space="0" w:color="auto"/>
            </w:tcBorders>
          </w:tcPr>
          <w:p w:rsidR="00121323" w:rsidRDefault="00E74FF0">
            <w:pPr>
              <w:jc w:val="center"/>
              <w:rPr>
                <w:b/>
                <w:lang w:val="en-US"/>
              </w:rPr>
            </w:pPr>
            <w:r w:rsidRPr="00E74FF0">
              <w:rPr>
                <w:b/>
                <w:lang w:val="en-US"/>
              </w:rPr>
              <w:t>…</w:t>
            </w:r>
          </w:p>
        </w:tc>
        <w:tc>
          <w:tcPr>
            <w:tcW w:w="1766" w:type="dxa"/>
          </w:tcPr>
          <w:p w:rsidR="00121323" w:rsidRDefault="00E74FF0">
            <w:pPr>
              <w:jc w:val="center"/>
              <w:rPr>
                <w:b/>
                <w:lang w:val="en-US"/>
              </w:rPr>
            </w:pPr>
            <w:r w:rsidRPr="00E74FF0">
              <w:rPr>
                <w:b/>
                <w:lang w:val="en-US"/>
              </w:rPr>
              <w:t>…</w:t>
            </w:r>
          </w:p>
        </w:tc>
        <w:tc>
          <w:tcPr>
            <w:tcW w:w="1726" w:type="dxa"/>
          </w:tcPr>
          <w:p w:rsidR="00121323" w:rsidRDefault="00E74FF0">
            <w:pPr>
              <w:jc w:val="center"/>
              <w:rPr>
                <w:lang w:val="en-US"/>
              </w:rPr>
            </w:pPr>
            <w:r w:rsidRPr="00E74FF0">
              <w:rPr>
                <w:b/>
                <w:lang w:val="en-US"/>
              </w:rPr>
              <w:t>…</w:t>
            </w:r>
          </w:p>
        </w:tc>
        <w:tc>
          <w:tcPr>
            <w:tcW w:w="1767" w:type="dxa"/>
          </w:tcPr>
          <w:p w:rsidR="00121323" w:rsidRDefault="00E74FF0">
            <w:pPr>
              <w:jc w:val="center"/>
              <w:rPr>
                <w:b/>
                <w:lang w:val="en-US"/>
              </w:rPr>
            </w:pPr>
            <w:r w:rsidRPr="00E74FF0">
              <w:rPr>
                <w:b/>
                <w:lang w:val="en-US"/>
              </w:rPr>
              <w:t>…</w:t>
            </w:r>
          </w:p>
        </w:tc>
      </w:tr>
      <w:tr w:rsidR="00171A1C" w:rsidRPr="000C6B49" w:rsidTr="0012605B">
        <w:tc>
          <w:tcPr>
            <w:tcW w:w="1899" w:type="dxa"/>
            <w:vMerge/>
            <w:shd w:val="clear" w:color="auto" w:fill="D9D9D9" w:themeFill="background1" w:themeFillShade="D9"/>
          </w:tcPr>
          <w:p w:rsidR="00121323" w:rsidRDefault="00121323">
            <w:pPr>
              <w:rPr>
                <w:lang w:val="en-US"/>
              </w:rPr>
            </w:pPr>
          </w:p>
        </w:tc>
        <w:tc>
          <w:tcPr>
            <w:tcW w:w="652" w:type="dxa"/>
            <w:tcBorders>
              <w:right w:val="double" w:sz="4" w:space="0" w:color="auto"/>
            </w:tcBorders>
            <w:shd w:val="clear" w:color="auto" w:fill="F2F2F2" w:themeFill="background1" w:themeFillShade="F2"/>
          </w:tcPr>
          <w:p w:rsidR="00121323" w:rsidRDefault="00E74FF0">
            <w:pPr>
              <w:jc w:val="center"/>
              <w:rPr>
                <w:b/>
                <w:lang w:val="en-US"/>
              </w:rPr>
            </w:pPr>
            <w:proofErr w:type="spellStart"/>
            <w:r w:rsidRPr="00E74FF0">
              <w:rPr>
                <w:b/>
                <w:lang w:val="en-US"/>
              </w:rPr>
              <w:t>Pn</w:t>
            </w:r>
            <w:proofErr w:type="spellEnd"/>
          </w:p>
        </w:tc>
        <w:tc>
          <w:tcPr>
            <w:tcW w:w="1766" w:type="dxa"/>
            <w:tcBorders>
              <w:left w:val="double" w:sz="4" w:space="0" w:color="auto"/>
            </w:tcBorders>
          </w:tcPr>
          <w:p w:rsidR="00121323" w:rsidRDefault="00E74FF0">
            <w:pPr>
              <w:jc w:val="center"/>
              <w:rPr>
                <w:b/>
                <w:lang w:val="en-US"/>
              </w:rPr>
            </w:pPr>
            <w:r w:rsidRPr="00E74FF0">
              <w:rPr>
                <w:b/>
                <w:lang w:val="en-US"/>
              </w:rPr>
              <w:t>R1Pn</w:t>
            </w:r>
          </w:p>
        </w:tc>
        <w:tc>
          <w:tcPr>
            <w:tcW w:w="1766" w:type="dxa"/>
          </w:tcPr>
          <w:p w:rsidR="00121323" w:rsidRDefault="00E74FF0">
            <w:pPr>
              <w:jc w:val="center"/>
              <w:rPr>
                <w:b/>
                <w:lang w:val="en-US"/>
              </w:rPr>
            </w:pPr>
            <w:r w:rsidRPr="00E74FF0">
              <w:rPr>
                <w:b/>
                <w:lang w:val="en-US"/>
              </w:rPr>
              <w:t>R2Pn</w:t>
            </w:r>
          </w:p>
        </w:tc>
        <w:tc>
          <w:tcPr>
            <w:tcW w:w="1726" w:type="dxa"/>
          </w:tcPr>
          <w:p w:rsidR="00121323" w:rsidRDefault="00E74FF0">
            <w:pPr>
              <w:jc w:val="center"/>
              <w:rPr>
                <w:lang w:val="en-US"/>
              </w:rPr>
            </w:pPr>
            <w:r w:rsidRPr="00E74FF0">
              <w:rPr>
                <w:b/>
                <w:lang w:val="en-US"/>
              </w:rPr>
              <w:t>…</w:t>
            </w:r>
          </w:p>
        </w:tc>
        <w:tc>
          <w:tcPr>
            <w:tcW w:w="1767" w:type="dxa"/>
          </w:tcPr>
          <w:p w:rsidR="00121323" w:rsidRDefault="00E74FF0">
            <w:pPr>
              <w:jc w:val="center"/>
              <w:rPr>
                <w:b/>
                <w:lang w:val="en-US"/>
              </w:rPr>
            </w:pPr>
            <w:proofErr w:type="spellStart"/>
            <w:r w:rsidRPr="00E74FF0">
              <w:rPr>
                <w:b/>
                <w:lang w:val="en-US"/>
              </w:rPr>
              <w:t>RnPn</w:t>
            </w:r>
            <w:proofErr w:type="spellEnd"/>
          </w:p>
        </w:tc>
      </w:tr>
    </w:tbl>
    <w:p w:rsidR="00121323" w:rsidRDefault="00E74FF0">
      <w:pPr>
        <w:ind w:left="1080"/>
      </w:pPr>
      <w:r w:rsidRPr="00E74FF0">
        <w:t xml:space="preserve">*Each area will be represented by a </w:t>
      </w:r>
      <w:r w:rsidRPr="00E74FF0">
        <w:rPr>
          <w:b/>
        </w:rPr>
        <w:t xml:space="preserve">“Cell” </w:t>
      </w:r>
      <w:r w:rsidRPr="00E74FF0">
        <w:t xml:space="preserve">where </w:t>
      </w:r>
      <w:r w:rsidRPr="00E74FF0">
        <w:rPr>
          <w:b/>
        </w:rPr>
        <w:t xml:space="preserve">“Cell” </w:t>
      </w:r>
      <w:r w:rsidRPr="00E74FF0">
        <w:t>means</w:t>
      </w:r>
      <w:r w:rsidRPr="00E74FF0">
        <w:rPr>
          <w:b/>
        </w:rPr>
        <w:t xml:space="preserve"> region X pop-strata</w:t>
      </w:r>
    </w:p>
    <w:p w:rsidR="00121323" w:rsidRDefault="00121323">
      <w:pPr>
        <w:ind w:left="1080"/>
      </w:pPr>
    </w:p>
    <w:p w:rsidR="00121323" w:rsidRDefault="00E74FF0" w:rsidP="00D91307">
      <w:pPr>
        <w:ind w:left="270"/>
        <w:rPr>
          <w:lang w:val="en-US"/>
        </w:rPr>
      </w:pPr>
      <w:r w:rsidRPr="00E74FF0">
        <w:rPr>
          <w:lang w:val="en-US"/>
        </w:rPr>
        <w:t xml:space="preserve">A multistage sampling would be implemented to select a sample of areas from the above grid. Then from each selected area, a sample of sub areas will be randomly selected. Further stages of sampling would give the starting points within each sub-area. The number of starting points in a sub-area would depend on the number of interviews that has to be done in that sub-area given that approximately 10-20 interviews can be conducted from each starting point. Next, a systematic random selection of households would be done by following a right hand rule from each starting point and finally random selection of respondent amongst residents of the household would be done using a </w:t>
      </w:r>
      <w:proofErr w:type="spellStart"/>
      <w:r w:rsidRPr="00E74FF0">
        <w:rPr>
          <w:lang w:val="en-US"/>
        </w:rPr>
        <w:t>Kisch</w:t>
      </w:r>
      <w:proofErr w:type="spellEnd"/>
      <w:r w:rsidRPr="00E74FF0">
        <w:rPr>
          <w:lang w:val="en-US"/>
        </w:rPr>
        <w:t xml:space="preserve"> Grid.</w:t>
      </w:r>
    </w:p>
    <w:p w:rsidR="00145DC2" w:rsidRPr="000C6B49" w:rsidRDefault="00145DC2" w:rsidP="009F35E0">
      <w:pPr>
        <w:rPr>
          <w:lang w:val="en-US"/>
        </w:rPr>
      </w:pPr>
    </w:p>
    <w:p w:rsidR="00121323" w:rsidRDefault="00121323">
      <w:pPr>
        <w:pStyle w:val="OracleNumbering"/>
        <w:numPr>
          <w:ilvl w:val="1"/>
          <w:numId w:val="1"/>
        </w:numPr>
        <w:tabs>
          <w:tab w:val="num" w:pos="855"/>
        </w:tabs>
        <w:rPr>
          <w:rFonts w:ascii="Times New Roman" w:hAnsi="Times New Roman"/>
          <w:color w:val="C1C1C1"/>
          <w:sz w:val="40"/>
        </w:rPr>
      </w:pPr>
    </w:p>
    <w:p w:rsidR="00121323" w:rsidRDefault="00E74FF0">
      <w:pPr>
        <w:pStyle w:val="Subheading2"/>
        <w:spacing w:after="120"/>
        <w:rPr>
          <w:rFonts w:ascii="Times New Roman" w:hAnsi="Times New Roman"/>
          <w:sz w:val="30"/>
          <w:lang w:val="en-US"/>
        </w:rPr>
      </w:pPr>
      <w:bookmarkStart w:id="19" w:name="_Toc341033409"/>
      <w:r w:rsidRPr="00E74FF0">
        <w:rPr>
          <w:rFonts w:ascii="Times New Roman" w:hAnsi="Times New Roman"/>
          <w:sz w:val="30"/>
          <w:lang w:val="en-US"/>
        </w:rPr>
        <w:t>Sample Size</w:t>
      </w:r>
      <w:bookmarkEnd w:id="19"/>
    </w:p>
    <w:p w:rsidR="00121323" w:rsidRDefault="00E74FF0">
      <w:pPr>
        <w:rPr>
          <w:lang w:val="en-US"/>
        </w:rPr>
      </w:pPr>
      <w:r w:rsidRPr="00E74FF0">
        <w:rPr>
          <w:lang w:val="en-US"/>
        </w:rPr>
        <w:t>Here, sample size refers to the number of completed interviews along with packs swapped for the illicit tracking study.</w:t>
      </w:r>
    </w:p>
    <w:p w:rsidR="00121323" w:rsidRDefault="00121323">
      <w:pPr>
        <w:rPr>
          <w:lang w:val="en-US"/>
        </w:rPr>
      </w:pPr>
    </w:p>
    <w:p w:rsidR="00121323" w:rsidRDefault="00E74FF0">
      <w:pPr>
        <w:rPr>
          <w:lang w:val="en-US"/>
        </w:rPr>
      </w:pPr>
      <w:r w:rsidRPr="00E74FF0">
        <w:rPr>
          <w:lang w:val="en-US"/>
        </w:rPr>
        <w:t>Pack Swap as a GCS tag-along approach</w:t>
      </w:r>
      <w:r w:rsidR="00F066B4" w:rsidRPr="000C6B49">
        <w:rPr>
          <w:lang w:val="en-US"/>
        </w:rPr>
        <w:t>-</w:t>
      </w:r>
      <w:r w:rsidRPr="00E74FF0">
        <w:rPr>
          <w:lang w:val="en-US"/>
        </w:rPr>
        <w:t xml:space="preserve"> In this approach, sample size should correspond to the GCS smoker sample size with provision for oversampling in areas where illicit trade is assumed to be high.</w:t>
      </w:r>
    </w:p>
    <w:p w:rsidR="00121323" w:rsidRDefault="00121323">
      <w:pPr>
        <w:rPr>
          <w:lang w:val="en-US"/>
        </w:rPr>
      </w:pPr>
    </w:p>
    <w:p w:rsidR="00121323" w:rsidRPr="00600412" w:rsidRDefault="00E74FF0">
      <w:pPr>
        <w:rPr>
          <w:color w:val="auto"/>
          <w:lang w:val="en-US"/>
        </w:rPr>
      </w:pPr>
      <w:r w:rsidRPr="00600412">
        <w:rPr>
          <w:color w:val="auto"/>
          <w:lang w:val="en-US"/>
        </w:rPr>
        <w:t>Standalone Pack Swap-</w:t>
      </w:r>
      <w:r w:rsidR="00F066B4" w:rsidRPr="00600412">
        <w:rPr>
          <w:color w:val="auto"/>
          <w:lang w:val="en-US"/>
        </w:rPr>
        <w:t xml:space="preserve"> </w:t>
      </w:r>
      <w:r w:rsidRPr="00600412">
        <w:rPr>
          <w:color w:val="auto"/>
          <w:lang w:val="en-US"/>
        </w:rPr>
        <w:t>If the study is carried out nationally then a minimum sample size of 2000 smokers has to be interviewed with 2000 packs swapped.</w:t>
      </w:r>
    </w:p>
    <w:p w:rsidR="00E728D4" w:rsidRPr="00600412" w:rsidRDefault="00E728D4">
      <w:pPr>
        <w:rPr>
          <w:color w:val="auto"/>
          <w:lang w:val="en-US"/>
        </w:rPr>
      </w:pPr>
      <w:r w:rsidRPr="00600412">
        <w:rPr>
          <w:color w:val="auto"/>
          <w:lang w:val="en-US"/>
        </w:rPr>
        <w:t>However, if the study i</w:t>
      </w:r>
      <w:r w:rsidR="004B3E82" w:rsidRPr="00600412">
        <w:rPr>
          <w:color w:val="auto"/>
          <w:lang w:val="en-US"/>
        </w:rPr>
        <w:t>s being carried out in a small</w:t>
      </w:r>
      <w:r w:rsidRPr="00600412">
        <w:rPr>
          <w:color w:val="auto"/>
          <w:lang w:val="en-US"/>
        </w:rPr>
        <w:t xml:space="preserve"> market which has homogeneity across pop-strata and uniform brand spread, the </w:t>
      </w:r>
      <w:r w:rsidR="00E03788" w:rsidRPr="00600412">
        <w:rPr>
          <w:color w:val="auto"/>
          <w:lang w:val="en-US"/>
        </w:rPr>
        <w:t>study can be done with a smaller sample size</w:t>
      </w:r>
      <w:r w:rsidR="004B3E82" w:rsidRPr="00600412">
        <w:rPr>
          <w:color w:val="auto"/>
          <w:lang w:val="en-US"/>
        </w:rPr>
        <w:t xml:space="preserve"> [example </w:t>
      </w:r>
      <w:r w:rsidRPr="00600412">
        <w:rPr>
          <w:color w:val="auto"/>
          <w:lang w:val="en-US"/>
        </w:rPr>
        <w:t>1000</w:t>
      </w:r>
      <w:r w:rsidR="004B3E82" w:rsidRPr="00600412">
        <w:rPr>
          <w:color w:val="auto"/>
          <w:lang w:val="en-US"/>
        </w:rPr>
        <w:t>]</w:t>
      </w:r>
      <w:r w:rsidRPr="00600412">
        <w:rPr>
          <w:color w:val="auto"/>
          <w:lang w:val="en-US"/>
        </w:rPr>
        <w:t xml:space="preserve">. </w:t>
      </w:r>
      <w:r w:rsidR="004B3E82" w:rsidRPr="00600412">
        <w:rPr>
          <w:color w:val="auto"/>
          <w:lang w:val="en-US"/>
        </w:rPr>
        <w:t>But</w:t>
      </w:r>
      <w:r w:rsidR="00E03788" w:rsidRPr="00600412">
        <w:rPr>
          <w:color w:val="auto"/>
          <w:lang w:val="en-US"/>
        </w:rPr>
        <w:t>, e</w:t>
      </w:r>
      <w:r w:rsidRPr="00600412">
        <w:rPr>
          <w:color w:val="auto"/>
          <w:lang w:val="en-US"/>
        </w:rPr>
        <w:t xml:space="preserve">ach </w:t>
      </w:r>
      <w:r w:rsidR="004B3E82" w:rsidRPr="00600412">
        <w:rPr>
          <w:color w:val="auto"/>
          <w:lang w:val="en-US"/>
        </w:rPr>
        <w:t xml:space="preserve">such </w:t>
      </w:r>
      <w:r w:rsidRPr="00600412">
        <w:rPr>
          <w:color w:val="auto"/>
          <w:lang w:val="en-US"/>
        </w:rPr>
        <w:t xml:space="preserve">market should confirm the sample size </w:t>
      </w:r>
      <w:r w:rsidR="004B3E82" w:rsidRPr="00600412">
        <w:rPr>
          <w:color w:val="auto"/>
          <w:lang w:val="en-US"/>
        </w:rPr>
        <w:t>from the</w:t>
      </w:r>
      <w:r w:rsidRPr="00600412">
        <w:rPr>
          <w:color w:val="auto"/>
          <w:lang w:val="en-US"/>
        </w:rPr>
        <w:t xml:space="preserve"> global </w:t>
      </w:r>
      <w:r w:rsidR="004B3E82" w:rsidRPr="00600412">
        <w:rPr>
          <w:color w:val="auto"/>
          <w:lang w:val="en-US"/>
        </w:rPr>
        <w:t xml:space="preserve">BAT team before moving forward </w:t>
      </w:r>
      <w:r w:rsidR="004B3E82" w:rsidRPr="00600412">
        <w:rPr>
          <w:rFonts w:hint="eastAsia"/>
          <w:color w:val="auto"/>
          <w:lang w:val="en-US"/>
        </w:rPr>
        <w:t>with a</w:t>
      </w:r>
      <w:r w:rsidR="004B3E82" w:rsidRPr="00600412">
        <w:rPr>
          <w:color w:val="auto"/>
          <w:lang w:val="en-US"/>
        </w:rPr>
        <w:t xml:space="preserve"> lower sample</w:t>
      </w:r>
      <w:r w:rsidRPr="00600412">
        <w:rPr>
          <w:color w:val="auto"/>
          <w:lang w:val="en-US"/>
        </w:rPr>
        <w:t>.</w:t>
      </w:r>
    </w:p>
    <w:p w:rsidR="00121323" w:rsidRDefault="00E728D4">
      <w:pPr>
        <w:rPr>
          <w:lang w:val="en-US"/>
        </w:rPr>
      </w:pPr>
      <w:r>
        <w:rPr>
          <w:lang w:val="en-US"/>
        </w:rPr>
        <w:t>Also</w:t>
      </w:r>
      <w:r w:rsidR="00E74FF0" w:rsidRPr="00E74FF0">
        <w:rPr>
          <w:lang w:val="en-US"/>
        </w:rPr>
        <w:t>, if the study is done only in selected regions/ cities and not nationally then at-least 400 interviews along with pack swaps needs to be done in that particular sub-group.</w:t>
      </w:r>
    </w:p>
    <w:p w:rsidR="00121323" w:rsidRDefault="00121323">
      <w:pPr>
        <w:rPr>
          <w:lang w:val="en-US"/>
        </w:rPr>
      </w:pPr>
    </w:p>
    <w:p w:rsidR="00121323" w:rsidRDefault="00E74FF0">
      <w:pPr>
        <w:rPr>
          <w:lang w:val="en-US"/>
        </w:rPr>
      </w:pPr>
      <w:r w:rsidRPr="00E74FF0">
        <w:rPr>
          <w:lang w:val="en-US"/>
        </w:rPr>
        <w:t xml:space="preserve">For estimating </w:t>
      </w:r>
      <w:r w:rsidR="006F6A32" w:rsidRPr="000C6B49">
        <w:rPr>
          <w:lang w:val="en-US"/>
        </w:rPr>
        <w:t>proportion</w:t>
      </w:r>
      <w:r w:rsidRPr="00E74FF0">
        <w:rPr>
          <w:lang w:val="en-US"/>
        </w:rPr>
        <w:t xml:space="preserve"> of </w:t>
      </w:r>
      <w:r w:rsidR="006F6A32" w:rsidRPr="000C6B49">
        <w:rPr>
          <w:lang w:val="en-US"/>
        </w:rPr>
        <w:t>each</w:t>
      </w:r>
      <w:r w:rsidR="00F066B4" w:rsidRPr="000C6B49">
        <w:rPr>
          <w:lang w:val="en-US"/>
        </w:rPr>
        <w:t xml:space="preserve"> </w:t>
      </w:r>
      <w:r w:rsidR="006F6A32" w:rsidRPr="000C6B49">
        <w:rPr>
          <w:lang w:val="en-US"/>
        </w:rPr>
        <w:t>brand</w:t>
      </w:r>
      <w:r w:rsidRPr="00E74FF0">
        <w:rPr>
          <w:lang w:val="en-US"/>
        </w:rPr>
        <w:t xml:space="preserve"> within illicit trade, a minimum of 200 illicit packs has to be collected via pack swap. </w:t>
      </w:r>
    </w:p>
    <w:p w:rsidR="00621B16" w:rsidRPr="000C6B49" w:rsidRDefault="00621B16" w:rsidP="00621B16">
      <w:pPr>
        <w:rPr>
          <w:rFonts w:ascii="Times New Roman" w:hAnsi="Times New Roman"/>
          <w:lang w:val="en-US"/>
        </w:rPr>
      </w:pPr>
    </w:p>
    <w:p w:rsidR="004A4FE6" w:rsidRPr="000C6B49" w:rsidRDefault="006F6A32" w:rsidP="00621B16">
      <w:pPr>
        <w:rPr>
          <w:rFonts w:ascii="Times New Roman" w:hAnsi="Times New Roman"/>
          <w:lang w:val="en-US"/>
        </w:rPr>
      </w:pPr>
      <w:r w:rsidRPr="000C6B49">
        <w:rPr>
          <w:rFonts w:ascii="Times New Roman" w:hAnsi="Times New Roman"/>
          <w:lang w:val="en-US"/>
        </w:rPr>
        <w:t xml:space="preserve"> Also, to estimate the proportion of illicit trade within each brand with substantial market presence (&gt;10% market share), a sample size of 100 packs must be achieved for each of the brands.</w:t>
      </w:r>
    </w:p>
    <w:p w:rsidR="007731B6" w:rsidRDefault="007731B6">
      <w:pPr>
        <w:jc w:val="left"/>
        <w:rPr>
          <w:rFonts w:ascii="Times New Roman" w:hAnsi="Times New Roman"/>
          <w:lang w:val="en-US"/>
        </w:rPr>
      </w:pPr>
      <w:r>
        <w:rPr>
          <w:rFonts w:ascii="Times New Roman" w:hAnsi="Times New Roman"/>
          <w:lang w:val="en-US"/>
        </w:rPr>
        <w:br w:type="page"/>
      </w:r>
    </w:p>
    <w:p w:rsidR="006F6A32" w:rsidRPr="000C6B49" w:rsidRDefault="006F6A32" w:rsidP="00621B16">
      <w:pPr>
        <w:rPr>
          <w:rFonts w:ascii="Times New Roman" w:hAnsi="Times New Roman"/>
          <w:lang w:val="en-US"/>
        </w:rPr>
      </w:pPr>
    </w:p>
    <w:p w:rsidR="00121323" w:rsidRDefault="00121323">
      <w:pPr>
        <w:pStyle w:val="OracleNumbering"/>
        <w:numPr>
          <w:ilvl w:val="1"/>
          <w:numId w:val="1"/>
        </w:numPr>
        <w:tabs>
          <w:tab w:val="num" w:pos="855"/>
        </w:tabs>
        <w:rPr>
          <w:rFonts w:ascii="Times New Roman" w:hAnsi="Times New Roman"/>
          <w:color w:val="C1C1C1"/>
          <w:sz w:val="40"/>
        </w:rPr>
      </w:pPr>
    </w:p>
    <w:p w:rsidR="00121323" w:rsidRDefault="00E74FF0">
      <w:pPr>
        <w:pStyle w:val="Subheading2"/>
        <w:spacing w:after="120"/>
        <w:rPr>
          <w:rFonts w:ascii="Times New Roman" w:hAnsi="Times New Roman"/>
          <w:sz w:val="30"/>
          <w:lang w:val="en-US"/>
        </w:rPr>
      </w:pPr>
      <w:bookmarkStart w:id="20" w:name="_Toc341033410"/>
      <w:r w:rsidRPr="00E74FF0">
        <w:rPr>
          <w:rFonts w:ascii="Times New Roman" w:hAnsi="Times New Roman"/>
          <w:sz w:val="30"/>
          <w:lang w:val="en-US"/>
        </w:rPr>
        <w:t>Data Collection</w:t>
      </w:r>
      <w:bookmarkEnd w:id="20"/>
    </w:p>
    <w:p w:rsidR="00121323" w:rsidRDefault="00E74FF0">
      <w:pPr>
        <w:rPr>
          <w:lang w:val="en-US"/>
        </w:rPr>
      </w:pPr>
      <w:r w:rsidRPr="00E74FF0">
        <w:rPr>
          <w:lang w:val="en-US"/>
        </w:rPr>
        <w:t>A set of questions will be administered to the respondent (at the end of the questionnaire in case of GCS tag-along approach). During this interview, the interviewer requests the respondent to show him the pack of cigarettes he/she has and notes down the visible details like the brand name, name of the manufacturing company, etc. and also the identifiers of illicit trade like the tax stamp, health warnings, etc. If the respondent refuses to show his/her pack then the pack-swap interview is cancelled.</w:t>
      </w:r>
    </w:p>
    <w:p w:rsidR="00121323" w:rsidRDefault="00E74FF0">
      <w:pPr>
        <w:rPr>
          <w:lang w:val="en-US"/>
        </w:rPr>
      </w:pPr>
      <w:r w:rsidRPr="00E74FF0">
        <w:rPr>
          <w:lang w:val="en-US"/>
        </w:rPr>
        <w:t>At the end of the interview, the interviewer requests the respondent to swap the current pack with one/two un-smoked sticks in return of locally relevant incentives. To dispel any suspicion about the purpose of research, the respondent is explained that the packs are being taken to test their quality. However, if any respondent in this stage refuses to exchange his/her pack, then another respondent belonging to the same socio-demographic group as the former (Age-group/ gender/ region) and smoking the same brand of cigarettes has to be substituted with.</w:t>
      </w:r>
    </w:p>
    <w:p w:rsidR="00121323" w:rsidRDefault="00121323">
      <w:pPr>
        <w:rPr>
          <w:lang w:val="en-US"/>
        </w:rPr>
      </w:pPr>
    </w:p>
    <w:p w:rsidR="00121323" w:rsidRDefault="00E74FF0">
      <w:pPr>
        <w:rPr>
          <w:lang w:val="en-US"/>
        </w:rPr>
      </w:pPr>
      <w:r w:rsidRPr="00E74FF0">
        <w:rPr>
          <w:lang w:val="en-US"/>
        </w:rPr>
        <w:t xml:space="preserve">After the packs are collected these are to be properly </w:t>
      </w:r>
      <w:r w:rsidR="0012605B" w:rsidRPr="000C6B49">
        <w:rPr>
          <w:lang w:val="en-US"/>
        </w:rPr>
        <w:t>labeled</w:t>
      </w:r>
      <w:r w:rsidRPr="00E74FF0">
        <w:rPr>
          <w:lang w:val="en-US"/>
        </w:rPr>
        <w:t xml:space="preserve"> mentioning the respondent ID. The </w:t>
      </w:r>
      <w:r w:rsidR="0012605B" w:rsidRPr="000C6B49">
        <w:rPr>
          <w:lang w:val="en-US"/>
        </w:rPr>
        <w:t>labeling</w:t>
      </w:r>
      <w:r w:rsidRPr="00E74FF0">
        <w:rPr>
          <w:lang w:val="en-US"/>
        </w:rPr>
        <w:t xml:space="preserve"> can be done on the inside of the pack to protect the print descriptors of the pack.</w:t>
      </w:r>
    </w:p>
    <w:p w:rsidR="00121323" w:rsidRDefault="00121323">
      <w:pPr>
        <w:rPr>
          <w:lang w:val="en-US"/>
        </w:rPr>
      </w:pPr>
    </w:p>
    <w:p w:rsidR="00121323" w:rsidRDefault="00E74FF0">
      <w:pPr>
        <w:rPr>
          <w:lang w:val="en-US"/>
        </w:rPr>
      </w:pPr>
      <w:r w:rsidRPr="00E74FF0">
        <w:rPr>
          <w:lang w:val="en-US"/>
        </w:rPr>
        <w:t>These packs would then be physically examined by the team at the local agency’s end to identify the illicit packs, and thus categorize them as legal/ illicit packs. The packs which could not be categorized should be subsequently sent to technical experts at the local BAT office to identify the illicit packs based on country specific guidelines, through visual inspection/ laboratory analysis (if needed). In this manner, the number of illicit packs within the total sample would be obtained basis which the incidence of illicit trade would be determined.</w:t>
      </w:r>
    </w:p>
    <w:p w:rsidR="001762B0" w:rsidRPr="000C6B49" w:rsidRDefault="001762B0" w:rsidP="001762B0">
      <w:pPr>
        <w:rPr>
          <w:rFonts w:ascii="Times New Roman" w:hAnsi="Times New Roman"/>
        </w:rPr>
      </w:pPr>
    </w:p>
    <w:p w:rsidR="00121A1F" w:rsidRPr="000C6B49" w:rsidRDefault="00121A1F" w:rsidP="00121A1F">
      <w:pPr>
        <w:pStyle w:val="OracleNumbering"/>
        <w:numPr>
          <w:ilvl w:val="1"/>
          <w:numId w:val="1"/>
        </w:numPr>
        <w:tabs>
          <w:tab w:val="num" w:pos="855"/>
        </w:tabs>
        <w:rPr>
          <w:rFonts w:ascii="Times New Roman" w:hAnsi="Times New Roman"/>
          <w:color w:val="C1C1C1"/>
          <w:sz w:val="40"/>
          <w:szCs w:val="40"/>
        </w:rPr>
      </w:pPr>
    </w:p>
    <w:p w:rsidR="00121323" w:rsidRDefault="00E74FF0">
      <w:pPr>
        <w:pStyle w:val="Subheading2"/>
        <w:spacing w:after="120"/>
        <w:rPr>
          <w:rFonts w:ascii="Times New Roman" w:hAnsi="Times New Roman"/>
          <w:sz w:val="30"/>
          <w:lang w:val="en-US"/>
        </w:rPr>
      </w:pPr>
      <w:bookmarkStart w:id="21" w:name="_Toc341033411"/>
      <w:r w:rsidRPr="00E74FF0">
        <w:rPr>
          <w:rFonts w:ascii="Times New Roman" w:hAnsi="Times New Roman"/>
          <w:sz w:val="30"/>
          <w:lang w:val="en-US"/>
        </w:rPr>
        <w:t xml:space="preserve">BAT’s </w:t>
      </w:r>
      <w:r w:rsidR="00F066B4" w:rsidRPr="000C6B49">
        <w:rPr>
          <w:rFonts w:ascii="Times New Roman" w:hAnsi="Times New Roman"/>
          <w:sz w:val="30"/>
          <w:lang w:val="en-US"/>
        </w:rPr>
        <w:t>Role</w:t>
      </w:r>
      <w:r w:rsidRPr="00E74FF0">
        <w:rPr>
          <w:rFonts w:ascii="Times New Roman" w:hAnsi="Times New Roman"/>
          <w:sz w:val="30"/>
          <w:lang w:val="en-US"/>
        </w:rPr>
        <w:t xml:space="preserve"> in </w:t>
      </w:r>
      <w:r w:rsidR="00F066B4" w:rsidRPr="000C6B49">
        <w:rPr>
          <w:rFonts w:ascii="Times New Roman" w:hAnsi="Times New Roman"/>
          <w:sz w:val="30"/>
          <w:lang w:val="en-US"/>
        </w:rPr>
        <w:t>Identifying</w:t>
      </w:r>
      <w:r w:rsidRPr="00E74FF0">
        <w:rPr>
          <w:rFonts w:ascii="Times New Roman" w:hAnsi="Times New Roman"/>
          <w:sz w:val="30"/>
          <w:lang w:val="en-US"/>
        </w:rPr>
        <w:t xml:space="preserve"> Illicit</w:t>
      </w:r>
      <w:bookmarkEnd w:id="21"/>
    </w:p>
    <w:p w:rsidR="00121323" w:rsidRDefault="00E74FF0">
      <w:pPr>
        <w:rPr>
          <w:lang w:val="en-US"/>
        </w:rPr>
      </w:pPr>
      <w:r w:rsidRPr="00E74FF0">
        <w:rPr>
          <w:lang w:val="en-US"/>
        </w:rPr>
        <w:t xml:space="preserve">BAT must share country-specific guidelines so that illicit packs can be identified at local offices at a preliminary level. These guidelines are the same as those listed in the </w:t>
      </w:r>
      <w:r w:rsidR="00C202A8" w:rsidRPr="000C6B49">
        <w:rPr>
          <w:lang w:val="en-US"/>
        </w:rPr>
        <w:t>Pack</w:t>
      </w:r>
      <w:r w:rsidRPr="00E74FF0">
        <w:rPr>
          <w:lang w:val="en-US"/>
        </w:rPr>
        <w:t xml:space="preserve"> collection</w:t>
      </w:r>
      <w:r w:rsidR="00C202A8" w:rsidRPr="000C6B49">
        <w:rPr>
          <w:lang w:val="en-US"/>
        </w:rPr>
        <w:t xml:space="preserve"> (garbage)</w:t>
      </w:r>
      <w:r w:rsidRPr="00E74FF0">
        <w:rPr>
          <w:lang w:val="en-US"/>
        </w:rPr>
        <w:t xml:space="preserve"> section.</w:t>
      </w:r>
    </w:p>
    <w:p w:rsidR="00121323" w:rsidRDefault="00E74FF0">
      <w:pPr>
        <w:rPr>
          <w:lang w:val="en-US"/>
        </w:rPr>
      </w:pPr>
      <w:r w:rsidRPr="00E74FF0">
        <w:rPr>
          <w:lang w:val="en-US"/>
        </w:rPr>
        <w:t>Similar to the pack collection</w:t>
      </w:r>
      <w:r w:rsidR="00C202A8" w:rsidRPr="000C6B49">
        <w:rPr>
          <w:lang w:val="en-US"/>
        </w:rPr>
        <w:t xml:space="preserve"> (garbage)</w:t>
      </w:r>
      <w:r w:rsidRPr="00E74FF0">
        <w:rPr>
          <w:lang w:val="en-US"/>
        </w:rPr>
        <w:t xml:space="preserve"> approach, all the packs that do not match the guidelines for that market will be treated as illicit packs. Any pack that cannot be identified as genuine/ illicit will be sent to the BAT’s local agency office for further visual inspection/ laboratory analysis if needed</w:t>
      </w:r>
    </w:p>
    <w:p w:rsidR="00F066B4" w:rsidRPr="000C6B49" w:rsidRDefault="00F066B4" w:rsidP="00F066B4">
      <w:pPr>
        <w:rPr>
          <w:lang w:val="en-US"/>
        </w:rPr>
      </w:pPr>
    </w:p>
    <w:p w:rsidR="008A5993" w:rsidRPr="000C6B49" w:rsidRDefault="008A5993" w:rsidP="00F066B4">
      <w:pPr>
        <w:pStyle w:val="OracleNumbering"/>
        <w:numPr>
          <w:ilvl w:val="1"/>
          <w:numId w:val="1"/>
        </w:numPr>
        <w:tabs>
          <w:tab w:val="num" w:pos="855"/>
        </w:tabs>
        <w:rPr>
          <w:rFonts w:ascii="Times New Roman" w:hAnsi="Times New Roman"/>
          <w:color w:val="C1C1C1"/>
          <w:sz w:val="40"/>
          <w:szCs w:val="40"/>
        </w:rPr>
      </w:pPr>
    </w:p>
    <w:p w:rsidR="008A5993" w:rsidRPr="000C6B49" w:rsidRDefault="00326EEF" w:rsidP="008A5993">
      <w:pPr>
        <w:pStyle w:val="Subheading2"/>
        <w:spacing w:after="120"/>
        <w:rPr>
          <w:rFonts w:ascii="Times New Roman" w:hAnsi="Times New Roman"/>
          <w:sz w:val="30"/>
          <w:lang w:val="en-US"/>
        </w:rPr>
      </w:pPr>
      <w:bookmarkStart w:id="22" w:name="_Toc341033412"/>
      <w:r w:rsidRPr="000C6B49">
        <w:rPr>
          <w:rFonts w:ascii="Times New Roman" w:hAnsi="Times New Roman"/>
          <w:sz w:val="30"/>
          <w:lang w:val="en-US"/>
        </w:rPr>
        <w:t>Pack Classification</w:t>
      </w:r>
      <w:bookmarkEnd w:id="22"/>
    </w:p>
    <w:p w:rsidR="00121323" w:rsidRDefault="00E74FF0">
      <w:pPr>
        <w:rPr>
          <w:lang w:val="en-US"/>
        </w:rPr>
      </w:pPr>
      <w:bookmarkStart w:id="23" w:name="_Toc207122905"/>
      <w:bookmarkStart w:id="24" w:name="_Toc207809032"/>
      <w:bookmarkStart w:id="25" w:name="_Toc327174993"/>
      <w:bookmarkStart w:id="26" w:name="_Toc327187029"/>
      <w:bookmarkStart w:id="27" w:name="_Toc327366326"/>
      <w:bookmarkStart w:id="28" w:name="_Toc331779554"/>
      <w:bookmarkStart w:id="29" w:name="_Toc333605756"/>
      <w:r w:rsidRPr="00E74FF0">
        <w:rPr>
          <w:lang w:val="en-US"/>
        </w:rPr>
        <w:t>After the proce</w:t>
      </w:r>
      <w:r w:rsidR="00456D70">
        <w:rPr>
          <w:lang w:val="en-US"/>
        </w:rPr>
        <w:t>ss of pack collection and label</w:t>
      </w:r>
      <w:r w:rsidRPr="00E74FF0">
        <w:rPr>
          <w:lang w:val="en-US"/>
        </w:rPr>
        <w:t xml:space="preserve">ing using respondent ID is over, every pack that is collected has to be classified as genuine or illicit. This would also involve identifying the nature of illicit as DNP genuine imports, DNP genuine local and counterfeit packs. Similar to the </w:t>
      </w:r>
      <w:r w:rsidR="00C202A8" w:rsidRPr="000C6B49">
        <w:rPr>
          <w:lang w:val="en-US"/>
        </w:rPr>
        <w:t>Pack</w:t>
      </w:r>
      <w:r w:rsidRPr="00E74FF0">
        <w:rPr>
          <w:lang w:val="en-US"/>
        </w:rPr>
        <w:t xml:space="preserve"> collection</w:t>
      </w:r>
      <w:r w:rsidR="00C202A8" w:rsidRPr="000C6B49">
        <w:rPr>
          <w:lang w:val="en-US"/>
        </w:rPr>
        <w:t xml:space="preserve"> (garbage)</w:t>
      </w:r>
      <w:r w:rsidRPr="00E74FF0">
        <w:rPr>
          <w:lang w:val="en-US"/>
        </w:rPr>
        <w:t xml:space="preserve"> approach, the entire process w</w:t>
      </w:r>
      <w:r w:rsidR="004841AC">
        <w:rPr>
          <w:lang w:val="en-US"/>
        </w:rPr>
        <w:t>ill be carried out in 3 stages</w:t>
      </w:r>
    </w:p>
    <w:p w:rsidR="00121323" w:rsidRDefault="00E74FF0" w:rsidP="004841AC">
      <w:pPr>
        <w:ind w:left="720"/>
        <w:rPr>
          <w:lang w:val="en-US"/>
        </w:rPr>
      </w:pPr>
      <w:r w:rsidRPr="00E74FF0">
        <w:rPr>
          <w:lang w:val="en-US"/>
        </w:rPr>
        <w:t>1.</w:t>
      </w:r>
      <w:r w:rsidR="00F066B4" w:rsidRPr="000C6B49">
        <w:rPr>
          <w:lang w:val="en-US"/>
        </w:rPr>
        <w:t xml:space="preserve"> </w:t>
      </w:r>
      <w:r w:rsidRPr="00E74FF0">
        <w:rPr>
          <w:lang w:val="en-US"/>
        </w:rPr>
        <w:t>The interviewer by visual examination (Tax Stamps, Health Warnings, etc.) would classify the packs as illicit/genuine and also the nature of illicit trade in case the pack is classified as an illicit pack.</w:t>
      </w:r>
    </w:p>
    <w:p w:rsidR="00121323" w:rsidRDefault="00E74FF0" w:rsidP="004841AC">
      <w:pPr>
        <w:ind w:left="720"/>
        <w:rPr>
          <w:lang w:val="en-US"/>
        </w:rPr>
      </w:pPr>
      <w:r w:rsidRPr="00E74FF0">
        <w:rPr>
          <w:lang w:val="en-US"/>
        </w:rPr>
        <w:t>2.</w:t>
      </w:r>
      <w:r w:rsidR="00F066B4" w:rsidRPr="000C6B49">
        <w:rPr>
          <w:lang w:val="en-US"/>
        </w:rPr>
        <w:t xml:space="preserve"> </w:t>
      </w:r>
      <w:r w:rsidRPr="00E74FF0">
        <w:rPr>
          <w:lang w:val="en-US"/>
        </w:rPr>
        <w:t>In addition to this, a further examination by BAT’s technical team would be done based on visual inspection of the packs.</w:t>
      </w:r>
    </w:p>
    <w:p w:rsidR="00121323" w:rsidRDefault="00E74FF0" w:rsidP="004841AC">
      <w:pPr>
        <w:ind w:left="720"/>
        <w:rPr>
          <w:lang w:val="en-US"/>
        </w:rPr>
      </w:pPr>
      <w:r w:rsidRPr="00E74FF0">
        <w:rPr>
          <w:lang w:val="en-US"/>
        </w:rPr>
        <w:t>3.</w:t>
      </w:r>
      <w:r w:rsidR="00F066B4" w:rsidRPr="000C6B49">
        <w:rPr>
          <w:lang w:val="en-US"/>
        </w:rPr>
        <w:t xml:space="preserve"> </w:t>
      </w:r>
      <w:r w:rsidRPr="00E74FF0">
        <w:rPr>
          <w:lang w:val="en-US"/>
        </w:rPr>
        <w:t>The packs which cannot be classified by the BAT technical team based on visual inspection would be sent for laboratory analysis.</w:t>
      </w:r>
    </w:p>
    <w:p w:rsidR="00C3535D" w:rsidRPr="000C6B49" w:rsidRDefault="00C3535D" w:rsidP="00F066B4">
      <w:pPr>
        <w:ind w:firstLine="720"/>
        <w:rPr>
          <w:lang w:val="en-US"/>
        </w:rPr>
      </w:pPr>
    </w:p>
    <w:p w:rsidR="00121323" w:rsidRDefault="00E74FF0">
      <w:pPr>
        <w:rPr>
          <w:lang w:val="en-US"/>
        </w:rPr>
      </w:pPr>
      <w:r w:rsidRPr="00E74FF0">
        <w:rPr>
          <w:lang w:val="en-US"/>
        </w:rPr>
        <w:t>The following table can be vi</w:t>
      </w:r>
      <w:r w:rsidR="001274FD">
        <w:rPr>
          <w:lang w:val="en-US"/>
        </w:rPr>
        <w:t>ewed as an illustrative example</w:t>
      </w:r>
    </w:p>
    <w:p w:rsidR="00F066B4" w:rsidRDefault="00F066B4" w:rsidP="001274FD">
      <w:pPr>
        <w:jc w:val="left"/>
        <w:rPr>
          <w:lang w:val="en-US"/>
        </w:rPr>
      </w:pPr>
    </w:p>
    <w:p w:rsidR="00167807" w:rsidRPr="000C6B49" w:rsidRDefault="00167807" w:rsidP="001274FD">
      <w:pPr>
        <w:jc w:val="left"/>
        <w:rPr>
          <w:lang w:val="en-US"/>
        </w:rPr>
      </w:pPr>
    </w:p>
    <w:tbl>
      <w:tblPr>
        <w:tblW w:w="9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586"/>
        <w:gridCol w:w="1682"/>
        <w:gridCol w:w="1712"/>
        <w:gridCol w:w="1719"/>
        <w:gridCol w:w="1443"/>
      </w:tblGrid>
      <w:tr w:rsidR="00D0603D" w:rsidRPr="000C6B49" w:rsidTr="00584250">
        <w:trPr>
          <w:trHeight w:val="1289"/>
        </w:trPr>
        <w:tc>
          <w:tcPr>
            <w:tcW w:w="1294" w:type="dxa"/>
            <w:shd w:val="clear" w:color="auto" w:fill="D9D9D9" w:themeFill="background1" w:themeFillShade="D9"/>
            <w:vAlign w:val="center"/>
          </w:tcPr>
          <w:p w:rsidR="00C312E3" w:rsidRDefault="00F066B4" w:rsidP="00B31A58">
            <w:pPr>
              <w:pStyle w:val="BodyText3"/>
              <w:spacing w:before="60" w:afterLines="60" w:after="144"/>
              <w:jc w:val="center"/>
              <w:rPr>
                <w:b/>
                <w:color w:val="auto"/>
                <w:sz w:val="20"/>
                <w:szCs w:val="24"/>
              </w:rPr>
            </w:pPr>
            <w:r w:rsidRPr="000C6B49">
              <w:rPr>
                <w:b/>
                <w:color w:val="auto"/>
                <w:sz w:val="22"/>
                <w:szCs w:val="24"/>
              </w:rPr>
              <w:t>Respondent ID</w:t>
            </w:r>
          </w:p>
        </w:tc>
        <w:tc>
          <w:tcPr>
            <w:tcW w:w="1597" w:type="dxa"/>
            <w:shd w:val="clear" w:color="auto" w:fill="D9D9D9" w:themeFill="background1" w:themeFillShade="D9"/>
            <w:vAlign w:val="center"/>
          </w:tcPr>
          <w:p w:rsidR="00C312E3" w:rsidRDefault="00F066B4" w:rsidP="00B31A58">
            <w:pPr>
              <w:pStyle w:val="BodyText3"/>
              <w:spacing w:before="60" w:afterLines="60" w:after="144"/>
              <w:jc w:val="center"/>
              <w:rPr>
                <w:b/>
                <w:color w:val="auto"/>
                <w:sz w:val="22"/>
                <w:szCs w:val="24"/>
              </w:rPr>
            </w:pPr>
            <w:r w:rsidRPr="000C6B49">
              <w:rPr>
                <w:b/>
                <w:color w:val="auto"/>
                <w:sz w:val="22"/>
                <w:szCs w:val="24"/>
              </w:rPr>
              <w:t>Brand Name and SKU</w:t>
            </w:r>
          </w:p>
        </w:tc>
        <w:tc>
          <w:tcPr>
            <w:tcW w:w="1686" w:type="dxa"/>
            <w:shd w:val="clear" w:color="auto" w:fill="D9D9D9" w:themeFill="background1" w:themeFillShade="D9"/>
            <w:vAlign w:val="center"/>
          </w:tcPr>
          <w:p w:rsidR="00C312E3" w:rsidRDefault="00F066B4" w:rsidP="00B31A58">
            <w:pPr>
              <w:pStyle w:val="BodyText3"/>
              <w:spacing w:before="60" w:afterLines="60" w:after="144"/>
              <w:jc w:val="center"/>
              <w:rPr>
                <w:b/>
                <w:color w:val="auto"/>
                <w:sz w:val="22"/>
                <w:szCs w:val="24"/>
              </w:rPr>
            </w:pPr>
            <w:r w:rsidRPr="000C6B49">
              <w:rPr>
                <w:b/>
                <w:color w:val="auto"/>
                <w:sz w:val="22"/>
                <w:szCs w:val="24"/>
              </w:rPr>
              <w:t>Local agency classification</w:t>
            </w:r>
          </w:p>
          <w:p w:rsidR="00C312E3" w:rsidRDefault="00F066B4" w:rsidP="00B31A58">
            <w:pPr>
              <w:pStyle w:val="BodyText3"/>
              <w:spacing w:before="60" w:afterLines="60" w:after="144"/>
              <w:jc w:val="left"/>
              <w:rPr>
                <w:color w:val="auto"/>
                <w:sz w:val="20"/>
                <w:szCs w:val="24"/>
              </w:rPr>
            </w:pPr>
            <w:r w:rsidRPr="000C6B49">
              <w:rPr>
                <w:color w:val="auto"/>
                <w:sz w:val="20"/>
                <w:szCs w:val="24"/>
              </w:rPr>
              <w:t>1=Genuine</w:t>
            </w:r>
          </w:p>
          <w:p w:rsidR="00C312E3" w:rsidRDefault="00F066B4" w:rsidP="00B31A58">
            <w:pPr>
              <w:pStyle w:val="BodyText3"/>
              <w:spacing w:before="60" w:afterLines="60" w:after="144"/>
              <w:jc w:val="left"/>
              <w:rPr>
                <w:color w:val="auto"/>
                <w:sz w:val="20"/>
                <w:szCs w:val="24"/>
              </w:rPr>
            </w:pPr>
            <w:r w:rsidRPr="000C6B49">
              <w:rPr>
                <w:color w:val="auto"/>
                <w:sz w:val="20"/>
                <w:szCs w:val="24"/>
              </w:rPr>
              <w:t>2= DNP Imports</w:t>
            </w:r>
          </w:p>
          <w:p w:rsidR="00C312E3" w:rsidRDefault="00F066B4" w:rsidP="00B31A58">
            <w:pPr>
              <w:pStyle w:val="BodyText3"/>
              <w:spacing w:before="60" w:afterLines="60" w:after="144"/>
              <w:jc w:val="left"/>
              <w:rPr>
                <w:color w:val="auto"/>
                <w:sz w:val="20"/>
                <w:szCs w:val="24"/>
              </w:rPr>
            </w:pPr>
            <w:r w:rsidRPr="000C6B49">
              <w:rPr>
                <w:color w:val="auto"/>
                <w:sz w:val="20"/>
                <w:szCs w:val="24"/>
              </w:rPr>
              <w:t>3= DNP Local</w:t>
            </w:r>
          </w:p>
          <w:p w:rsidR="00C312E3" w:rsidRDefault="00F066B4" w:rsidP="00B31A58">
            <w:pPr>
              <w:pStyle w:val="BodyText3"/>
              <w:spacing w:before="60" w:afterLines="60" w:after="144"/>
              <w:jc w:val="left"/>
              <w:rPr>
                <w:color w:val="auto"/>
                <w:sz w:val="20"/>
                <w:szCs w:val="24"/>
              </w:rPr>
            </w:pPr>
            <w:r w:rsidRPr="000C6B49">
              <w:rPr>
                <w:color w:val="auto"/>
                <w:sz w:val="20"/>
                <w:szCs w:val="24"/>
              </w:rPr>
              <w:t>4 = Counterfeit</w:t>
            </w:r>
          </w:p>
        </w:tc>
        <w:tc>
          <w:tcPr>
            <w:tcW w:w="1720" w:type="dxa"/>
            <w:shd w:val="clear" w:color="auto" w:fill="D9D9D9" w:themeFill="background1" w:themeFillShade="D9"/>
            <w:vAlign w:val="center"/>
          </w:tcPr>
          <w:p w:rsidR="00C312E3" w:rsidRDefault="00F066B4" w:rsidP="00B31A58">
            <w:pPr>
              <w:pStyle w:val="BodyText3"/>
              <w:spacing w:before="60" w:afterLines="60" w:after="144"/>
              <w:jc w:val="center"/>
              <w:rPr>
                <w:b/>
                <w:color w:val="auto"/>
                <w:sz w:val="22"/>
                <w:szCs w:val="24"/>
              </w:rPr>
            </w:pPr>
            <w:r w:rsidRPr="000C6B49">
              <w:rPr>
                <w:b/>
                <w:color w:val="auto"/>
                <w:sz w:val="22"/>
                <w:szCs w:val="24"/>
              </w:rPr>
              <w:t>BAT Technical Team Analysis based on visual inspection</w:t>
            </w:r>
          </w:p>
          <w:p w:rsidR="00C312E3" w:rsidRDefault="00F066B4" w:rsidP="00B31A58">
            <w:pPr>
              <w:pStyle w:val="BodyText3"/>
              <w:spacing w:before="60" w:afterLines="60" w:after="144"/>
              <w:jc w:val="left"/>
              <w:rPr>
                <w:color w:val="auto"/>
                <w:sz w:val="20"/>
                <w:szCs w:val="24"/>
              </w:rPr>
            </w:pPr>
            <w:r w:rsidRPr="000C6B49">
              <w:rPr>
                <w:color w:val="auto"/>
                <w:sz w:val="20"/>
                <w:szCs w:val="24"/>
              </w:rPr>
              <w:t>1=Genuine</w:t>
            </w:r>
          </w:p>
          <w:p w:rsidR="00C312E3" w:rsidRDefault="00F066B4" w:rsidP="00B31A58">
            <w:pPr>
              <w:pStyle w:val="BodyText3"/>
              <w:spacing w:before="60" w:afterLines="60" w:after="144"/>
              <w:jc w:val="left"/>
              <w:rPr>
                <w:color w:val="auto"/>
                <w:sz w:val="20"/>
                <w:szCs w:val="24"/>
              </w:rPr>
            </w:pPr>
            <w:r w:rsidRPr="000C6B49">
              <w:rPr>
                <w:color w:val="auto"/>
                <w:sz w:val="20"/>
                <w:szCs w:val="24"/>
              </w:rPr>
              <w:t>2= DNP Imports</w:t>
            </w:r>
          </w:p>
          <w:p w:rsidR="00C312E3" w:rsidRDefault="00F066B4" w:rsidP="00B31A58">
            <w:pPr>
              <w:pStyle w:val="BodyText3"/>
              <w:spacing w:before="60" w:afterLines="60" w:after="144"/>
              <w:jc w:val="left"/>
              <w:rPr>
                <w:color w:val="auto"/>
                <w:sz w:val="20"/>
                <w:szCs w:val="24"/>
              </w:rPr>
            </w:pPr>
            <w:r w:rsidRPr="000C6B49">
              <w:rPr>
                <w:color w:val="auto"/>
                <w:sz w:val="20"/>
                <w:szCs w:val="24"/>
              </w:rPr>
              <w:t>3= DNP Local</w:t>
            </w:r>
          </w:p>
          <w:p w:rsidR="00C312E3" w:rsidRDefault="00F066B4" w:rsidP="00B31A58">
            <w:pPr>
              <w:pStyle w:val="BodyText3"/>
              <w:spacing w:before="60" w:afterLines="60" w:after="144"/>
              <w:jc w:val="left"/>
              <w:rPr>
                <w:color w:val="auto"/>
                <w:sz w:val="20"/>
                <w:szCs w:val="24"/>
              </w:rPr>
            </w:pPr>
            <w:r w:rsidRPr="000C6B49">
              <w:rPr>
                <w:color w:val="auto"/>
                <w:sz w:val="20"/>
                <w:szCs w:val="24"/>
              </w:rPr>
              <w:t>4 = Counterfeit</w:t>
            </w:r>
          </w:p>
        </w:tc>
        <w:tc>
          <w:tcPr>
            <w:tcW w:w="1726" w:type="dxa"/>
            <w:shd w:val="clear" w:color="auto" w:fill="D9D9D9" w:themeFill="background1" w:themeFillShade="D9"/>
            <w:vAlign w:val="center"/>
          </w:tcPr>
          <w:p w:rsidR="00C312E3" w:rsidRDefault="00F066B4" w:rsidP="00B31A58">
            <w:pPr>
              <w:pStyle w:val="BodyText3"/>
              <w:spacing w:before="60" w:afterLines="60" w:after="144"/>
              <w:jc w:val="center"/>
              <w:rPr>
                <w:b/>
                <w:color w:val="auto"/>
                <w:sz w:val="22"/>
                <w:szCs w:val="24"/>
              </w:rPr>
            </w:pPr>
            <w:r w:rsidRPr="000C6B49">
              <w:rPr>
                <w:b/>
                <w:color w:val="auto"/>
                <w:sz w:val="22"/>
                <w:szCs w:val="24"/>
              </w:rPr>
              <w:t>Lab Analysis(if needed)</w:t>
            </w:r>
          </w:p>
          <w:p w:rsidR="00C312E3" w:rsidRDefault="00F066B4" w:rsidP="00B31A58">
            <w:pPr>
              <w:pStyle w:val="BodyText3"/>
              <w:spacing w:before="60" w:afterLines="60" w:after="144"/>
              <w:jc w:val="left"/>
              <w:rPr>
                <w:color w:val="auto"/>
                <w:sz w:val="20"/>
                <w:szCs w:val="24"/>
              </w:rPr>
            </w:pPr>
            <w:r w:rsidRPr="000C6B49">
              <w:rPr>
                <w:color w:val="auto"/>
                <w:sz w:val="20"/>
                <w:szCs w:val="24"/>
              </w:rPr>
              <w:t>1=Genuine</w:t>
            </w:r>
          </w:p>
          <w:p w:rsidR="00C312E3" w:rsidRDefault="00F066B4" w:rsidP="00B31A58">
            <w:pPr>
              <w:pStyle w:val="BodyText3"/>
              <w:spacing w:before="60" w:afterLines="60" w:after="144"/>
              <w:jc w:val="left"/>
              <w:rPr>
                <w:color w:val="auto"/>
                <w:sz w:val="20"/>
                <w:szCs w:val="24"/>
              </w:rPr>
            </w:pPr>
            <w:r w:rsidRPr="000C6B49">
              <w:rPr>
                <w:color w:val="auto"/>
                <w:sz w:val="20"/>
                <w:szCs w:val="24"/>
              </w:rPr>
              <w:t>2= DNP Imports  -</w:t>
            </w:r>
          </w:p>
          <w:p w:rsidR="00C312E3" w:rsidRDefault="00F066B4" w:rsidP="00B31A58">
            <w:pPr>
              <w:pStyle w:val="BodyText3"/>
              <w:spacing w:before="60" w:afterLines="60" w:after="144"/>
              <w:jc w:val="left"/>
              <w:rPr>
                <w:color w:val="auto"/>
                <w:sz w:val="20"/>
                <w:szCs w:val="24"/>
              </w:rPr>
            </w:pPr>
            <w:r w:rsidRPr="000C6B49">
              <w:rPr>
                <w:color w:val="auto"/>
                <w:sz w:val="20"/>
                <w:szCs w:val="24"/>
              </w:rPr>
              <w:t>3= DNP Local</w:t>
            </w:r>
          </w:p>
          <w:p w:rsidR="00C312E3" w:rsidRDefault="00F066B4" w:rsidP="00B31A58">
            <w:pPr>
              <w:pStyle w:val="BodyText3"/>
              <w:spacing w:before="60" w:afterLines="60" w:after="144"/>
              <w:jc w:val="left"/>
              <w:rPr>
                <w:color w:val="auto"/>
                <w:sz w:val="20"/>
                <w:szCs w:val="24"/>
              </w:rPr>
            </w:pPr>
            <w:r w:rsidRPr="000C6B49">
              <w:rPr>
                <w:color w:val="auto"/>
                <w:sz w:val="20"/>
                <w:szCs w:val="24"/>
              </w:rPr>
              <w:t>4 = Counterfeit</w:t>
            </w:r>
          </w:p>
        </w:tc>
        <w:tc>
          <w:tcPr>
            <w:tcW w:w="1448" w:type="dxa"/>
            <w:shd w:val="clear" w:color="auto" w:fill="D9D9D9" w:themeFill="background1" w:themeFillShade="D9"/>
            <w:vAlign w:val="center"/>
          </w:tcPr>
          <w:p w:rsidR="00C312E3" w:rsidRDefault="00F066B4" w:rsidP="00B31A58">
            <w:pPr>
              <w:pStyle w:val="BodyText3"/>
              <w:spacing w:before="60" w:afterLines="60" w:after="144"/>
              <w:jc w:val="center"/>
              <w:rPr>
                <w:b/>
                <w:color w:val="auto"/>
                <w:sz w:val="20"/>
                <w:szCs w:val="24"/>
              </w:rPr>
            </w:pPr>
            <w:r w:rsidRPr="000C6B49">
              <w:rPr>
                <w:b/>
                <w:color w:val="auto"/>
                <w:sz w:val="22"/>
                <w:szCs w:val="24"/>
              </w:rPr>
              <w:t>Fina1</w:t>
            </w:r>
          </w:p>
          <w:p w:rsidR="00C312E3" w:rsidRDefault="00F066B4" w:rsidP="00B31A58">
            <w:pPr>
              <w:pStyle w:val="BodyText3"/>
              <w:spacing w:before="60" w:afterLines="60" w:after="144"/>
              <w:jc w:val="left"/>
              <w:rPr>
                <w:color w:val="auto"/>
                <w:sz w:val="20"/>
                <w:szCs w:val="24"/>
              </w:rPr>
            </w:pPr>
            <w:r w:rsidRPr="000C6B49">
              <w:rPr>
                <w:color w:val="auto"/>
                <w:sz w:val="20"/>
                <w:szCs w:val="24"/>
              </w:rPr>
              <w:t>1=Genuine</w:t>
            </w:r>
          </w:p>
          <w:p w:rsidR="00C312E3" w:rsidRDefault="00F066B4" w:rsidP="00B31A58">
            <w:pPr>
              <w:pStyle w:val="BodyText3"/>
              <w:spacing w:before="60" w:afterLines="60" w:after="144"/>
              <w:jc w:val="left"/>
              <w:rPr>
                <w:color w:val="auto"/>
                <w:sz w:val="20"/>
                <w:szCs w:val="24"/>
              </w:rPr>
            </w:pPr>
            <w:r w:rsidRPr="000C6B49">
              <w:rPr>
                <w:color w:val="auto"/>
                <w:sz w:val="20"/>
                <w:szCs w:val="24"/>
              </w:rPr>
              <w:t>2= DNP Imports</w:t>
            </w:r>
          </w:p>
          <w:p w:rsidR="00C312E3" w:rsidRDefault="00F066B4" w:rsidP="00B31A58">
            <w:pPr>
              <w:pStyle w:val="BodyText3"/>
              <w:spacing w:before="60" w:afterLines="60" w:after="144"/>
              <w:jc w:val="left"/>
              <w:rPr>
                <w:color w:val="auto"/>
                <w:sz w:val="20"/>
                <w:szCs w:val="24"/>
              </w:rPr>
            </w:pPr>
            <w:r w:rsidRPr="000C6B49">
              <w:rPr>
                <w:color w:val="auto"/>
                <w:sz w:val="20"/>
                <w:szCs w:val="24"/>
              </w:rPr>
              <w:t>3= DNP Local</w:t>
            </w:r>
          </w:p>
          <w:p w:rsidR="00C312E3" w:rsidRDefault="00F066B4" w:rsidP="00B31A58">
            <w:pPr>
              <w:pStyle w:val="BodyText3"/>
              <w:spacing w:before="60" w:afterLines="60" w:after="144"/>
              <w:jc w:val="left"/>
              <w:rPr>
                <w:color w:val="auto"/>
                <w:sz w:val="20"/>
                <w:szCs w:val="24"/>
              </w:rPr>
            </w:pPr>
            <w:r w:rsidRPr="000C6B49">
              <w:rPr>
                <w:color w:val="auto"/>
                <w:sz w:val="20"/>
                <w:szCs w:val="24"/>
              </w:rPr>
              <w:t>4 = Counterfeit</w:t>
            </w:r>
          </w:p>
        </w:tc>
      </w:tr>
      <w:tr w:rsidR="00D0603D" w:rsidRPr="000C6B49" w:rsidTr="00584250">
        <w:trPr>
          <w:trHeight w:val="281"/>
        </w:trPr>
        <w:tc>
          <w:tcPr>
            <w:tcW w:w="1294" w:type="dxa"/>
            <w:shd w:val="clear" w:color="auto" w:fill="EEECE1" w:themeFill="background2"/>
            <w:vAlign w:val="bottom"/>
          </w:tcPr>
          <w:p w:rsidR="00C312E3" w:rsidRDefault="00F066B4" w:rsidP="00B31A58">
            <w:pPr>
              <w:pStyle w:val="BodyText3"/>
              <w:spacing w:before="60" w:afterLines="60" w:after="144"/>
              <w:jc w:val="center"/>
              <w:rPr>
                <w:sz w:val="20"/>
                <w:szCs w:val="24"/>
              </w:rPr>
            </w:pPr>
            <w:r w:rsidRPr="000C6B49">
              <w:rPr>
                <w:sz w:val="20"/>
                <w:szCs w:val="24"/>
              </w:rPr>
              <w:t>0001</w:t>
            </w:r>
          </w:p>
        </w:tc>
        <w:tc>
          <w:tcPr>
            <w:tcW w:w="1597" w:type="dxa"/>
            <w:shd w:val="clear" w:color="auto" w:fill="EEECE1" w:themeFill="background2"/>
          </w:tcPr>
          <w:p w:rsidR="00C312E3" w:rsidRDefault="00F066B4" w:rsidP="00B31A58">
            <w:pPr>
              <w:pStyle w:val="BodyText3"/>
              <w:spacing w:before="60" w:afterLines="60" w:after="144"/>
              <w:jc w:val="center"/>
              <w:rPr>
                <w:sz w:val="20"/>
                <w:szCs w:val="24"/>
              </w:rPr>
            </w:pPr>
            <w:r w:rsidRPr="000C6B49">
              <w:rPr>
                <w:sz w:val="20"/>
                <w:szCs w:val="24"/>
              </w:rPr>
              <w:t>ABC 20 KS</w:t>
            </w:r>
          </w:p>
        </w:tc>
        <w:tc>
          <w:tcPr>
            <w:tcW w:w="1686"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720"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726"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4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r>
      <w:tr w:rsidR="00F066B4" w:rsidRPr="000C6B49" w:rsidTr="00F066B4">
        <w:trPr>
          <w:trHeight w:val="271"/>
        </w:trPr>
        <w:tc>
          <w:tcPr>
            <w:tcW w:w="1294" w:type="dxa"/>
            <w:shd w:val="clear" w:color="auto" w:fill="auto"/>
            <w:vAlign w:val="bottom"/>
          </w:tcPr>
          <w:p w:rsidR="00C312E3" w:rsidRDefault="00F066B4" w:rsidP="00B31A58">
            <w:pPr>
              <w:pStyle w:val="BodyText3"/>
              <w:spacing w:before="60" w:afterLines="60" w:after="144"/>
              <w:jc w:val="center"/>
              <w:rPr>
                <w:sz w:val="20"/>
                <w:szCs w:val="24"/>
              </w:rPr>
            </w:pPr>
            <w:r w:rsidRPr="000C6B49">
              <w:rPr>
                <w:sz w:val="20"/>
                <w:szCs w:val="24"/>
              </w:rPr>
              <w:t>0002</w:t>
            </w:r>
          </w:p>
        </w:tc>
        <w:tc>
          <w:tcPr>
            <w:tcW w:w="1597" w:type="dxa"/>
          </w:tcPr>
          <w:p w:rsidR="00C312E3" w:rsidRDefault="00F066B4" w:rsidP="00B31A58">
            <w:pPr>
              <w:pStyle w:val="BodyText3"/>
              <w:spacing w:before="60" w:afterLines="60" w:after="144"/>
              <w:jc w:val="center"/>
              <w:rPr>
                <w:sz w:val="20"/>
                <w:szCs w:val="24"/>
              </w:rPr>
            </w:pPr>
            <w:r w:rsidRPr="000C6B49">
              <w:rPr>
                <w:sz w:val="20"/>
                <w:szCs w:val="24"/>
              </w:rPr>
              <w:t>XYZ 25 KS</w:t>
            </w:r>
          </w:p>
        </w:tc>
        <w:tc>
          <w:tcPr>
            <w:tcW w:w="1686" w:type="dxa"/>
            <w:shd w:val="clear" w:color="auto" w:fill="auto"/>
            <w:vAlign w:val="center"/>
          </w:tcPr>
          <w:p w:rsidR="00C312E3" w:rsidRDefault="00C312E3" w:rsidP="00B31A58">
            <w:pPr>
              <w:pStyle w:val="BodyText3"/>
              <w:spacing w:before="60" w:afterLines="60" w:after="144"/>
              <w:jc w:val="center"/>
              <w:rPr>
                <w:sz w:val="20"/>
                <w:szCs w:val="24"/>
              </w:rPr>
            </w:pPr>
          </w:p>
        </w:tc>
        <w:tc>
          <w:tcPr>
            <w:tcW w:w="1720" w:type="dxa"/>
            <w:shd w:val="clear" w:color="auto" w:fill="auto"/>
            <w:vAlign w:val="center"/>
          </w:tcPr>
          <w:p w:rsidR="00C312E3" w:rsidRDefault="00C312E3" w:rsidP="00B31A58">
            <w:pPr>
              <w:pStyle w:val="BodyText3"/>
              <w:spacing w:before="60" w:afterLines="60" w:after="144"/>
              <w:jc w:val="center"/>
              <w:rPr>
                <w:sz w:val="20"/>
                <w:szCs w:val="24"/>
              </w:rPr>
            </w:pPr>
          </w:p>
        </w:tc>
        <w:tc>
          <w:tcPr>
            <w:tcW w:w="1726" w:type="dxa"/>
            <w:shd w:val="clear" w:color="auto" w:fill="auto"/>
            <w:vAlign w:val="center"/>
          </w:tcPr>
          <w:p w:rsidR="00C312E3" w:rsidRDefault="00C312E3" w:rsidP="00B31A58">
            <w:pPr>
              <w:pStyle w:val="BodyText3"/>
              <w:spacing w:before="60" w:afterLines="60" w:after="144"/>
              <w:jc w:val="center"/>
              <w:rPr>
                <w:sz w:val="20"/>
                <w:szCs w:val="24"/>
              </w:rPr>
            </w:pPr>
          </w:p>
        </w:tc>
        <w:tc>
          <w:tcPr>
            <w:tcW w:w="1448" w:type="dxa"/>
            <w:shd w:val="clear" w:color="auto" w:fill="auto"/>
            <w:vAlign w:val="center"/>
          </w:tcPr>
          <w:p w:rsidR="00C312E3" w:rsidRDefault="00C312E3" w:rsidP="00B31A58">
            <w:pPr>
              <w:pStyle w:val="BodyText3"/>
              <w:spacing w:before="60" w:afterLines="60" w:after="144"/>
              <w:jc w:val="center"/>
              <w:rPr>
                <w:sz w:val="20"/>
                <w:szCs w:val="24"/>
              </w:rPr>
            </w:pPr>
          </w:p>
        </w:tc>
      </w:tr>
      <w:tr w:rsidR="00D0603D" w:rsidRPr="000C6B49" w:rsidTr="00584250">
        <w:trPr>
          <w:trHeight w:val="281"/>
        </w:trPr>
        <w:tc>
          <w:tcPr>
            <w:tcW w:w="1294" w:type="dxa"/>
            <w:shd w:val="clear" w:color="auto" w:fill="EEECE1" w:themeFill="background2"/>
            <w:vAlign w:val="bottom"/>
          </w:tcPr>
          <w:p w:rsidR="00C312E3" w:rsidRDefault="00F066B4" w:rsidP="00B31A58">
            <w:pPr>
              <w:pStyle w:val="BodyText3"/>
              <w:spacing w:before="60" w:afterLines="60" w:after="144"/>
              <w:jc w:val="center"/>
              <w:rPr>
                <w:sz w:val="20"/>
                <w:szCs w:val="24"/>
              </w:rPr>
            </w:pPr>
            <w:r w:rsidRPr="000C6B49">
              <w:rPr>
                <w:sz w:val="20"/>
                <w:szCs w:val="24"/>
              </w:rPr>
              <w:t>...</w:t>
            </w:r>
          </w:p>
        </w:tc>
        <w:tc>
          <w:tcPr>
            <w:tcW w:w="1597" w:type="dxa"/>
            <w:shd w:val="clear" w:color="auto" w:fill="EEECE1" w:themeFill="background2"/>
          </w:tcPr>
          <w:p w:rsidR="00C312E3" w:rsidRDefault="00F066B4" w:rsidP="00B31A58">
            <w:pPr>
              <w:pStyle w:val="BodyText3"/>
              <w:spacing w:before="60" w:afterLines="60" w:after="144"/>
              <w:jc w:val="center"/>
              <w:rPr>
                <w:sz w:val="20"/>
                <w:szCs w:val="24"/>
              </w:rPr>
            </w:pPr>
            <w:r w:rsidRPr="000C6B49">
              <w:rPr>
                <w:sz w:val="20"/>
                <w:szCs w:val="24"/>
              </w:rPr>
              <w:t>...</w:t>
            </w:r>
          </w:p>
        </w:tc>
        <w:tc>
          <w:tcPr>
            <w:tcW w:w="1686"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720"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726"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c>
          <w:tcPr>
            <w:tcW w:w="1448" w:type="dxa"/>
            <w:shd w:val="clear" w:color="auto" w:fill="EEECE1" w:themeFill="background2"/>
            <w:vAlign w:val="center"/>
          </w:tcPr>
          <w:p w:rsidR="00C312E3" w:rsidRDefault="00C312E3" w:rsidP="00B31A58">
            <w:pPr>
              <w:pStyle w:val="BodyText3"/>
              <w:spacing w:before="60" w:afterLines="60" w:after="144"/>
              <w:jc w:val="center"/>
              <w:rPr>
                <w:sz w:val="20"/>
                <w:szCs w:val="24"/>
              </w:rPr>
            </w:pPr>
          </w:p>
        </w:tc>
      </w:tr>
      <w:tr w:rsidR="00F066B4" w:rsidRPr="000C6B49" w:rsidTr="00F066B4">
        <w:trPr>
          <w:trHeight w:val="281"/>
        </w:trPr>
        <w:tc>
          <w:tcPr>
            <w:tcW w:w="1294" w:type="dxa"/>
            <w:shd w:val="clear" w:color="auto" w:fill="auto"/>
            <w:vAlign w:val="bottom"/>
          </w:tcPr>
          <w:p w:rsidR="00C312E3" w:rsidRDefault="00F066B4" w:rsidP="00B31A58">
            <w:pPr>
              <w:pStyle w:val="BodyText3"/>
              <w:spacing w:before="60" w:afterLines="60" w:after="144"/>
              <w:jc w:val="center"/>
              <w:rPr>
                <w:sz w:val="20"/>
                <w:szCs w:val="24"/>
              </w:rPr>
            </w:pPr>
            <w:r w:rsidRPr="000C6B49">
              <w:rPr>
                <w:sz w:val="20"/>
                <w:szCs w:val="24"/>
              </w:rPr>
              <w:t>n</w:t>
            </w:r>
          </w:p>
        </w:tc>
        <w:tc>
          <w:tcPr>
            <w:tcW w:w="1597" w:type="dxa"/>
          </w:tcPr>
          <w:p w:rsidR="00C312E3" w:rsidRDefault="00F066B4" w:rsidP="00B31A58">
            <w:pPr>
              <w:pStyle w:val="BodyText3"/>
              <w:spacing w:before="60" w:afterLines="60" w:after="144"/>
              <w:jc w:val="center"/>
              <w:rPr>
                <w:sz w:val="20"/>
                <w:szCs w:val="24"/>
              </w:rPr>
            </w:pPr>
            <w:r w:rsidRPr="000C6B49">
              <w:rPr>
                <w:sz w:val="20"/>
                <w:szCs w:val="24"/>
              </w:rPr>
              <w:t>PQR 20 KS</w:t>
            </w:r>
          </w:p>
        </w:tc>
        <w:tc>
          <w:tcPr>
            <w:tcW w:w="1686" w:type="dxa"/>
            <w:shd w:val="clear" w:color="auto" w:fill="auto"/>
            <w:vAlign w:val="center"/>
          </w:tcPr>
          <w:p w:rsidR="00C312E3" w:rsidRDefault="00C312E3" w:rsidP="00B31A58">
            <w:pPr>
              <w:pStyle w:val="BodyText3"/>
              <w:spacing w:before="60" w:afterLines="60" w:after="144"/>
              <w:jc w:val="center"/>
              <w:rPr>
                <w:sz w:val="20"/>
                <w:szCs w:val="24"/>
              </w:rPr>
            </w:pPr>
          </w:p>
        </w:tc>
        <w:tc>
          <w:tcPr>
            <w:tcW w:w="1720" w:type="dxa"/>
            <w:shd w:val="clear" w:color="auto" w:fill="auto"/>
            <w:vAlign w:val="center"/>
          </w:tcPr>
          <w:p w:rsidR="00C312E3" w:rsidRDefault="00C312E3" w:rsidP="00B31A58">
            <w:pPr>
              <w:pStyle w:val="BodyText3"/>
              <w:spacing w:before="60" w:afterLines="60" w:after="144"/>
              <w:jc w:val="center"/>
              <w:rPr>
                <w:sz w:val="20"/>
                <w:szCs w:val="24"/>
              </w:rPr>
            </w:pPr>
          </w:p>
        </w:tc>
        <w:tc>
          <w:tcPr>
            <w:tcW w:w="1726" w:type="dxa"/>
            <w:shd w:val="clear" w:color="auto" w:fill="auto"/>
            <w:vAlign w:val="center"/>
          </w:tcPr>
          <w:p w:rsidR="00C312E3" w:rsidRDefault="00C312E3" w:rsidP="00B31A58">
            <w:pPr>
              <w:pStyle w:val="BodyText3"/>
              <w:spacing w:before="60" w:afterLines="60" w:after="144"/>
              <w:jc w:val="center"/>
              <w:rPr>
                <w:sz w:val="20"/>
                <w:szCs w:val="24"/>
              </w:rPr>
            </w:pPr>
          </w:p>
        </w:tc>
        <w:tc>
          <w:tcPr>
            <w:tcW w:w="1448" w:type="dxa"/>
            <w:shd w:val="clear" w:color="auto" w:fill="auto"/>
            <w:vAlign w:val="center"/>
          </w:tcPr>
          <w:p w:rsidR="00C312E3" w:rsidRDefault="00C312E3" w:rsidP="00B31A58">
            <w:pPr>
              <w:pStyle w:val="BodyText3"/>
              <w:spacing w:before="60" w:afterLines="60" w:after="144"/>
              <w:jc w:val="center"/>
              <w:rPr>
                <w:sz w:val="20"/>
                <w:szCs w:val="24"/>
              </w:rPr>
            </w:pPr>
          </w:p>
        </w:tc>
      </w:tr>
    </w:tbl>
    <w:p w:rsidR="00121323" w:rsidRDefault="00E74FF0">
      <w:pPr>
        <w:tabs>
          <w:tab w:val="left" w:pos="0"/>
          <w:tab w:val="left" w:pos="540"/>
        </w:tabs>
        <w:rPr>
          <w:rFonts w:ascii="Calibri" w:hAnsi="Calibri"/>
          <w:sz w:val="24"/>
        </w:rPr>
      </w:pPr>
      <w:r>
        <w:rPr>
          <w:rFonts w:ascii="Calibri" w:hAnsi="Calibri"/>
          <w:sz w:val="24"/>
        </w:rPr>
        <w:t xml:space="preserve"> </w:t>
      </w:r>
    </w:p>
    <w:p w:rsidR="00121323" w:rsidRDefault="00E74FF0">
      <w:pPr>
        <w:rPr>
          <w:lang w:val="en-US"/>
        </w:rPr>
      </w:pPr>
      <w:r w:rsidRPr="00E74FF0">
        <w:rPr>
          <w:lang w:val="en-US"/>
        </w:rPr>
        <w:t>After classification of all the packs as per the above table, the data would be aggregated to estimate the incidence and volume shares of illicit trade in the country/ region/ city. Similar to the pack collection</w:t>
      </w:r>
      <w:r w:rsidR="00C202A8" w:rsidRPr="000C6B49">
        <w:rPr>
          <w:lang w:val="en-US"/>
        </w:rPr>
        <w:t xml:space="preserve"> (garbage)</w:t>
      </w:r>
      <w:r w:rsidRPr="00E74FF0">
        <w:rPr>
          <w:lang w:val="en-US"/>
        </w:rPr>
        <w:t xml:space="preserve"> approach, share of brands within illicit trade can also be provided subject to the availability of a minimum 200 packs for illicit brands.</w:t>
      </w:r>
    </w:p>
    <w:bookmarkEnd w:id="23"/>
    <w:bookmarkEnd w:id="24"/>
    <w:bookmarkEnd w:id="25"/>
    <w:bookmarkEnd w:id="26"/>
    <w:bookmarkEnd w:id="27"/>
    <w:bookmarkEnd w:id="28"/>
    <w:bookmarkEnd w:id="29"/>
    <w:p w:rsidR="00DD76E4" w:rsidRPr="000C6B49" w:rsidRDefault="00DD76E4" w:rsidP="000E587E">
      <w:pPr>
        <w:pStyle w:val="OracleNumbering"/>
        <w:numPr>
          <w:ilvl w:val="1"/>
          <w:numId w:val="1"/>
        </w:numPr>
        <w:tabs>
          <w:tab w:val="num" w:pos="855"/>
        </w:tabs>
        <w:rPr>
          <w:rFonts w:ascii="Times New Roman" w:hAnsi="Times New Roman"/>
        </w:rPr>
      </w:pPr>
    </w:p>
    <w:p w:rsidR="000E587E" w:rsidRPr="000C6B49" w:rsidRDefault="000E587E" w:rsidP="000E587E">
      <w:pPr>
        <w:pStyle w:val="Subheading2"/>
        <w:spacing w:after="120"/>
        <w:rPr>
          <w:rFonts w:ascii="Times New Roman" w:hAnsi="Times New Roman"/>
          <w:sz w:val="30"/>
          <w:lang w:val="en-US"/>
        </w:rPr>
      </w:pPr>
      <w:bookmarkStart w:id="30" w:name="_Toc341033413"/>
      <w:r w:rsidRPr="000C6B49">
        <w:rPr>
          <w:rFonts w:ascii="Times New Roman" w:hAnsi="Times New Roman"/>
          <w:sz w:val="30"/>
          <w:lang w:val="en-US"/>
        </w:rPr>
        <w:t>Weighting</w:t>
      </w:r>
      <w:bookmarkEnd w:id="30"/>
    </w:p>
    <w:p w:rsidR="00064227" w:rsidRPr="000C6B49" w:rsidRDefault="000E587E" w:rsidP="000E587E">
      <w:pPr>
        <w:rPr>
          <w:lang w:val="en-US"/>
        </w:rPr>
      </w:pPr>
      <w:r w:rsidRPr="000C6B49">
        <w:rPr>
          <w:lang w:val="en-US"/>
        </w:rPr>
        <w:t>In</w:t>
      </w:r>
      <w:r w:rsidR="00E74FF0" w:rsidRPr="00E74FF0">
        <w:rPr>
          <w:lang w:val="en-US"/>
        </w:rPr>
        <w:t xml:space="preserve"> the pack</w:t>
      </w:r>
      <w:r w:rsidRPr="000C6B49">
        <w:rPr>
          <w:lang w:val="en-US"/>
        </w:rPr>
        <w:t xml:space="preserve"> swap </w:t>
      </w:r>
      <w:r w:rsidR="00E74FF0" w:rsidRPr="00E74FF0">
        <w:rPr>
          <w:lang w:val="en-US"/>
        </w:rPr>
        <w:t xml:space="preserve">methodology, the </w:t>
      </w:r>
      <w:r w:rsidRPr="000C6B49">
        <w:rPr>
          <w:lang w:val="en-US"/>
        </w:rPr>
        <w:t>data obtained after the packs are counted should be properly weigh</w:t>
      </w:r>
      <w:r w:rsidR="00641EF5">
        <w:rPr>
          <w:lang w:val="en-US"/>
        </w:rPr>
        <w:t>t</w:t>
      </w:r>
      <w:r w:rsidRPr="000C6B49">
        <w:rPr>
          <w:lang w:val="en-US"/>
        </w:rPr>
        <w:t>ed</w:t>
      </w:r>
      <w:r w:rsidR="00453750">
        <w:rPr>
          <w:lang w:val="en-US"/>
        </w:rPr>
        <w:t xml:space="preserve"> to ensure appropriate representation in terms of smoker-groups and areas covered in the methodology</w:t>
      </w:r>
      <w:r w:rsidRPr="000C6B49">
        <w:rPr>
          <w:lang w:val="en-US"/>
        </w:rPr>
        <w:t xml:space="preserve">. </w:t>
      </w:r>
      <w:r w:rsidR="00453750">
        <w:rPr>
          <w:lang w:val="en-US"/>
        </w:rPr>
        <w:t xml:space="preserve">Hence, </w:t>
      </w:r>
      <w:r w:rsidRPr="000C6B49">
        <w:rPr>
          <w:lang w:val="en-US"/>
        </w:rPr>
        <w:t xml:space="preserve">weighting </w:t>
      </w:r>
      <w:r w:rsidR="00453750">
        <w:rPr>
          <w:lang w:val="en-US"/>
        </w:rPr>
        <w:t>for the pack swap approach should be basis the following parameters</w:t>
      </w:r>
      <w:r w:rsidRPr="000C6B49">
        <w:rPr>
          <w:lang w:val="en-US"/>
        </w:rPr>
        <w:t>-</w:t>
      </w:r>
    </w:p>
    <w:p w:rsidR="00DB6D86" w:rsidRDefault="00634960" w:rsidP="00D402A6">
      <w:pPr>
        <w:rPr>
          <w:b/>
          <w:lang w:val="en-US"/>
        </w:rPr>
      </w:pPr>
      <w:r w:rsidRPr="000C6B49">
        <w:rPr>
          <w:b/>
          <w:lang w:val="en-US"/>
        </w:rPr>
        <w:t>Socio-demographics</w:t>
      </w:r>
    </w:p>
    <w:p w:rsidR="000E587E" w:rsidRDefault="005454B8" w:rsidP="00D402A6">
      <w:pPr>
        <w:rPr>
          <w:lang w:val="en-US"/>
        </w:rPr>
      </w:pPr>
      <w:r>
        <w:rPr>
          <w:lang w:val="en-US"/>
        </w:rPr>
        <w:t>Socio-demographic</w:t>
      </w:r>
      <w:r w:rsidR="00453750">
        <w:rPr>
          <w:lang w:val="en-US"/>
        </w:rPr>
        <w:t xml:space="preserve"> split from GCS</w:t>
      </w:r>
      <w:r w:rsidR="00E039AE">
        <w:rPr>
          <w:lang w:val="en-US"/>
        </w:rPr>
        <w:t xml:space="preserve"> </w:t>
      </w:r>
      <w:r w:rsidR="00453750">
        <w:rPr>
          <w:lang w:val="en-US"/>
        </w:rPr>
        <w:t xml:space="preserve">will be used to </w:t>
      </w:r>
      <w:r w:rsidR="00634960" w:rsidRPr="000C6B49">
        <w:rPr>
          <w:lang w:val="en-US"/>
        </w:rPr>
        <w:t>weigh</w:t>
      </w:r>
      <w:r w:rsidR="00E039AE">
        <w:rPr>
          <w:lang w:val="en-US"/>
        </w:rPr>
        <w:t>t</w:t>
      </w:r>
      <w:r w:rsidR="00634960" w:rsidRPr="000C6B49">
        <w:rPr>
          <w:lang w:val="en-US"/>
        </w:rPr>
        <w:t xml:space="preserve"> the packs </w:t>
      </w:r>
      <w:r w:rsidR="00634960" w:rsidRPr="000C6B49">
        <w:rPr>
          <w:rFonts w:hint="eastAsia"/>
          <w:lang w:val="en-US"/>
        </w:rPr>
        <w:t>after</w:t>
      </w:r>
      <w:r w:rsidR="00634960" w:rsidRPr="000C6B49">
        <w:rPr>
          <w:lang w:val="en-US"/>
        </w:rPr>
        <w:t xml:space="preserve"> they are counted and classified</w:t>
      </w:r>
      <w:r w:rsidR="00453750">
        <w:rPr>
          <w:lang w:val="en-US"/>
        </w:rPr>
        <w:t>. This</w:t>
      </w:r>
      <w:r w:rsidR="00634960" w:rsidRPr="000C6B49">
        <w:rPr>
          <w:lang w:val="en-US"/>
        </w:rPr>
        <w:t xml:space="preserve"> would ensure appropriate representation of each of the smoker-gr</w:t>
      </w:r>
      <w:r w:rsidR="00453750">
        <w:rPr>
          <w:lang w:val="en-US"/>
        </w:rPr>
        <w:t>oups in the final output.</w:t>
      </w:r>
    </w:p>
    <w:p w:rsidR="001D6B9B" w:rsidRDefault="00453750" w:rsidP="00D402A6">
      <w:pPr>
        <w:rPr>
          <w:b/>
          <w:lang w:val="en-US"/>
        </w:rPr>
      </w:pPr>
      <w:r>
        <w:rPr>
          <w:b/>
          <w:lang w:val="en-US"/>
        </w:rPr>
        <w:t>V</w:t>
      </w:r>
      <w:r w:rsidR="001D6B9B" w:rsidRPr="001D6B9B">
        <w:rPr>
          <w:b/>
          <w:lang w:val="en-US"/>
        </w:rPr>
        <w:t>olume weighting</w:t>
      </w:r>
      <w:r>
        <w:rPr>
          <w:b/>
          <w:lang w:val="en-US"/>
        </w:rPr>
        <w:t xml:space="preserve"> by areas</w:t>
      </w:r>
    </w:p>
    <w:p w:rsidR="001D6B9B" w:rsidRPr="001D6B9B" w:rsidRDefault="001D6B9B" w:rsidP="00D402A6">
      <w:pPr>
        <w:rPr>
          <w:lang w:val="en-US"/>
        </w:rPr>
      </w:pPr>
      <w:r>
        <w:rPr>
          <w:lang w:val="en-US"/>
        </w:rPr>
        <w:t xml:space="preserve">Average Daily Consumption of the respective areas covered in the study shall be used for </w:t>
      </w:r>
      <w:r w:rsidR="009C2664">
        <w:rPr>
          <w:lang w:val="en-US"/>
        </w:rPr>
        <w:t>weighting</w:t>
      </w:r>
      <w:r>
        <w:rPr>
          <w:lang w:val="en-US"/>
        </w:rPr>
        <w:t xml:space="preserve"> the data obtained </w:t>
      </w:r>
      <w:r w:rsidR="00FB424A">
        <w:rPr>
          <w:lang w:val="en-US"/>
        </w:rPr>
        <w:t>from</w:t>
      </w:r>
      <w:r>
        <w:rPr>
          <w:lang w:val="en-US"/>
        </w:rPr>
        <w:t xml:space="preserve"> pack classification. This shall </w:t>
      </w:r>
      <w:r w:rsidR="009C2664">
        <w:rPr>
          <w:lang w:val="en-US"/>
        </w:rPr>
        <w:t xml:space="preserve">ensure </w:t>
      </w:r>
      <w:r w:rsidR="00004CCD">
        <w:rPr>
          <w:lang w:val="en-US"/>
        </w:rPr>
        <w:t xml:space="preserve">that </w:t>
      </w:r>
      <w:r w:rsidR="009C2664">
        <w:rPr>
          <w:lang w:val="en-US"/>
        </w:rPr>
        <w:t xml:space="preserve">the data </w:t>
      </w:r>
      <w:r w:rsidR="00004CCD">
        <w:rPr>
          <w:lang w:val="en-US"/>
        </w:rPr>
        <w:t xml:space="preserve">representative of </w:t>
      </w:r>
      <w:r w:rsidR="009C2664">
        <w:rPr>
          <w:lang w:val="en-US"/>
        </w:rPr>
        <w:t>the volume shares of the areas within the coverage of the study.</w:t>
      </w:r>
    </w:p>
    <w:p w:rsidR="00634960" w:rsidRPr="000C6B49" w:rsidRDefault="007731B6" w:rsidP="007731B6">
      <w:pPr>
        <w:jc w:val="left"/>
        <w:rPr>
          <w:lang w:val="en-US"/>
        </w:rPr>
      </w:pPr>
      <w:r>
        <w:rPr>
          <w:lang w:val="en-US"/>
        </w:rPr>
        <w:br w:type="page"/>
      </w:r>
    </w:p>
    <w:p w:rsidR="000E587E" w:rsidRPr="000C6B49" w:rsidRDefault="000E587E" w:rsidP="000E587E">
      <w:pPr>
        <w:pStyle w:val="OracleNumbering"/>
        <w:numPr>
          <w:ilvl w:val="1"/>
          <w:numId w:val="1"/>
        </w:numPr>
        <w:tabs>
          <w:tab w:val="num" w:pos="855"/>
        </w:tabs>
        <w:rPr>
          <w:rFonts w:ascii="Times New Roman" w:hAnsi="Times New Roman"/>
          <w:color w:val="C1C1C1"/>
          <w:sz w:val="40"/>
          <w:szCs w:val="40"/>
        </w:rPr>
      </w:pPr>
    </w:p>
    <w:p w:rsidR="00064227" w:rsidRPr="000C6B49" w:rsidRDefault="0078635E" w:rsidP="00064227">
      <w:pPr>
        <w:pStyle w:val="Subheading2"/>
        <w:spacing w:after="120"/>
        <w:rPr>
          <w:rFonts w:ascii="Times New Roman" w:hAnsi="Times New Roman"/>
          <w:sz w:val="30"/>
          <w:lang w:val="en-US"/>
        </w:rPr>
      </w:pPr>
      <w:bookmarkStart w:id="31" w:name="_Toc341033414"/>
      <w:r w:rsidRPr="000C6B49">
        <w:rPr>
          <w:rFonts w:ascii="Times New Roman" w:hAnsi="Times New Roman"/>
          <w:sz w:val="30"/>
          <w:lang w:val="en-US"/>
        </w:rPr>
        <w:t>Data Analysis</w:t>
      </w:r>
      <w:bookmarkEnd w:id="31"/>
    </w:p>
    <w:p w:rsidR="00034A7A" w:rsidRPr="000C6B49" w:rsidRDefault="00034A7A" w:rsidP="00034A7A">
      <w:pPr>
        <w:rPr>
          <w:rFonts w:ascii="Times New Roman" w:hAnsi="Times New Roman"/>
          <w:szCs w:val="20"/>
        </w:rPr>
      </w:pPr>
      <w:r w:rsidRPr="000C6B49">
        <w:rPr>
          <w:rFonts w:ascii="Times New Roman" w:hAnsi="Times New Roman"/>
          <w:szCs w:val="20"/>
        </w:rPr>
        <w:t>The following data on illicit trade can be obtained from this exercise-</w:t>
      </w:r>
    </w:p>
    <w:p w:rsidR="00121323" w:rsidRDefault="00121323">
      <w:pPr>
        <w:rPr>
          <w:rFonts w:ascii="Times New Roman" w:hAnsi="Times New Roman"/>
          <w:lang w:val="en-US"/>
        </w:rPr>
      </w:pPr>
    </w:p>
    <w:p w:rsidR="00DB6D86" w:rsidRDefault="00E74FF0">
      <w:pPr>
        <w:rPr>
          <w:rFonts w:ascii="Times New Roman" w:hAnsi="Times New Roman"/>
          <w:lang w:val="en-US"/>
        </w:rPr>
      </w:pPr>
      <w:r w:rsidRPr="00E74FF0">
        <w:rPr>
          <w:rFonts w:ascii="Times New Roman" w:hAnsi="Times New Roman"/>
          <w:lang w:val="en-US"/>
        </w:rPr>
        <w:t xml:space="preserve">1. </w:t>
      </w:r>
      <w:r w:rsidRPr="00E74FF0">
        <w:rPr>
          <w:rFonts w:ascii="Times New Roman" w:hAnsi="Times New Roman"/>
          <w:b/>
          <w:lang w:val="en-US"/>
        </w:rPr>
        <w:t>Incidence of Illicit</w:t>
      </w:r>
    </w:p>
    <w:p w:rsidR="00121323" w:rsidRDefault="00DB6D86">
      <w:pPr>
        <w:rPr>
          <w:rFonts w:ascii="Times New Roman" w:hAnsi="Times New Roman"/>
          <w:lang w:val="en-US"/>
        </w:rPr>
      </w:pPr>
      <w:r>
        <w:rPr>
          <w:rFonts w:ascii="Times New Roman" w:hAnsi="Times New Roman"/>
          <w:lang w:val="en-US"/>
        </w:rPr>
        <w:t>This can estimated in two ways</w:t>
      </w:r>
    </w:p>
    <w:p w:rsidR="00121323" w:rsidRDefault="00121323">
      <w:pPr>
        <w:ind w:left="1080"/>
        <w:rPr>
          <w:rFonts w:ascii="Times New Roman" w:hAnsi="Times New Roman"/>
        </w:rPr>
      </w:pPr>
    </w:p>
    <w:p w:rsidR="00121323" w:rsidRDefault="00E74FF0">
      <w:pPr>
        <w:numPr>
          <w:ilvl w:val="0"/>
          <w:numId w:val="8"/>
        </w:numPr>
        <w:rPr>
          <w:rFonts w:ascii="Times New Roman" w:hAnsi="Times New Roman"/>
        </w:rPr>
      </w:pPr>
      <w:r w:rsidRPr="00E74FF0">
        <w:rPr>
          <w:rFonts w:ascii="Times New Roman" w:hAnsi="Times New Roman"/>
          <w:b/>
          <w:i/>
        </w:rPr>
        <w:t>Incidence of illicit trade</w:t>
      </w:r>
      <w:r w:rsidRPr="00E74FF0">
        <w:rPr>
          <w:rFonts w:ascii="Times New Roman" w:hAnsi="Times New Roman"/>
        </w:rPr>
        <w:t xml:space="preserve"> - </w:t>
      </w:r>
      <w:r w:rsidR="005F62EB">
        <w:rPr>
          <w:rFonts w:ascii="Times New Roman" w:hAnsi="Times New Roman"/>
        </w:rPr>
        <w:t>P</w:t>
      </w:r>
      <w:r w:rsidRPr="00E74FF0">
        <w:rPr>
          <w:rFonts w:ascii="Times New Roman" w:hAnsi="Times New Roman"/>
        </w:rPr>
        <w:t>roportion of illicit packs col</w:t>
      </w:r>
      <w:r w:rsidR="00E40EFA">
        <w:rPr>
          <w:rFonts w:ascii="Times New Roman" w:hAnsi="Times New Roman"/>
        </w:rPr>
        <w:t>lected to total packs collected, as done for pack collection (garbage).</w:t>
      </w:r>
    </w:p>
    <w:p w:rsidR="00F066B4" w:rsidRPr="000C6B49" w:rsidRDefault="00F066B4" w:rsidP="00F066B4">
      <w:pPr>
        <w:rPr>
          <w:rFonts w:ascii="Times New Roman" w:hAnsi="Times New Roman"/>
        </w:rPr>
      </w:pPr>
    </w:p>
    <w:p w:rsidR="00F066B4" w:rsidRPr="000C6B49" w:rsidRDefault="00F066B4" w:rsidP="00F066B4">
      <w:pPr>
        <w:rPr>
          <w:rFonts w:ascii="Times New Roman" w:hAnsi="Times New Roman"/>
        </w:rPr>
      </w:pPr>
    </w:p>
    <w:p w:rsidR="00F066B4" w:rsidRPr="000C6B49" w:rsidRDefault="00D5531F" w:rsidP="00F066B4">
      <w:pPr>
        <w:rPr>
          <w:rFonts w:ascii="Times New Roman" w:hAnsi="Times New Roman"/>
        </w:rPr>
      </w:pPr>
      <w:r>
        <w:rPr>
          <w:rFonts w:ascii="Times New Roman" w:hAnsi="Times New Roman"/>
          <w:noProof/>
          <w:lang w:val="en-US"/>
        </w:rPr>
        <w:pict>
          <v:rect id="_x0000_s1041" style="position:absolute;left:0;text-align:left;margin-left:18.8pt;margin-top:-10.6pt;width:431.95pt;height:71.8pt;z-index:251930624" filled="f" fillcolor="#930" strokecolor="#09c" strokeweight="2pt"/>
        </w:pict>
      </w:r>
      <w:r>
        <w:rPr>
          <w:rFonts w:ascii="Times New Roman" w:hAnsi="Times New Roman"/>
          <w:noProof/>
          <w:color w:val="C1C1C1"/>
          <w:sz w:val="40"/>
          <w:szCs w:val="40"/>
          <w:lang w:val="en-US"/>
        </w:rPr>
        <w:pict>
          <v:shape id="_x0000_s1043" type="#_x0000_t202" style="position:absolute;left:0;text-align:left;margin-left:185.35pt;margin-top:-7.45pt;width:246.65pt;height:22.15pt;z-index:251932672;mso-width-relative:margin;mso-height-relative:margin" stroked="f">
            <v:textbox style="mso-next-textbox:#_x0000_s1043">
              <w:txbxContent>
                <w:p w:rsidR="00D7173C" w:rsidRPr="00ED4721" w:rsidRDefault="00D7173C" w:rsidP="00F066B4">
                  <w:pPr>
                    <w:jc w:val="center"/>
                    <w:rPr>
                      <w:b/>
                      <w:sz w:val="28"/>
                    </w:rPr>
                  </w:pPr>
                  <w:r w:rsidRPr="00ED4721">
                    <w:rPr>
                      <w:b/>
                      <w:sz w:val="28"/>
                    </w:rPr>
                    <w:t>Total number of illicit packs collected</w:t>
                  </w:r>
                </w:p>
              </w:txbxContent>
            </v:textbox>
          </v:shape>
        </w:pict>
      </w:r>
    </w:p>
    <w:p w:rsidR="00F066B4" w:rsidRPr="000C6B49" w:rsidRDefault="00D5531F" w:rsidP="00F066B4">
      <w:pPr>
        <w:rPr>
          <w:rFonts w:ascii="Times New Roman" w:hAnsi="Times New Roman"/>
        </w:rPr>
      </w:pPr>
      <w:r>
        <w:rPr>
          <w:rFonts w:ascii="Times New Roman" w:hAnsi="Times New Roman"/>
          <w:noProof/>
          <w:color w:val="C1C1C1"/>
          <w:sz w:val="40"/>
          <w:szCs w:val="40"/>
          <w:lang w:val="en-US"/>
        </w:rPr>
        <w:pict>
          <v:shape id="_x0000_s1042" type="#_x0000_t202" style="position:absolute;left:0;text-align:left;margin-left:24.05pt;margin-top:3.2pt;width:182.95pt;height:22.15pt;z-index:251931648;mso-width-relative:margin;mso-height-relative:margin" stroked="f">
            <v:textbox style="mso-next-textbox:#_x0000_s1042">
              <w:txbxContent>
                <w:p w:rsidR="00D7173C" w:rsidRPr="00ED4721" w:rsidRDefault="00D7173C" w:rsidP="00F066B4">
                  <w:pPr>
                    <w:jc w:val="center"/>
                    <w:rPr>
                      <w:b/>
                      <w:sz w:val="28"/>
                    </w:rPr>
                  </w:pPr>
                  <w:r w:rsidRPr="00ED4721">
                    <w:rPr>
                      <w:b/>
                      <w:sz w:val="28"/>
                    </w:rPr>
                    <w:t>Incidence of illicit trade</w:t>
                  </w:r>
                  <w:r>
                    <w:rPr>
                      <w:b/>
                      <w:sz w:val="28"/>
                    </w:rPr>
                    <w:t xml:space="preserve"> =</w:t>
                  </w:r>
                  <w:r>
                    <w:rPr>
                      <w:b/>
                      <w:noProof/>
                      <w:sz w:val="28"/>
                      <w:lang w:eastAsia="zh-TW"/>
                    </w:rPr>
                    <w:drawing>
                      <wp:inline distT="0" distB="0" distL="0" distR="0">
                        <wp:extent cx="2293620" cy="30379"/>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srcRect/>
                                <a:stretch>
                                  <a:fillRect/>
                                </a:stretch>
                              </pic:blipFill>
                              <pic:spPr bwMode="auto">
                                <a:xfrm>
                                  <a:off x="0" y="0"/>
                                  <a:ext cx="2293620" cy="30379"/>
                                </a:xfrm>
                                <a:prstGeom prst="rect">
                                  <a:avLst/>
                                </a:prstGeom>
                                <a:noFill/>
                                <a:ln w="9525">
                                  <a:noFill/>
                                  <a:miter lim="800000"/>
                                  <a:headEnd/>
                                  <a:tailEnd/>
                                </a:ln>
                              </pic:spPr>
                            </pic:pic>
                          </a:graphicData>
                        </a:graphic>
                      </wp:inline>
                    </w:drawing>
                  </w:r>
                  <w:r w:rsidRPr="00ED4721">
                    <w:rPr>
                      <w:b/>
                      <w:sz w:val="28"/>
                    </w:rPr>
                    <w:t>=</w:t>
                  </w:r>
                </w:p>
              </w:txbxContent>
            </v:textbox>
          </v:shape>
        </w:pict>
      </w:r>
    </w:p>
    <w:p w:rsidR="00F066B4" w:rsidRPr="000C6B49" w:rsidRDefault="00D5531F" w:rsidP="00F066B4">
      <w:pPr>
        <w:rPr>
          <w:rFonts w:ascii="Times New Roman" w:hAnsi="Times New Roman"/>
        </w:rPr>
      </w:pPr>
      <w:r>
        <w:rPr>
          <w:rFonts w:ascii="Times New Roman" w:hAnsi="Times New Roman"/>
          <w:noProof/>
          <w:lang w:val="en-US"/>
        </w:rPr>
        <w:pict>
          <v:shape id="_x0000_s1044" type="#_x0000_t32" style="position:absolute;left:0;text-align:left;margin-left:199.45pt;margin-top:1.85pt;width:240pt;height:0;z-index:251933696" o:connectortype="straight" strokecolor="#548dd4 [1951]" strokeweight="3pt">
            <v:shadow type="perspective" color="#205867 [1608]" opacity=".5" offset="1pt" offset2="-1pt"/>
          </v:shape>
        </w:pict>
      </w:r>
      <w:r>
        <w:rPr>
          <w:rFonts w:ascii="Times New Roman" w:hAnsi="Times New Roman"/>
          <w:noProof/>
          <w:lang w:val="en-US"/>
        </w:rPr>
        <w:pict>
          <v:shape id="_x0000_s1045" type="#_x0000_t202" style="position:absolute;left:0;text-align:left;margin-left:205.35pt;margin-top:4.9pt;width:234.1pt;height:22.15pt;z-index:251934720;mso-width-relative:margin;mso-height-relative:margin" stroked="f">
            <v:textbox style="mso-next-textbox:#_x0000_s1045">
              <w:txbxContent>
                <w:p w:rsidR="00D7173C" w:rsidRPr="00ED4721" w:rsidRDefault="00D7173C" w:rsidP="00F066B4">
                  <w:pPr>
                    <w:jc w:val="center"/>
                    <w:rPr>
                      <w:b/>
                      <w:sz w:val="28"/>
                    </w:rPr>
                  </w:pPr>
                  <w:r w:rsidRPr="00ED4721">
                    <w:rPr>
                      <w:b/>
                      <w:sz w:val="28"/>
                    </w:rPr>
                    <w:t>Total number of packs collected</w:t>
                  </w:r>
                </w:p>
              </w:txbxContent>
            </v:textbox>
          </v:shape>
        </w:pict>
      </w:r>
    </w:p>
    <w:p w:rsidR="00121323" w:rsidRDefault="00121323">
      <w:pPr>
        <w:rPr>
          <w:rFonts w:ascii="Times New Roman" w:hAnsi="Times New Roman"/>
        </w:rPr>
      </w:pPr>
    </w:p>
    <w:p w:rsidR="00121323" w:rsidRDefault="00121323">
      <w:pPr>
        <w:rPr>
          <w:rFonts w:ascii="Times New Roman" w:hAnsi="Times New Roman"/>
        </w:rPr>
      </w:pPr>
    </w:p>
    <w:p w:rsidR="00121323" w:rsidRDefault="00121323">
      <w:pPr>
        <w:rPr>
          <w:rFonts w:ascii="Times New Roman" w:hAnsi="Times New Roman"/>
        </w:rPr>
      </w:pPr>
    </w:p>
    <w:p w:rsidR="007731B6" w:rsidRPr="007731B6" w:rsidRDefault="007731B6" w:rsidP="007731B6">
      <w:pPr>
        <w:ind w:left="360"/>
        <w:jc w:val="left"/>
        <w:rPr>
          <w:rFonts w:ascii="Times New Roman" w:hAnsi="Times New Roman"/>
        </w:rPr>
      </w:pPr>
    </w:p>
    <w:p w:rsidR="00121323" w:rsidRDefault="00E74FF0">
      <w:pPr>
        <w:numPr>
          <w:ilvl w:val="0"/>
          <w:numId w:val="8"/>
        </w:numPr>
        <w:jc w:val="left"/>
        <w:rPr>
          <w:rFonts w:ascii="Times New Roman" w:hAnsi="Times New Roman"/>
        </w:rPr>
      </w:pPr>
      <w:r w:rsidRPr="00E74FF0">
        <w:rPr>
          <w:rFonts w:ascii="Times New Roman" w:hAnsi="Times New Roman"/>
          <w:b/>
          <w:i/>
        </w:rPr>
        <w:t>Volume Share of illicit trade</w:t>
      </w:r>
      <w:r w:rsidRPr="00E74FF0">
        <w:rPr>
          <w:rFonts w:ascii="Times New Roman" w:hAnsi="Times New Roman"/>
        </w:rPr>
        <w:t xml:space="preserve">- This approach uses a slightly different method to arrive at the illicit trade volumes. Instead of using the SKUs of the packs collected, the pack swap methodology would </w:t>
      </w:r>
      <w:r w:rsidR="00E40EFA">
        <w:rPr>
          <w:rFonts w:ascii="Times New Roman" w:hAnsi="Times New Roman"/>
        </w:rPr>
        <w:t>take into account the</w:t>
      </w:r>
      <w:r w:rsidRPr="00E74FF0">
        <w:rPr>
          <w:rFonts w:ascii="Times New Roman" w:hAnsi="Times New Roman"/>
        </w:rPr>
        <w:t xml:space="preserve"> claimed Average Daily Consumption (ADC) of the smoker</w:t>
      </w:r>
      <w:r w:rsidR="00E40EFA">
        <w:rPr>
          <w:rFonts w:ascii="Times New Roman" w:hAnsi="Times New Roman"/>
        </w:rPr>
        <w:t>, to arrive at the volume shares</w:t>
      </w:r>
      <w:r w:rsidRPr="00E74FF0">
        <w:rPr>
          <w:rFonts w:ascii="Times New Roman" w:hAnsi="Times New Roman"/>
        </w:rPr>
        <w:t xml:space="preserve">. </w:t>
      </w:r>
      <w:r w:rsidR="00E40EFA">
        <w:rPr>
          <w:rFonts w:ascii="Times New Roman" w:hAnsi="Times New Roman"/>
        </w:rPr>
        <w:t xml:space="preserve">This methodology assumes that the claimed consumption of the smoker is applicable for the packs collected from him, irrespective of the pack(s) collected </w:t>
      </w:r>
      <w:r w:rsidR="0075087E">
        <w:rPr>
          <w:rFonts w:ascii="Times New Roman" w:hAnsi="Times New Roman"/>
        </w:rPr>
        <w:t>being</w:t>
      </w:r>
      <w:r w:rsidR="00E40EFA">
        <w:rPr>
          <w:rFonts w:ascii="Times New Roman" w:hAnsi="Times New Roman"/>
        </w:rPr>
        <w:t xml:space="preserve"> his regular brand or not. In case, more than 1 pack is collected from a respondent, his ADC will be split equally among the packs. </w:t>
      </w:r>
      <w:r w:rsidR="000F47AA">
        <w:rPr>
          <w:rFonts w:ascii="Times New Roman" w:hAnsi="Times New Roman"/>
        </w:rPr>
        <w:t xml:space="preserve">Thus </w:t>
      </w:r>
      <w:r w:rsidRPr="00E74FF0">
        <w:rPr>
          <w:rFonts w:ascii="Times New Roman" w:hAnsi="Times New Roman"/>
        </w:rPr>
        <w:t xml:space="preserve">Pack Swap provides an estimate of Illicit Volume &amp; Size using the weighted average of smoker share of each Illicit Brand X respective illicit smoker’s ADC divided by the weighted average of smoker share of all brands </w:t>
      </w:r>
      <w:r w:rsidR="005C035D" w:rsidRPr="000C6B49">
        <w:rPr>
          <w:rFonts w:ascii="Times New Roman" w:hAnsi="Times New Roman"/>
        </w:rPr>
        <w:t>X</w:t>
      </w:r>
      <w:r w:rsidRPr="00E74FF0">
        <w:rPr>
          <w:rFonts w:ascii="Times New Roman" w:hAnsi="Times New Roman"/>
        </w:rPr>
        <w:t xml:space="preserve"> their respective ADCs.</w:t>
      </w:r>
      <w:r w:rsidR="000F47AA">
        <w:rPr>
          <w:rFonts w:ascii="Times New Roman" w:hAnsi="Times New Roman"/>
        </w:rPr>
        <w:t xml:space="preserve"> </w:t>
      </w:r>
      <w:r w:rsidRPr="00E74FF0">
        <w:rPr>
          <w:rFonts w:ascii="Times New Roman" w:hAnsi="Times New Roman"/>
        </w:rPr>
        <w:t>The formula is</w:t>
      </w:r>
    </w:p>
    <w:p w:rsidR="007731B6" w:rsidRDefault="007731B6" w:rsidP="001056B6">
      <w:pPr>
        <w:jc w:val="left"/>
        <w:rPr>
          <w:rFonts w:ascii="Times New Roman" w:hAnsi="Times New Roman"/>
        </w:rPr>
      </w:pPr>
    </w:p>
    <w:p w:rsidR="00F066B4" w:rsidRPr="000C6B49" w:rsidRDefault="00D5531F" w:rsidP="001056B6">
      <w:pPr>
        <w:jc w:val="left"/>
        <w:rPr>
          <w:rFonts w:ascii="Times New Roman" w:hAnsi="Times New Roman"/>
        </w:rPr>
      </w:pPr>
      <w:r>
        <w:rPr>
          <w:rFonts w:ascii="Times New Roman" w:hAnsi="Times New Roman"/>
          <w:noProof/>
          <w:lang w:val="en-US"/>
        </w:rPr>
        <w:pict>
          <v:shape id="_x0000_s1047" type="#_x0000_t202" style="position:absolute;margin-left:31.25pt;margin-top:25.7pt;width:158.75pt;height:38.85pt;z-index:251937792;mso-width-relative:margin;mso-height-relative:margin" stroked="f">
            <v:textbox style="mso-next-textbox:#_x0000_s1047">
              <w:txbxContent>
                <w:p w:rsidR="00D7173C" w:rsidRPr="003D4A6E" w:rsidRDefault="00D7173C" w:rsidP="0078635E">
                  <w:pPr>
                    <w:jc w:val="center"/>
                    <w:rPr>
                      <w:b/>
                      <w:sz w:val="24"/>
                    </w:rPr>
                  </w:pPr>
                  <w:r>
                    <w:rPr>
                      <w:b/>
                      <w:sz w:val="28"/>
                    </w:rPr>
                    <w:t>Volume</w:t>
                  </w:r>
                  <w:r w:rsidRPr="00ED4721">
                    <w:rPr>
                      <w:b/>
                      <w:sz w:val="28"/>
                    </w:rPr>
                    <w:t xml:space="preserve"> </w:t>
                  </w:r>
                  <w:r>
                    <w:rPr>
                      <w:b/>
                      <w:sz w:val="28"/>
                    </w:rPr>
                    <w:t>Share of illicit brands =</w:t>
                  </w:r>
                </w:p>
              </w:txbxContent>
            </v:textbox>
          </v:shape>
        </w:pict>
      </w:r>
      <w:r>
        <w:rPr>
          <w:rFonts w:ascii="Times New Roman" w:hAnsi="Times New Roman"/>
          <w:noProof/>
          <w:lang w:val="en-US"/>
        </w:rPr>
        <w:pict>
          <v:shape id="_x0000_s1050" type="#_x0000_t202" style="position:absolute;margin-left:239.35pt;margin-top:51.3pt;width:152.9pt;height:22.15pt;z-index:251940864;mso-width-relative:margin;mso-height-relative:margin" stroked="f">
            <v:textbox style="mso-next-textbox:#_x0000_s1050">
              <w:txbxContent>
                <w:p w:rsidR="00D7173C" w:rsidRPr="00ED4721" w:rsidRDefault="00D7173C" w:rsidP="0078635E">
                  <w:pPr>
                    <w:rPr>
                      <w:sz w:val="24"/>
                    </w:rPr>
                  </w:pPr>
                  <w:r w:rsidRPr="00ED4721">
                    <w:rPr>
                      <w:b/>
                      <w:sz w:val="28"/>
                    </w:rPr>
                    <w:t xml:space="preserve">Σ </w:t>
                  </w:r>
                  <w:r>
                    <w:rPr>
                      <w:b/>
                      <w:sz w:val="28"/>
                    </w:rPr>
                    <w:t xml:space="preserve">All brands </w:t>
                  </w:r>
                  <w:r w:rsidRPr="00ED4721">
                    <w:rPr>
                      <w:b/>
                      <w:sz w:val="28"/>
                    </w:rPr>
                    <w:t xml:space="preserve">X </w:t>
                  </w:r>
                  <w:r>
                    <w:rPr>
                      <w:b/>
                      <w:sz w:val="28"/>
                    </w:rPr>
                    <w:t>ADC</w:t>
                  </w:r>
                </w:p>
              </w:txbxContent>
            </v:textbox>
          </v:shape>
        </w:pict>
      </w:r>
      <w:r>
        <w:rPr>
          <w:rFonts w:ascii="Times New Roman" w:hAnsi="Times New Roman"/>
          <w:noProof/>
          <w:lang w:val="en-US"/>
        </w:rPr>
        <w:pict>
          <v:shape id="_x0000_s1049" type="#_x0000_t32" style="position:absolute;margin-left:202.15pt;margin-top:44.5pt;width:223.2pt;height:.05pt;z-index:251939840" o:connectortype="straight" strokecolor="#548dd4 [1951]" strokeweight="3pt">
            <v:shadow type="perspective" color="#205867 [1608]" opacity=".5" offset="1pt" offset2="-1pt"/>
          </v:shape>
        </w:pict>
      </w:r>
      <w:r>
        <w:rPr>
          <w:rFonts w:ascii="Times New Roman" w:hAnsi="Times New Roman"/>
          <w:noProof/>
          <w:lang w:val="en-US"/>
        </w:rPr>
        <w:pict>
          <v:shape id="_x0000_s1048" type="#_x0000_t202" style="position:absolute;margin-left:180.75pt;margin-top:15.55pt;width:244.6pt;height:22.15pt;z-index:251938816;mso-width-relative:margin;mso-height-relative:margin" stroked="f">
            <v:textbox style="mso-next-textbox:#_x0000_s1048">
              <w:txbxContent>
                <w:p w:rsidR="00D7173C" w:rsidRPr="00ED4721" w:rsidRDefault="00D7173C" w:rsidP="0078635E">
                  <w:pPr>
                    <w:rPr>
                      <w:sz w:val="24"/>
                    </w:rPr>
                  </w:pPr>
                  <w:r w:rsidRPr="005C035D">
                    <w:rPr>
                      <w:b/>
                      <w:sz w:val="26"/>
                    </w:rPr>
                    <w:t xml:space="preserve">Σ Illicit Brand X ADC of illicit </w:t>
                  </w:r>
                  <w:r>
                    <w:rPr>
                      <w:b/>
                      <w:sz w:val="28"/>
                    </w:rPr>
                    <w:t>smoker</w:t>
                  </w:r>
                  <w:r w:rsidRPr="00ED4721">
                    <w:rPr>
                      <w:b/>
                      <w:sz w:val="28"/>
                    </w:rPr>
                    <w:t xml:space="preserve"> packs</w:t>
                  </w:r>
                </w:p>
              </w:txbxContent>
            </v:textbox>
          </v:shape>
        </w:pict>
      </w:r>
      <w:r>
        <w:rPr>
          <w:rFonts w:ascii="Times New Roman" w:hAnsi="Times New Roman"/>
          <w:lang w:val="en-US"/>
        </w:rPr>
        <w:pict>
          <v:rect id="_x0000_s1046" style="position:absolute;margin-left:19.5pt;margin-top:8.15pt;width:430.5pt;height:71.8pt;z-index:251936768" filled="f" fillcolor="#930" strokecolor="#09c" strokeweight="2pt"/>
        </w:pict>
      </w:r>
    </w:p>
    <w:p w:rsidR="001056B6" w:rsidRPr="000C6B49" w:rsidRDefault="001056B6" w:rsidP="001056B6">
      <w:pPr>
        <w:jc w:val="left"/>
        <w:rPr>
          <w:rFonts w:ascii="Times New Roman" w:hAnsi="Times New Roman"/>
        </w:rPr>
      </w:pPr>
    </w:p>
    <w:p w:rsidR="00121323" w:rsidRDefault="00121323">
      <w:pPr>
        <w:jc w:val="left"/>
        <w:rPr>
          <w:rFonts w:ascii="Times New Roman" w:hAnsi="Times New Roman"/>
        </w:rPr>
      </w:pPr>
    </w:p>
    <w:p w:rsidR="00121323" w:rsidRDefault="00121323">
      <w:pPr>
        <w:jc w:val="left"/>
        <w:rPr>
          <w:rFonts w:ascii="Times New Roman" w:hAnsi="Times New Roman"/>
        </w:rPr>
      </w:pPr>
    </w:p>
    <w:p w:rsidR="00121323" w:rsidRDefault="00121323">
      <w:pPr>
        <w:jc w:val="left"/>
        <w:rPr>
          <w:rFonts w:ascii="Times New Roman" w:hAnsi="Times New Roman"/>
        </w:rPr>
      </w:pPr>
    </w:p>
    <w:p w:rsidR="00121323" w:rsidRDefault="00121323">
      <w:pPr>
        <w:jc w:val="left"/>
        <w:rPr>
          <w:rFonts w:ascii="Times New Roman" w:hAnsi="Times New Roman"/>
        </w:rPr>
      </w:pPr>
    </w:p>
    <w:p w:rsidR="00121323" w:rsidRDefault="00121323">
      <w:pPr>
        <w:jc w:val="left"/>
        <w:rPr>
          <w:rFonts w:ascii="Times New Roman" w:hAnsi="Times New Roman"/>
        </w:rPr>
      </w:pPr>
    </w:p>
    <w:p w:rsidR="00121323" w:rsidRDefault="00121323">
      <w:pPr>
        <w:jc w:val="left"/>
        <w:rPr>
          <w:rFonts w:ascii="Times New Roman" w:hAnsi="Times New Roman"/>
        </w:rPr>
      </w:pPr>
    </w:p>
    <w:p w:rsidR="00DB6D86" w:rsidRDefault="00E74FF0" w:rsidP="00034A7A">
      <w:pPr>
        <w:rPr>
          <w:rFonts w:ascii="Times New Roman" w:hAnsi="Times New Roman"/>
        </w:rPr>
      </w:pPr>
      <w:r w:rsidRPr="00E74FF0">
        <w:rPr>
          <w:rFonts w:ascii="Times New Roman" w:hAnsi="Times New Roman"/>
        </w:rPr>
        <w:t xml:space="preserve">2. </w:t>
      </w:r>
      <w:r w:rsidR="00034A7A" w:rsidRPr="000C6B49">
        <w:rPr>
          <w:rFonts w:ascii="Times New Roman" w:hAnsi="Times New Roman"/>
          <w:szCs w:val="20"/>
          <w:u w:val="single"/>
        </w:rPr>
        <w:t xml:space="preserve"> </w:t>
      </w:r>
      <w:r w:rsidRPr="00E74FF0">
        <w:rPr>
          <w:rFonts w:ascii="Times New Roman" w:hAnsi="Times New Roman"/>
          <w:b/>
          <w:u w:val="single"/>
        </w:rPr>
        <w:t>Share of brands in the illicit</w:t>
      </w:r>
    </w:p>
    <w:p w:rsidR="00034A7A" w:rsidRPr="000C6B49" w:rsidRDefault="00034A7A" w:rsidP="00034A7A">
      <w:pPr>
        <w:rPr>
          <w:rFonts w:ascii="Times New Roman" w:hAnsi="Times New Roman"/>
          <w:szCs w:val="20"/>
        </w:rPr>
      </w:pPr>
      <w:r w:rsidRPr="000C6B49">
        <w:rPr>
          <w:rFonts w:ascii="Times New Roman" w:hAnsi="Times New Roman"/>
          <w:szCs w:val="20"/>
        </w:rPr>
        <w:t>This ca</w:t>
      </w:r>
      <w:r w:rsidR="00DB6D86">
        <w:rPr>
          <w:rFonts w:ascii="Times New Roman" w:hAnsi="Times New Roman"/>
          <w:szCs w:val="20"/>
        </w:rPr>
        <w:t>n also be estimated in two ways</w:t>
      </w:r>
    </w:p>
    <w:p w:rsidR="00034A7A" w:rsidRPr="000C6B49" w:rsidRDefault="00034A7A" w:rsidP="00034A7A">
      <w:pPr>
        <w:rPr>
          <w:rFonts w:ascii="Times New Roman" w:hAnsi="Times New Roman"/>
          <w:szCs w:val="20"/>
        </w:rPr>
      </w:pPr>
    </w:p>
    <w:p w:rsidR="00DB6D86" w:rsidRDefault="00034A7A">
      <w:pPr>
        <w:rPr>
          <w:rFonts w:ascii="Times New Roman" w:hAnsi="Times New Roman"/>
          <w:szCs w:val="20"/>
        </w:rPr>
      </w:pPr>
      <w:r w:rsidRPr="000C6B49">
        <w:rPr>
          <w:rFonts w:ascii="Times New Roman" w:hAnsi="Times New Roman"/>
          <w:szCs w:val="20"/>
        </w:rPr>
        <w:t xml:space="preserve">a) </w:t>
      </w:r>
      <w:r w:rsidRPr="000C6B49">
        <w:rPr>
          <w:rFonts w:ascii="Times New Roman" w:hAnsi="Times New Roman"/>
          <w:b/>
          <w:szCs w:val="20"/>
        </w:rPr>
        <w:t>Proportion of each</w:t>
      </w:r>
      <w:r w:rsidR="00E74FF0" w:rsidRPr="00E74FF0">
        <w:rPr>
          <w:rFonts w:ascii="Times New Roman" w:hAnsi="Times New Roman"/>
          <w:b/>
        </w:rPr>
        <w:t xml:space="preserve"> brand </w:t>
      </w:r>
      <w:r w:rsidRPr="000C6B49">
        <w:rPr>
          <w:rFonts w:ascii="Times New Roman" w:hAnsi="Times New Roman"/>
          <w:b/>
          <w:szCs w:val="20"/>
        </w:rPr>
        <w:t>within illicit trade</w:t>
      </w:r>
    </w:p>
    <w:p w:rsidR="00121323" w:rsidRDefault="00034A7A">
      <w:pPr>
        <w:rPr>
          <w:rFonts w:ascii="Times New Roman" w:hAnsi="Times New Roman"/>
        </w:rPr>
      </w:pPr>
      <w:r w:rsidRPr="000C6B49">
        <w:rPr>
          <w:rFonts w:ascii="Times New Roman" w:hAnsi="Times New Roman"/>
          <w:szCs w:val="20"/>
        </w:rPr>
        <w:t>This</w:t>
      </w:r>
      <w:r w:rsidR="00E74FF0" w:rsidRPr="00E74FF0">
        <w:rPr>
          <w:rFonts w:ascii="Times New Roman" w:hAnsi="Times New Roman"/>
        </w:rPr>
        <w:t xml:space="preserve"> can be calculated by determining the number of illicit packs collected for each brand divided by the total </w:t>
      </w:r>
      <w:r w:rsidRPr="000C6B49">
        <w:rPr>
          <w:rFonts w:ascii="Times New Roman" w:hAnsi="Times New Roman"/>
          <w:szCs w:val="20"/>
        </w:rPr>
        <w:t xml:space="preserve">number of illicit </w:t>
      </w:r>
      <w:r w:rsidR="00E74FF0" w:rsidRPr="00E74FF0">
        <w:rPr>
          <w:rFonts w:ascii="Times New Roman" w:hAnsi="Times New Roman"/>
        </w:rPr>
        <w:t xml:space="preserve">packs collected. However, a minimum of </w:t>
      </w:r>
      <w:r w:rsidRPr="000C6B49">
        <w:rPr>
          <w:rFonts w:ascii="Times New Roman" w:hAnsi="Times New Roman"/>
          <w:szCs w:val="20"/>
        </w:rPr>
        <w:t>200 illicit</w:t>
      </w:r>
      <w:r w:rsidR="00E74FF0" w:rsidRPr="00E74FF0">
        <w:rPr>
          <w:rFonts w:ascii="Times New Roman" w:hAnsi="Times New Roman"/>
        </w:rPr>
        <w:t xml:space="preserve"> packs have to </w:t>
      </w:r>
      <w:r w:rsidRPr="000C6B49">
        <w:rPr>
          <w:rFonts w:ascii="Times New Roman" w:hAnsi="Times New Roman"/>
          <w:szCs w:val="20"/>
        </w:rPr>
        <w:t xml:space="preserve">be </w:t>
      </w:r>
      <w:r w:rsidR="00E74FF0" w:rsidRPr="00E74FF0">
        <w:rPr>
          <w:rFonts w:ascii="Times New Roman" w:hAnsi="Times New Roman"/>
        </w:rPr>
        <w:t xml:space="preserve">collected </w:t>
      </w:r>
      <w:r w:rsidRPr="000C6B49">
        <w:rPr>
          <w:rFonts w:ascii="Times New Roman" w:hAnsi="Times New Roman"/>
          <w:szCs w:val="20"/>
        </w:rPr>
        <w:t>to enable such analysis.</w:t>
      </w:r>
    </w:p>
    <w:p w:rsidR="00034A7A" w:rsidRPr="000C6B49" w:rsidRDefault="00034A7A" w:rsidP="00034A7A">
      <w:pPr>
        <w:rPr>
          <w:rFonts w:ascii="Times New Roman" w:hAnsi="Times New Roman"/>
          <w:szCs w:val="20"/>
        </w:rPr>
      </w:pPr>
    </w:p>
    <w:p w:rsidR="00DB6D86" w:rsidRDefault="00034A7A" w:rsidP="00034A7A">
      <w:pPr>
        <w:rPr>
          <w:rFonts w:ascii="Times New Roman" w:hAnsi="Times New Roman"/>
          <w:szCs w:val="20"/>
        </w:rPr>
      </w:pPr>
      <w:r w:rsidRPr="000C6B49">
        <w:rPr>
          <w:rFonts w:ascii="Times New Roman" w:hAnsi="Times New Roman"/>
          <w:szCs w:val="20"/>
        </w:rPr>
        <w:t xml:space="preserve">b) </w:t>
      </w:r>
      <w:r w:rsidRPr="000C6B49">
        <w:rPr>
          <w:rFonts w:ascii="Times New Roman" w:hAnsi="Times New Roman"/>
          <w:b/>
          <w:szCs w:val="20"/>
        </w:rPr>
        <w:t>Proportion of illicit trade within each brand</w:t>
      </w:r>
    </w:p>
    <w:p w:rsidR="00034A7A" w:rsidRPr="000C6B49" w:rsidRDefault="00034A7A" w:rsidP="00034A7A">
      <w:pPr>
        <w:rPr>
          <w:rFonts w:ascii="Times New Roman" w:hAnsi="Times New Roman"/>
          <w:szCs w:val="20"/>
        </w:rPr>
      </w:pPr>
      <w:r w:rsidRPr="000C6B49">
        <w:rPr>
          <w:rFonts w:ascii="Times New Roman" w:hAnsi="Times New Roman"/>
          <w:szCs w:val="20"/>
        </w:rPr>
        <w:t xml:space="preserve">This can be provided for brands which have a substantial (&gt;10%) presence in the respective market. To estimate this, the total number of illicit packs collected for a particular brand shall be divided by the total number of packs collected (legal and illicit) for that brand. </w:t>
      </w:r>
    </w:p>
    <w:p w:rsidR="00034A7A" w:rsidRPr="000C6B49" w:rsidRDefault="00034A7A" w:rsidP="00034A7A">
      <w:pPr>
        <w:rPr>
          <w:rFonts w:ascii="Times New Roman" w:hAnsi="Times New Roman"/>
          <w:szCs w:val="20"/>
        </w:rPr>
      </w:pPr>
      <w:r w:rsidRPr="000C6B49">
        <w:rPr>
          <w:rFonts w:ascii="Times New Roman" w:hAnsi="Times New Roman"/>
          <w:szCs w:val="20"/>
        </w:rPr>
        <w:t>A minimum of 100 packs have to be collected for such brand wise analysis. This is because, in case of a lower sample size it can be such that most/all of the packs collected were concentrated in one particular region and not spread across the geography. This shall result in biased findings due to such regional skew. Hence a sample size of at-least 100 packs is recommended for such brand level analysis which shall ensure a proper representation of the entire coverage.</w:t>
      </w:r>
    </w:p>
    <w:p w:rsidR="00F066B4" w:rsidRDefault="00F066B4" w:rsidP="00034A7A">
      <w:pPr>
        <w:rPr>
          <w:rFonts w:ascii="Times New Roman" w:hAnsi="Times New Roman"/>
        </w:rPr>
      </w:pPr>
    </w:p>
    <w:p w:rsidR="00A61A3D" w:rsidRDefault="00A61A3D" w:rsidP="00034A7A">
      <w:pPr>
        <w:rPr>
          <w:rFonts w:ascii="Times New Roman" w:hAnsi="Times New Roman"/>
        </w:rPr>
      </w:pPr>
    </w:p>
    <w:p w:rsidR="00A61A3D" w:rsidRDefault="00A61A3D" w:rsidP="00A61A3D">
      <w:pPr>
        <w:rPr>
          <w:rFonts w:ascii="Times New Roman" w:hAnsi="Times New Roman"/>
          <w:szCs w:val="20"/>
          <w:u w:val="single"/>
        </w:rPr>
      </w:pPr>
      <w:r>
        <w:rPr>
          <w:rFonts w:ascii="Times New Roman" w:hAnsi="Times New Roman"/>
          <w:szCs w:val="20"/>
        </w:rPr>
        <w:lastRenderedPageBreak/>
        <w:t xml:space="preserve">3. </w:t>
      </w:r>
      <w:r w:rsidRPr="00EA64A5">
        <w:rPr>
          <w:rFonts w:ascii="Times New Roman" w:hAnsi="Times New Roman"/>
          <w:szCs w:val="20"/>
          <w:u w:val="single"/>
        </w:rPr>
        <w:t>Estimation of illicit volume in numbers of sticks</w:t>
      </w:r>
    </w:p>
    <w:p w:rsidR="00A61A3D" w:rsidRDefault="00A61A3D" w:rsidP="00A61A3D">
      <w:pPr>
        <w:rPr>
          <w:rFonts w:ascii="Times New Roman" w:hAnsi="Times New Roman"/>
          <w:szCs w:val="20"/>
        </w:rPr>
      </w:pPr>
    </w:p>
    <w:p w:rsidR="00A61A3D" w:rsidRDefault="00A61A3D" w:rsidP="00A61A3D">
      <w:pPr>
        <w:rPr>
          <w:rFonts w:ascii="Times New Roman" w:hAnsi="Times New Roman"/>
          <w:szCs w:val="20"/>
        </w:rPr>
      </w:pPr>
      <w:r>
        <w:rPr>
          <w:rFonts w:ascii="Times New Roman" w:hAnsi="Times New Roman"/>
          <w:szCs w:val="20"/>
        </w:rPr>
        <w:t xml:space="preserve">It may be required to report the projected volume of illicit in number of sticks for the Government etc. It should be noted that the Pack Swap methodology per se should not be used to estimate the </w:t>
      </w:r>
      <w:r w:rsidR="00C40B76">
        <w:rPr>
          <w:rFonts w:ascii="Times New Roman" w:hAnsi="Times New Roman"/>
          <w:szCs w:val="20"/>
        </w:rPr>
        <w:t>projected volumes</w:t>
      </w:r>
      <w:r>
        <w:rPr>
          <w:rFonts w:ascii="Times New Roman" w:hAnsi="Times New Roman"/>
          <w:szCs w:val="20"/>
        </w:rPr>
        <w:t xml:space="preserve">. If volumes are required, it needs to be derived from combining the illicit share % from Pack Swap with existing Retail Audit or shipment data. </w:t>
      </w:r>
    </w:p>
    <w:p w:rsidR="00A61A3D" w:rsidRDefault="00A61A3D" w:rsidP="007731B6">
      <w:pPr>
        <w:jc w:val="left"/>
        <w:rPr>
          <w:rFonts w:ascii="Times New Roman" w:hAnsi="Times New Roman"/>
          <w:szCs w:val="20"/>
        </w:rPr>
      </w:pPr>
    </w:p>
    <w:p w:rsidR="00A61A3D" w:rsidRDefault="00A61A3D" w:rsidP="00A61A3D">
      <w:pPr>
        <w:pStyle w:val="BulletsCopyItalics"/>
        <w:ind w:left="0"/>
        <w:rPr>
          <w:i w:val="0"/>
          <w:iCs w:val="0"/>
          <w:szCs w:val="24"/>
          <w:lang w:val="en-US"/>
        </w:rPr>
      </w:pPr>
      <w:r w:rsidRPr="00AD68E3">
        <w:rPr>
          <w:i w:val="0"/>
          <w:iCs w:val="0"/>
          <w:szCs w:val="24"/>
          <w:lang w:val="en-US"/>
        </w:rPr>
        <w:t>This is done as follows:</w:t>
      </w:r>
    </w:p>
    <w:p w:rsidR="00A61A3D" w:rsidRPr="00AD68E3" w:rsidRDefault="00A61A3D" w:rsidP="00A61A3D">
      <w:pPr>
        <w:pStyle w:val="BulletsCopyItalics"/>
        <w:ind w:left="0"/>
        <w:rPr>
          <w:i w:val="0"/>
          <w:iCs w:val="0"/>
          <w:sz w:val="12"/>
          <w:szCs w:val="24"/>
          <w:lang w:val="en-US"/>
        </w:rPr>
      </w:pP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20" w:firstRow="1" w:lastRow="0" w:firstColumn="0" w:lastColumn="0" w:noHBand="0" w:noVBand="0"/>
      </w:tblPr>
      <w:tblGrid>
        <w:gridCol w:w="3852"/>
        <w:gridCol w:w="4448"/>
      </w:tblGrid>
      <w:tr w:rsidR="00A61A3D" w:rsidTr="00C40B76">
        <w:trPr>
          <w:trHeight w:val="342"/>
        </w:trPr>
        <w:tc>
          <w:tcPr>
            <w:tcW w:w="3852" w:type="dxa"/>
            <w:shd w:val="clear" w:color="auto" w:fill="4F81BD"/>
            <w:vAlign w:val="center"/>
          </w:tcPr>
          <w:p w:rsidR="00A61A3D" w:rsidRDefault="00A61A3D" w:rsidP="00C40B76">
            <w:pPr>
              <w:pStyle w:val="BodyText3"/>
              <w:tabs>
                <w:tab w:val="num" w:pos="1080"/>
              </w:tabs>
              <w:spacing w:before="60" w:after="60"/>
              <w:jc w:val="center"/>
              <w:rPr>
                <w:b/>
                <w:bCs/>
                <w:color w:val="FFFFFF"/>
                <w:sz w:val="20"/>
                <w:szCs w:val="20"/>
                <w:lang w:eastAsia="en-GB"/>
              </w:rPr>
            </w:pPr>
            <w:r>
              <w:rPr>
                <w:b/>
                <w:bCs/>
                <w:color w:val="FFFFFF"/>
                <w:sz w:val="20"/>
                <w:szCs w:val="20"/>
                <w:lang w:eastAsia="en-GB"/>
              </w:rPr>
              <w:t>Process</w:t>
            </w:r>
          </w:p>
        </w:tc>
        <w:tc>
          <w:tcPr>
            <w:tcW w:w="4448" w:type="dxa"/>
            <w:shd w:val="clear" w:color="auto" w:fill="4F81BD"/>
            <w:vAlign w:val="center"/>
          </w:tcPr>
          <w:p w:rsidR="00A61A3D" w:rsidRDefault="00A61A3D" w:rsidP="00C40B76">
            <w:pPr>
              <w:pStyle w:val="BodyText3"/>
              <w:tabs>
                <w:tab w:val="num" w:pos="1080"/>
              </w:tabs>
              <w:spacing w:before="60" w:after="60"/>
              <w:jc w:val="center"/>
              <w:rPr>
                <w:b/>
                <w:bCs/>
                <w:color w:val="FFFFFF"/>
                <w:sz w:val="20"/>
                <w:szCs w:val="20"/>
                <w:lang w:eastAsia="en-GB"/>
              </w:rPr>
            </w:pPr>
            <w:r>
              <w:rPr>
                <w:b/>
                <w:bCs/>
                <w:color w:val="FFFFFF"/>
                <w:sz w:val="20"/>
                <w:szCs w:val="20"/>
                <w:lang w:eastAsia="en-GB"/>
              </w:rPr>
              <w:t>Example</w:t>
            </w:r>
          </w:p>
        </w:tc>
      </w:tr>
      <w:tr w:rsidR="00A61A3D" w:rsidTr="00C40B76">
        <w:trPr>
          <w:trHeight w:val="550"/>
        </w:trPr>
        <w:tc>
          <w:tcPr>
            <w:tcW w:w="3852" w:type="dxa"/>
            <w:shd w:val="clear" w:color="auto" w:fill="D8D8D8"/>
            <w:vAlign w:val="center"/>
          </w:tcPr>
          <w:p w:rsidR="00A61A3D" w:rsidRDefault="00A61A3D" w:rsidP="00A61A3D">
            <w:pPr>
              <w:pStyle w:val="BodyText3"/>
              <w:numPr>
                <w:ilvl w:val="0"/>
                <w:numId w:val="37"/>
              </w:numPr>
              <w:tabs>
                <w:tab w:val="num" w:pos="1080"/>
              </w:tabs>
              <w:spacing w:before="60" w:after="60"/>
              <w:jc w:val="left"/>
              <w:rPr>
                <w:sz w:val="20"/>
                <w:szCs w:val="20"/>
                <w:lang w:eastAsia="en-GB"/>
              </w:rPr>
            </w:pPr>
            <w:r>
              <w:rPr>
                <w:sz w:val="20"/>
                <w:szCs w:val="20"/>
                <w:lang w:eastAsia="en-GB"/>
              </w:rPr>
              <w:t xml:space="preserve">Obtain Legal: Illicit trade ratio from the </w:t>
            </w:r>
            <w:r>
              <w:rPr>
                <w:color w:val="auto"/>
                <w:sz w:val="20"/>
                <w:szCs w:val="20"/>
                <w:lang w:eastAsia="en-GB"/>
              </w:rPr>
              <w:t>Pack Swap study</w:t>
            </w:r>
          </w:p>
        </w:tc>
        <w:tc>
          <w:tcPr>
            <w:tcW w:w="4448" w:type="dxa"/>
            <w:shd w:val="clear" w:color="auto" w:fill="D8D8D8"/>
            <w:vAlign w:val="center"/>
          </w:tcPr>
          <w:p w:rsidR="00A61A3D" w:rsidRDefault="00A61A3D" w:rsidP="00C40B76">
            <w:pPr>
              <w:pStyle w:val="BodyText3"/>
              <w:tabs>
                <w:tab w:val="num" w:pos="1080"/>
              </w:tabs>
              <w:spacing w:before="60" w:after="60"/>
              <w:jc w:val="left"/>
              <w:rPr>
                <w:i/>
                <w:sz w:val="20"/>
                <w:szCs w:val="20"/>
                <w:lang w:eastAsia="en-GB"/>
              </w:rPr>
            </w:pPr>
            <w:r>
              <w:rPr>
                <w:i/>
                <w:sz w:val="20"/>
                <w:szCs w:val="20"/>
                <w:lang w:eastAsia="en-GB"/>
              </w:rPr>
              <w:t>Suppose the ratio of Legal: Illicit trade in a market is 90:10.</w:t>
            </w:r>
          </w:p>
        </w:tc>
      </w:tr>
      <w:tr w:rsidR="00A61A3D" w:rsidTr="00C40B76">
        <w:trPr>
          <w:trHeight w:val="550"/>
        </w:trPr>
        <w:tc>
          <w:tcPr>
            <w:tcW w:w="3852" w:type="dxa"/>
            <w:shd w:val="clear" w:color="auto" w:fill="FFFFFF"/>
            <w:vAlign w:val="center"/>
          </w:tcPr>
          <w:p w:rsidR="00A61A3D" w:rsidRDefault="00A61A3D" w:rsidP="00C40B76">
            <w:pPr>
              <w:pStyle w:val="BodyText3"/>
              <w:numPr>
                <w:ilvl w:val="0"/>
                <w:numId w:val="37"/>
              </w:numPr>
              <w:tabs>
                <w:tab w:val="num" w:pos="1080"/>
              </w:tabs>
              <w:spacing w:before="60" w:after="60"/>
              <w:jc w:val="left"/>
              <w:rPr>
                <w:sz w:val="20"/>
                <w:szCs w:val="20"/>
                <w:lang w:eastAsia="en-GB"/>
              </w:rPr>
            </w:pPr>
            <w:r>
              <w:rPr>
                <w:sz w:val="20"/>
                <w:szCs w:val="20"/>
                <w:lang w:eastAsia="en-GB"/>
              </w:rPr>
              <w:t>Take current Retail Audit volume and project it to 100%</w:t>
            </w:r>
          </w:p>
        </w:tc>
        <w:tc>
          <w:tcPr>
            <w:tcW w:w="4448" w:type="dxa"/>
            <w:vAlign w:val="center"/>
          </w:tcPr>
          <w:p w:rsidR="00A61A3D" w:rsidRDefault="00A61A3D" w:rsidP="00C40B76">
            <w:pPr>
              <w:pStyle w:val="BodyText3"/>
              <w:tabs>
                <w:tab w:val="num" w:pos="1080"/>
              </w:tabs>
              <w:spacing w:before="60" w:after="60"/>
              <w:jc w:val="left"/>
              <w:rPr>
                <w:i/>
                <w:sz w:val="20"/>
                <w:szCs w:val="20"/>
                <w:lang w:eastAsia="en-GB"/>
              </w:rPr>
            </w:pPr>
            <w:r>
              <w:rPr>
                <w:i/>
                <w:sz w:val="20"/>
                <w:szCs w:val="20"/>
                <w:lang w:eastAsia="en-GB"/>
              </w:rPr>
              <w:t>Projected Industry Volume = [Current Retail Audit Volume ÷ 0.9]</w:t>
            </w:r>
          </w:p>
        </w:tc>
      </w:tr>
      <w:tr w:rsidR="00A61A3D" w:rsidTr="00C40B76">
        <w:trPr>
          <w:trHeight w:val="550"/>
        </w:trPr>
        <w:tc>
          <w:tcPr>
            <w:tcW w:w="3852" w:type="dxa"/>
            <w:shd w:val="clear" w:color="auto" w:fill="D8D8D8"/>
            <w:vAlign w:val="center"/>
          </w:tcPr>
          <w:p w:rsidR="00A61A3D" w:rsidRDefault="00A61A3D" w:rsidP="00C40B76">
            <w:pPr>
              <w:pStyle w:val="BodyText3"/>
              <w:numPr>
                <w:ilvl w:val="0"/>
                <w:numId w:val="37"/>
              </w:numPr>
              <w:tabs>
                <w:tab w:val="num" w:pos="1080"/>
              </w:tabs>
              <w:spacing w:before="60" w:after="60"/>
              <w:jc w:val="left"/>
              <w:rPr>
                <w:sz w:val="20"/>
                <w:szCs w:val="20"/>
                <w:lang w:eastAsia="en-GB"/>
              </w:rPr>
            </w:pPr>
            <w:r>
              <w:rPr>
                <w:sz w:val="20"/>
                <w:szCs w:val="20"/>
                <w:lang w:eastAsia="en-GB"/>
              </w:rPr>
              <w:t>Calculate Illicit Trade volume as a % of the above Projected Industry Volume</w:t>
            </w:r>
          </w:p>
        </w:tc>
        <w:tc>
          <w:tcPr>
            <w:tcW w:w="4448" w:type="dxa"/>
            <w:shd w:val="clear" w:color="auto" w:fill="D8D8D8"/>
            <w:vAlign w:val="center"/>
          </w:tcPr>
          <w:p w:rsidR="00A61A3D" w:rsidRDefault="00A61A3D" w:rsidP="00C40B76">
            <w:pPr>
              <w:pStyle w:val="BodyText3"/>
              <w:tabs>
                <w:tab w:val="num" w:pos="1080"/>
              </w:tabs>
              <w:spacing w:before="60" w:after="60"/>
              <w:jc w:val="left"/>
              <w:rPr>
                <w:i/>
                <w:sz w:val="20"/>
                <w:szCs w:val="20"/>
                <w:lang w:eastAsia="en-GB"/>
              </w:rPr>
            </w:pPr>
            <w:r>
              <w:rPr>
                <w:i/>
                <w:sz w:val="20"/>
                <w:szCs w:val="20"/>
                <w:lang w:eastAsia="en-GB"/>
              </w:rPr>
              <w:t>Actual Illicit Trade volume = 10% of Projected Industry Volume</w:t>
            </w:r>
          </w:p>
        </w:tc>
      </w:tr>
    </w:tbl>
    <w:p w:rsidR="00A61A3D" w:rsidRPr="000C6B49" w:rsidRDefault="00A61A3D" w:rsidP="00034A7A">
      <w:pPr>
        <w:rPr>
          <w:rFonts w:ascii="Times New Roman" w:hAnsi="Times New Roman"/>
        </w:rPr>
      </w:pPr>
    </w:p>
    <w:p w:rsidR="00121A1F" w:rsidRPr="000C6B49" w:rsidRDefault="00121A1F" w:rsidP="00032710">
      <w:pPr>
        <w:pStyle w:val="OracleNumbering"/>
        <w:numPr>
          <w:ilvl w:val="1"/>
          <w:numId w:val="1"/>
        </w:numPr>
        <w:tabs>
          <w:tab w:val="num" w:pos="855"/>
        </w:tabs>
      </w:pPr>
    </w:p>
    <w:p w:rsidR="00032710" w:rsidRPr="000C6B49" w:rsidRDefault="00032710" w:rsidP="00B94D46">
      <w:pPr>
        <w:pStyle w:val="Subheading2"/>
        <w:spacing w:after="120"/>
        <w:rPr>
          <w:rFonts w:ascii="Times New Roman" w:hAnsi="Times New Roman"/>
          <w:sz w:val="30"/>
          <w:lang w:val="en-US"/>
        </w:rPr>
      </w:pPr>
      <w:bookmarkStart w:id="32" w:name="_Toc341033415"/>
      <w:r w:rsidRPr="000C6B49">
        <w:rPr>
          <w:rFonts w:ascii="Times New Roman" w:hAnsi="Times New Roman"/>
          <w:sz w:val="30"/>
          <w:lang w:val="en-US"/>
        </w:rPr>
        <w:t>Output</w:t>
      </w:r>
      <w:bookmarkEnd w:id="32"/>
    </w:p>
    <w:p w:rsidR="00032710" w:rsidRPr="000C6B49" w:rsidRDefault="00032710" w:rsidP="00032710">
      <w:pPr>
        <w:rPr>
          <w:lang w:val="en-US"/>
        </w:rPr>
      </w:pPr>
      <w:r w:rsidRPr="000C6B49">
        <w:rPr>
          <w:lang w:val="en-US"/>
        </w:rPr>
        <w:t xml:space="preserve">After the data analysis exercise, the output which is to be provided by this pack swap methodology would be similar to the pack collection (garbage) approach. Along-with this, the following can be provided under this approach of </w:t>
      </w:r>
      <w:r w:rsidRPr="000C6B49">
        <w:rPr>
          <w:rFonts w:hint="eastAsia"/>
          <w:lang w:val="en-US"/>
        </w:rPr>
        <w:t>illicit</w:t>
      </w:r>
      <w:r w:rsidR="00F50639">
        <w:rPr>
          <w:lang w:val="en-US"/>
        </w:rPr>
        <w:t xml:space="preserve"> t</w:t>
      </w:r>
      <w:r w:rsidR="005576BB">
        <w:rPr>
          <w:lang w:val="en-US"/>
        </w:rPr>
        <w:t>r</w:t>
      </w:r>
      <w:r w:rsidR="00F50639">
        <w:rPr>
          <w:lang w:val="en-US"/>
        </w:rPr>
        <w:t>acking</w:t>
      </w:r>
    </w:p>
    <w:p w:rsidR="00032710" w:rsidRPr="000C6B49" w:rsidRDefault="00032710" w:rsidP="00032710">
      <w:pPr>
        <w:rPr>
          <w:lang w:val="en-US"/>
        </w:rPr>
      </w:pPr>
    </w:p>
    <w:p w:rsidR="008015C7" w:rsidRPr="008015C7" w:rsidRDefault="00032710" w:rsidP="00074C5B">
      <w:pPr>
        <w:pStyle w:val="ListParagraph"/>
        <w:numPr>
          <w:ilvl w:val="0"/>
          <w:numId w:val="36"/>
        </w:numPr>
        <w:tabs>
          <w:tab w:val="left" w:pos="360"/>
        </w:tabs>
        <w:ind w:hanging="720"/>
        <w:rPr>
          <w:rFonts w:ascii="Myriad Pro" w:eastAsia="Times New Roman" w:hAnsi="Myriad Pro"/>
          <w:sz w:val="20"/>
          <w:szCs w:val="24"/>
          <w:lang w:val="en-US"/>
        </w:rPr>
      </w:pPr>
      <w:r w:rsidRPr="00DB6D86">
        <w:rPr>
          <w:rFonts w:ascii="Times New Roman" w:eastAsia="Times New Roman" w:hAnsi="Times New Roman"/>
          <w:b/>
          <w:sz w:val="20"/>
          <w:szCs w:val="20"/>
        </w:rPr>
        <w:t>Comparison by different purchase channels</w:t>
      </w:r>
    </w:p>
    <w:p w:rsidR="00032710" w:rsidRPr="00DB6D86" w:rsidRDefault="00032710" w:rsidP="00074C5B">
      <w:pPr>
        <w:pStyle w:val="ListParagraph"/>
        <w:tabs>
          <w:tab w:val="left" w:pos="360"/>
        </w:tabs>
        <w:ind w:left="360"/>
        <w:rPr>
          <w:rFonts w:ascii="Myriad Pro" w:eastAsia="Times New Roman" w:hAnsi="Myriad Pro"/>
          <w:sz w:val="20"/>
          <w:szCs w:val="24"/>
          <w:lang w:val="en-US"/>
        </w:rPr>
      </w:pPr>
      <w:r w:rsidRPr="00DB6D86">
        <w:rPr>
          <w:rFonts w:ascii="Myriad Pro" w:eastAsia="Times New Roman" w:hAnsi="Myriad Pro"/>
          <w:sz w:val="20"/>
          <w:szCs w:val="24"/>
          <w:lang w:val="en-US"/>
        </w:rPr>
        <w:t xml:space="preserve">This would provide the amount of illicit trade happening </w:t>
      </w:r>
      <w:r w:rsidRPr="00DB6D86">
        <w:rPr>
          <w:rFonts w:ascii="Myriad Pro" w:eastAsia="Times New Roman" w:hAnsi="Myriad Pro" w:hint="eastAsia"/>
          <w:sz w:val="20"/>
          <w:szCs w:val="24"/>
          <w:lang w:val="en-US"/>
        </w:rPr>
        <w:t>through</w:t>
      </w:r>
      <w:r w:rsidRPr="00DB6D86">
        <w:rPr>
          <w:rFonts w:ascii="Myriad Pro" w:eastAsia="Times New Roman" w:hAnsi="Myriad Pro"/>
          <w:sz w:val="20"/>
          <w:szCs w:val="24"/>
          <w:lang w:val="en-US"/>
        </w:rPr>
        <w:t xml:space="preserve"> the different purchase channels and hence a cross comparison of all the purchase channels in the market can be drawn up. However this shall depend on the n</w:t>
      </w:r>
      <w:r w:rsidR="00584250" w:rsidRPr="00DB6D86">
        <w:rPr>
          <w:rFonts w:ascii="Myriad Pro" w:eastAsia="Times New Roman" w:hAnsi="Myriad Pro"/>
          <w:sz w:val="20"/>
          <w:szCs w:val="24"/>
          <w:lang w:val="en-US"/>
        </w:rPr>
        <w:t>umber of illicit packs obtained and if required by BAT.</w:t>
      </w:r>
      <w:r w:rsidR="00DB4113" w:rsidRPr="00DB6D86">
        <w:rPr>
          <w:rFonts w:ascii="Myriad Pro" w:eastAsia="Times New Roman" w:hAnsi="Myriad Pro"/>
          <w:sz w:val="20"/>
          <w:szCs w:val="24"/>
          <w:lang w:val="en-US"/>
        </w:rPr>
        <w:t xml:space="preserve"> The data for the channel type </w:t>
      </w:r>
      <w:r w:rsidR="00323875" w:rsidRPr="00DB6D86">
        <w:rPr>
          <w:rFonts w:ascii="Myriad Pro" w:eastAsia="Times New Roman" w:hAnsi="Myriad Pro"/>
          <w:sz w:val="20"/>
          <w:szCs w:val="24"/>
          <w:lang w:val="en-US"/>
        </w:rPr>
        <w:t>would be</w:t>
      </w:r>
    </w:p>
    <w:p w:rsidR="00DB4113" w:rsidRPr="00DB6D86" w:rsidRDefault="00DB4113" w:rsidP="00074C5B">
      <w:pPr>
        <w:pStyle w:val="ListParagraph"/>
        <w:numPr>
          <w:ilvl w:val="1"/>
          <w:numId w:val="36"/>
        </w:numPr>
        <w:tabs>
          <w:tab w:val="left" w:pos="360"/>
        </w:tabs>
        <w:ind w:left="990"/>
        <w:rPr>
          <w:rFonts w:ascii="Myriad Pro" w:eastAsia="Times New Roman" w:hAnsi="Myriad Pro"/>
          <w:sz w:val="20"/>
          <w:szCs w:val="24"/>
          <w:lang w:val="en-US"/>
        </w:rPr>
      </w:pPr>
      <w:r w:rsidRPr="00DB6D86">
        <w:rPr>
          <w:rFonts w:ascii="Myriad Pro" w:eastAsia="Times New Roman" w:hAnsi="Myriad Pro"/>
          <w:sz w:val="20"/>
          <w:szCs w:val="24"/>
          <w:lang w:val="en-US"/>
        </w:rPr>
        <w:t>Exit Interviews : the type of channel in front of which the exit interview is conducted</w:t>
      </w:r>
    </w:p>
    <w:p w:rsidR="00DB4113" w:rsidRPr="00DB6D86" w:rsidRDefault="00DB4113" w:rsidP="00074C5B">
      <w:pPr>
        <w:pStyle w:val="ListParagraph"/>
        <w:numPr>
          <w:ilvl w:val="1"/>
          <w:numId w:val="36"/>
        </w:numPr>
        <w:tabs>
          <w:tab w:val="left" w:pos="360"/>
        </w:tabs>
        <w:ind w:left="990"/>
        <w:rPr>
          <w:rFonts w:ascii="Myriad Pro" w:eastAsia="Times New Roman" w:hAnsi="Myriad Pro"/>
          <w:sz w:val="20"/>
          <w:szCs w:val="24"/>
          <w:lang w:val="en-US"/>
        </w:rPr>
      </w:pPr>
      <w:r w:rsidRPr="00DB6D86">
        <w:rPr>
          <w:rFonts w:ascii="Myriad Pro" w:eastAsia="Times New Roman" w:hAnsi="Myriad Pro"/>
          <w:sz w:val="20"/>
          <w:szCs w:val="24"/>
          <w:lang w:val="en-US"/>
        </w:rPr>
        <w:t>In Home : based on asking the respondent the type of outlet from where the pack was purchased</w:t>
      </w:r>
    </w:p>
    <w:p w:rsidR="00074C5B" w:rsidRDefault="00032710" w:rsidP="00074C5B">
      <w:pPr>
        <w:tabs>
          <w:tab w:val="left" w:pos="360"/>
        </w:tabs>
        <w:ind w:left="360" w:hanging="360"/>
        <w:rPr>
          <w:b/>
          <w:lang w:val="en-US"/>
        </w:rPr>
      </w:pPr>
      <w:r w:rsidRPr="000C6B49">
        <w:rPr>
          <w:lang w:val="en-US"/>
        </w:rPr>
        <w:t>2</w:t>
      </w:r>
      <w:r w:rsidRPr="000C6B49">
        <w:rPr>
          <w:b/>
          <w:lang w:val="en-US"/>
        </w:rPr>
        <w:t>.</w:t>
      </w:r>
      <w:r w:rsidRPr="000C6B49">
        <w:rPr>
          <w:lang w:val="en-US"/>
        </w:rPr>
        <w:tab/>
      </w:r>
      <w:r w:rsidRPr="000C6B49">
        <w:rPr>
          <w:b/>
          <w:lang w:val="en-US"/>
        </w:rPr>
        <w:t xml:space="preserve">Profile of the </w:t>
      </w:r>
      <w:r w:rsidRPr="000C6B49">
        <w:rPr>
          <w:rFonts w:hint="eastAsia"/>
          <w:b/>
          <w:lang w:val="en-US"/>
        </w:rPr>
        <w:t>illicit</w:t>
      </w:r>
      <w:r w:rsidRPr="000C6B49">
        <w:rPr>
          <w:b/>
          <w:lang w:val="en-US"/>
        </w:rPr>
        <w:t xml:space="preserve"> purchasers</w:t>
      </w:r>
    </w:p>
    <w:p w:rsidR="00032710" w:rsidRDefault="00074C5B" w:rsidP="00074C5B">
      <w:pPr>
        <w:tabs>
          <w:tab w:val="left" w:pos="360"/>
        </w:tabs>
        <w:ind w:left="360" w:hanging="360"/>
        <w:rPr>
          <w:lang w:val="en-US"/>
        </w:rPr>
      </w:pPr>
      <w:r>
        <w:rPr>
          <w:b/>
          <w:lang w:val="en-US"/>
        </w:rPr>
        <w:tab/>
      </w:r>
      <w:r w:rsidR="00032710" w:rsidRPr="000C6B49">
        <w:rPr>
          <w:lang w:val="en-US"/>
        </w:rPr>
        <w:t xml:space="preserve">This methodology </w:t>
      </w:r>
      <w:r w:rsidR="009122C2">
        <w:rPr>
          <w:lang w:val="en-US"/>
        </w:rPr>
        <w:t>would</w:t>
      </w:r>
      <w:r w:rsidR="00032710" w:rsidRPr="000C6B49">
        <w:rPr>
          <w:lang w:val="en-US"/>
        </w:rPr>
        <w:t xml:space="preserve"> also ensure estimating the </w:t>
      </w:r>
      <w:r w:rsidR="00032710" w:rsidRPr="000C6B49">
        <w:rPr>
          <w:rFonts w:hint="eastAsia"/>
          <w:lang w:val="en-US"/>
        </w:rPr>
        <w:t>illicit</w:t>
      </w:r>
      <w:r w:rsidR="00032710" w:rsidRPr="000C6B49">
        <w:rPr>
          <w:lang w:val="en-US"/>
        </w:rPr>
        <w:t xml:space="preserve"> trade by </w:t>
      </w:r>
      <w:r w:rsidR="004F0121">
        <w:rPr>
          <w:lang w:val="en-US"/>
        </w:rPr>
        <w:t xml:space="preserve">demographic </w:t>
      </w:r>
      <w:r w:rsidR="00DB6D86">
        <w:rPr>
          <w:lang w:val="en-US"/>
        </w:rPr>
        <w:t>groups:</w:t>
      </w:r>
      <w:r w:rsidR="004F0121">
        <w:rPr>
          <w:lang w:val="en-US"/>
        </w:rPr>
        <w:t xml:space="preserve"> age, gender, social class.</w:t>
      </w:r>
      <w:r w:rsidR="00393ABC" w:rsidRPr="000C6B49">
        <w:rPr>
          <w:lang w:val="en-US"/>
        </w:rPr>
        <w:t xml:space="preserve"> Thus the particular smoker-group which is more inclined towards illicit purchases can be identified.</w:t>
      </w:r>
    </w:p>
    <w:p w:rsidR="007E592D" w:rsidRDefault="007E592D" w:rsidP="00074C5B">
      <w:pPr>
        <w:tabs>
          <w:tab w:val="left" w:pos="360"/>
        </w:tabs>
        <w:ind w:left="360" w:hanging="360"/>
        <w:rPr>
          <w:lang w:val="en-US"/>
        </w:rPr>
      </w:pPr>
    </w:p>
    <w:p w:rsidR="007E592D" w:rsidRPr="00FE420F" w:rsidRDefault="007E592D" w:rsidP="00074C5B">
      <w:pPr>
        <w:tabs>
          <w:tab w:val="left" w:pos="360"/>
        </w:tabs>
        <w:ind w:left="360" w:hanging="360"/>
        <w:rPr>
          <w:b/>
          <w:color w:val="auto"/>
          <w:lang w:val="en-US"/>
        </w:rPr>
      </w:pPr>
      <w:r w:rsidRPr="00FE420F">
        <w:rPr>
          <w:lang w:val="en-US"/>
        </w:rPr>
        <w:t>3.</w:t>
      </w:r>
      <w:r w:rsidRPr="00FE420F">
        <w:rPr>
          <w:lang w:val="en-US"/>
        </w:rPr>
        <w:tab/>
      </w:r>
      <w:r w:rsidRPr="00FE420F">
        <w:rPr>
          <w:b/>
          <w:color w:val="auto"/>
          <w:lang w:val="en-US"/>
        </w:rPr>
        <w:t>Brand interaction of illicit purchasers</w:t>
      </w:r>
      <w:r w:rsidR="00345F8A" w:rsidRPr="00FE420F">
        <w:rPr>
          <w:b/>
          <w:color w:val="auto"/>
          <w:lang w:val="en-US"/>
        </w:rPr>
        <w:t xml:space="preserve"> (Optional)</w:t>
      </w:r>
    </w:p>
    <w:p w:rsidR="007E592D" w:rsidRPr="009122C2" w:rsidRDefault="007E592D" w:rsidP="00074C5B">
      <w:pPr>
        <w:tabs>
          <w:tab w:val="left" w:pos="360"/>
        </w:tabs>
        <w:ind w:left="360" w:hanging="360"/>
        <w:rPr>
          <w:b/>
          <w:color w:val="auto"/>
          <w:lang w:val="en-US"/>
        </w:rPr>
      </w:pPr>
      <w:r w:rsidRPr="00FE420F">
        <w:rPr>
          <w:b/>
          <w:color w:val="auto"/>
          <w:lang w:val="en-US"/>
        </w:rPr>
        <w:tab/>
      </w:r>
      <w:r w:rsidRPr="00FE420F">
        <w:rPr>
          <w:color w:val="auto"/>
          <w:lang w:val="en-US"/>
        </w:rPr>
        <w:t xml:space="preserve">This exercise </w:t>
      </w:r>
      <w:r w:rsidR="009122C2" w:rsidRPr="00FE420F">
        <w:rPr>
          <w:color w:val="auto"/>
          <w:lang w:val="en-US"/>
        </w:rPr>
        <w:t>would</w:t>
      </w:r>
      <w:r w:rsidRPr="00FE420F">
        <w:rPr>
          <w:color w:val="auto"/>
          <w:lang w:val="en-US"/>
        </w:rPr>
        <w:t xml:space="preserve"> provide the brands with which the illicit purchasers are </w:t>
      </w:r>
      <w:r w:rsidRPr="00FE420F">
        <w:rPr>
          <w:rFonts w:hint="eastAsia"/>
          <w:color w:val="auto"/>
          <w:lang w:val="en-US"/>
        </w:rPr>
        <w:t>interacting</w:t>
      </w:r>
      <w:r w:rsidRPr="00FE420F">
        <w:rPr>
          <w:color w:val="auto"/>
          <w:lang w:val="en-US"/>
        </w:rPr>
        <w:t xml:space="preserve"> (substitute and occasional brands of the illicit purchasers)</w:t>
      </w:r>
      <w:r w:rsidR="00FE420F">
        <w:rPr>
          <w:color w:val="auto"/>
          <w:lang w:val="en-US"/>
        </w:rPr>
        <w:t>.</w:t>
      </w:r>
    </w:p>
    <w:p w:rsidR="00361D7A" w:rsidRPr="000C6B49" w:rsidRDefault="00361D7A" w:rsidP="00032710">
      <w:pPr>
        <w:tabs>
          <w:tab w:val="left" w:pos="360"/>
        </w:tabs>
        <w:ind w:left="360" w:hanging="360"/>
        <w:rPr>
          <w:lang w:val="en-US"/>
        </w:rPr>
      </w:pPr>
    </w:p>
    <w:p w:rsidR="007731B6" w:rsidRDefault="007731B6">
      <w:pPr>
        <w:jc w:val="left"/>
        <w:rPr>
          <w:lang w:val="en-US"/>
        </w:rPr>
      </w:pPr>
      <w:r>
        <w:rPr>
          <w:lang w:val="en-US"/>
        </w:rPr>
        <w:br w:type="page"/>
      </w:r>
    </w:p>
    <w:p w:rsidR="00121323" w:rsidRDefault="00121323">
      <w:pPr>
        <w:tabs>
          <w:tab w:val="left" w:pos="360"/>
        </w:tabs>
        <w:ind w:left="360" w:hanging="360"/>
        <w:rPr>
          <w:lang w:val="en-US"/>
        </w:rPr>
      </w:pPr>
    </w:p>
    <w:p w:rsidR="00121323" w:rsidRDefault="00121323">
      <w:pPr>
        <w:pStyle w:val="OracleNumbering"/>
        <w:numPr>
          <w:ilvl w:val="1"/>
          <w:numId w:val="1"/>
        </w:numPr>
        <w:tabs>
          <w:tab w:val="num" w:pos="855"/>
        </w:tabs>
        <w:rPr>
          <w:rFonts w:ascii="Times New Roman" w:hAnsi="Times New Roman"/>
          <w:color w:val="C1C1C1"/>
          <w:sz w:val="40"/>
        </w:rPr>
      </w:pPr>
    </w:p>
    <w:p w:rsidR="00121323" w:rsidRDefault="00E74FF0">
      <w:pPr>
        <w:pStyle w:val="Subheading2"/>
        <w:spacing w:after="120"/>
        <w:rPr>
          <w:rFonts w:ascii="Times New Roman" w:hAnsi="Times New Roman"/>
          <w:sz w:val="30"/>
          <w:lang w:val="en-US"/>
        </w:rPr>
      </w:pPr>
      <w:bookmarkStart w:id="33" w:name="_Toc341033416"/>
      <w:r w:rsidRPr="00E74FF0">
        <w:rPr>
          <w:rFonts w:ascii="Times New Roman" w:hAnsi="Times New Roman"/>
          <w:sz w:val="30"/>
          <w:lang w:val="en-US"/>
        </w:rPr>
        <w:t>Considerations</w:t>
      </w:r>
      <w:bookmarkEnd w:id="33"/>
    </w:p>
    <w:p w:rsidR="00121323" w:rsidRDefault="00E74FF0">
      <w:pPr>
        <w:rPr>
          <w:b/>
          <w:lang w:val="en-US"/>
        </w:rPr>
      </w:pPr>
      <w:r w:rsidRPr="00E74FF0">
        <w:rPr>
          <w:b/>
          <w:u w:val="single"/>
          <w:lang w:val="en-US"/>
        </w:rPr>
        <w:t>Pack swaps as GCS tag-along method</w:t>
      </w:r>
    </w:p>
    <w:p w:rsidR="00F066B4" w:rsidRPr="000C6B49" w:rsidRDefault="00F066B4" w:rsidP="00F066B4">
      <w:pPr>
        <w:ind w:left="360"/>
      </w:pPr>
    </w:p>
    <w:p w:rsidR="00121323" w:rsidRDefault="00E74FF0">
      <w:pPr>
        <w:numPr>
          <w:ilvl w:val="0"/>
          <w:numId w:val="11"/>
        </w:numPr>
      </w:pPr>
      <w:r w:rsidRPr="00E74FF0">
        <w:rPr>
          <w:b/>
        </w:rPr>
        <w:t>Limited number of data-points in a year</w:t>
      </w:r>
      <w:r w:rsidR="00F066B4" w:rsidRPr="000C6B49">
        <w:rPr>
          <w:b/>
        </w:rPr>
        <w:t>-</w:t>
      </w:r>
      <w:r w:rsidRPr="00E74FF0">
        <w:rPr>
          <w:b/>
        </w:rPr>
        <w:t xml:space="preserve"> </w:t>
      </w:r>
      <w:r w:rsidRPr="00E74FF0">
        <w:t>As GCS/tracker waves are conducted only at certain times of the year, a pack swap approach via a GCS/tracker tag-on method would not yield a continuous data. This can affect estimation of illicit if there is a seasonality of the illicit demand.</w:t>
      </w:r>
    </w:p>
    <w:p w:rsidR="00121323" w:rsidRDefault="00C20802" w:rsidP="009B7C5B">
      <w:pPr>
        <w:numPr>
          <w:ilvl w:val="0"/>
          <w:numId w:val="11"/>
        </w:numPr>
      </w:pPr>
      <w:r>
        <w:rPr>
          <w:b/>
        </w:rPr>
        <w:t>Representation of areas-</w:t>
      </w:r>
      <w:r w:rsidR="00E74FF0" w:rsidRPr="00E74FF0">
        <w:rPr>
          <w:b/>
        </w:rPr>
        <w:t xml:space="preserve"> </w:t>
      </w:r>
      <w:r w:rsidR="00E74FF0" w:rsidRPr="00E74FF0">
        <w:t xml:space="preserve">It may be that border areas susceptible to illicit trade </w:t>
      </w:r>
      <w:r w:rsidR="00247208" w:rsidRPr="000C6B49">
        <w:t>are no</w:t>
      </w:r>
      <w:r w:rsidR="00F066B4" w:rsidRPr="000C6B49">
        <w:t>t</w:t>
      </w:r>
      <w:r w:rsidR="00E74FF0" w:rsidRPr="00E74FF0">
        <w:t xml:space="preserve"> covered in GCS.</w:t>
      </w:r>
    </w:p>
    <w:p w:rsidR="009B7C5B" w:rsidRDefault="009B7C5B" w:rsidP="009B7C5B">
      <w:pPr>
        <w:ind w:left="360"/>
      </w:pPr>
    </w:p>
    <w:p w:rsidR="00121323" w:rsidRDefault="00121323">
      <w:pPr>
        <w:jc w:val="left"/>
      </w:pPr>
    </w:p>
    <w:p w:rsidR="00121323" w:rsidRDefault="00E74FF0">
      <w:pPr>
        <w:jc w:val="left"/>
        <w:rPr>
          <w:b/>
          <w:lang w:val="en-US"/>
        </w:rPr>
      </w:pPr>
      <w:r w:rsidRPr="00E74FF0">
        <w:rPr>
          <w:b/>
          <w:u w:val="single"/>
          <w:lang w:val="en-US"/>
        </w:rPr>
        <w:t>Standalone pack swaps via exit interviews at outlets</w:t>
      </w:r>
    </w:p>
    <w:p w:rsidR="00F066B4" w:rsidRPr="000C6B49" w:rsidRDefault="00F066B4" w:rsidP="00F066B4">
      <w:pPr>
        <w:rPr>
          <w:lang w:val="en-US"/>
        </w:rPr>
      </w:pPr>
    </w:p>
    <w:p w:rsidR="00121323" w:rsidRDefault="00E74FF0">
      <w:pPr>
        <w:tabs>
          <w:tab w:val="left" w:pos="360"/>
        </w:tabs>
        <w:ind w:left="360" w:hanging="360"/>
        <w:rPr>
          <w:lang w:val="en-US"/>
        </w:rPr>
      </w:pPr>
      <w:r w:rsidRPr="00E74FF0">
        <w:rPr>
          <w:lang w:val="en-US"/>
        </w:rPr>
        <w:t>1.</w:t>
      </w:r>
      <w:r w:rsidR="002372B9" w:rsidRPr="000C6B49">
        <w:rPr>
          <w:lang w:val="en-US"/>
        </w:rPr>
        <w:tab/>
      </w:r>
      <w:r w:rsidR="00BE39F5">
        <w:rPr>
          <w:b/>
          <w:lang w:val="en-US"/>
        </w:rPr>
        <w:t>Low/High footfall at outlets-</w:t>
      </w:r>
      <w:r w:rsidRPr="00E74FF0">
        <w:rPr>
          <w:b/>
          <w:lang w:val="en-US"/>
        </w:rPr>
        <w:t xml:space="preserve"> </w:t>
      </w:r>
      <w:r w:rsidRPr="00E74FF0">
        <w:rPr>
          <w:lang w:val="en-US"/>
        </w:rPr>
        <w:t>In certain outlets, footfall can vary at different time periods of a day. So, a consistent sampling plan considering the outlet footfall has to be adhered to, every time the study is done.</w:t>
      </w:r>
    </w:p>
    <w:p w:rsidR="00C3535D" w:rsidRPr="000C6B49" w:rsidRDefault="00C3535D" w:rsidP="00C3535D">
      <w:pPr>
        <w:tabs>
          <w:tab w:val="left" w:pos="360"/>
          <w:tab w:val="left" w:pos="630"/>
        </w:tabs>
        <w:rPr>
          <w:b/>
          <w:u w:val="single"/>
          <w:lang w:val="en-US"/>
        </w:rPr>
      </w:pPr>
    </w:p>
    <w:p w:rsidR="00121323" w:rsidRDefault="00E74FF0">
      <w:pPr>
        <w:tabs>
          <w:tab w:val="left" w:pos="360"/>
          <w:tab w:val="left" w:pos="630"/>
        </w:tabs>
        <w:rPr>
          <w:b/>
          <w:lang w:val="en-US"/>
        </w:rPr>
      </w:pPr>
      <w:r w:rsidRPr="00E74FF0">
        <w:rPr>
          <w:b/>
          <w:u w:val="single"/>
          <w:lang w:val="en-US"/>
        </w:rPr>
        <w:t>In- home standalone pack swaps</w:t>
      </w:r>
    </w:p>
    <w:p w:rsidR="002372B9" w:rsidRPr="000C6B49" w:rsidRDefault="002372B9" w:rsidP="00F066B4">
      <w:pPr>
        <w:rPr>
          <w:lang w:val="en-US"/>
        </w:rPr>
      </w:pPr>
    </w:p>
    <w:p w:rsidR="00121323" w:rsidRDefault="00061A5E">
      <w:pPr>
        <w:tabs>
          <w:tab w:val="left" w:pos="360"/>
        </w:tabs>
        <w:ind w:left="360" w:hanging="360"/>
        <w:rPr>
          <w:lang w:val="en-US"/>
        </w:rPr>
      </w:pPr>
      <w:r w:rsidRPr="000C6B49">
        <w:rPr>
          <w:lang w:val="en-US"/>
        </w:rPr>
        <w:t>1.</w:t>
      </w:r>
      <w:r w:rsidR="00F066B4" w:rsidRPr="000C6B49">
        <w:rPr>
          <w:lang w:val="en-US"/>
        </w:rPr>
        <w:t xml:space="preserve"> </w:t>
      </w:r>
      <w:r w:rsidR="002372B9" w:rsidRPr="000C6B49">
        <w:rPr>
          <w:lang w:val="en-US"/>
        </w:rPr>
        <w:tab/>
      </w:r>
      <w:r w:rsidR="00BE39F5">
        <w:rPr>
          <w:b/>
          <w:lang w:val="en-US"/>
        </w:rPr>
        <w:t>Costs-</w:t>
      </w:r>
      <w:r w:rsidR="00E74FF0" w:rsidRPr="00E74FF0">
        <w:rPr>
          <w:b/>
          <w:lang w:val="en-US"/>
        </w:rPr>
        <w:t xml:space="preserve"> </w:t>
      </w:r>
      <w:r w:rsidR="00E74FF0" w:rsidRPr="00E74FF0">
        <w:rPr>
          <w:lang w:val="en-US"/>
        </w:rPr>
        <w:t>It would be more expensive than a GCS tag-along approach where incremental costs due to the additional pack swap questions are low.</w:t>
      </w:r>
    </w:p>
    <w:p w:rsidR="007731B6" w:rsidRDefault="00061A5E" w:rsidP="005E4DF2">
      <w:pPr>
        <w:tabs>
          <w:tab w:val="left" w:pos="360"/>
        </w:tabs>
        <w:ind w:left="360" w:hanging="360"/>
        <w:rPr>
          <w:lang w:val="en-US"/>
        </w:rPr>
      </w:pPr>
      <w:r w:rsidRPr="000C6B49">
        <w:rPr>
          <w:lang w:val="en-US"/>
        </w:rPr>
        <w:tab/>
      </w:r>
    </w:p>
    <w:p w:rsidR="007731B6" w:rsidRDefault="007731B6">
      <w:pPr>
        <w:jc w:val="left"/>
        <w:rPr>
          <w:lang w:val="en-US"/>
        </w:rPr>
      </w:pPr>
      <w:r>
        <w:rPr>
          <w:lang w:val="en-US"/>
        </w:rPr>
        <w:br w:type="page"/>
      </w:r>
    </w:p>
    <w:p w:rsidR="00121A1F" w:rsidRPr="000C6B49" w:rsidRDefault="00121A1F" w:rsidP="005E4DF2">
      <w:pPr>
        <w:tabs>
          <w:tab w:val="left" w:pos="360"/>
        </w:tabs>
        <w:ind w:left="360" w:hanging="360"/>
        <w:rPr>
          <w:rFonts w:ascii="Times New Roman" w:hAnsi="Times New Roman"/>
          <w:szCs w:val="20"/>
        </w:rPr>
      </w:pPr>
    </w:p>
    <w:p w:rsidR="00121323" w:rsidRDefault="00121323">
      <w:pPr>
        <w:pStyle w:val="OracleNumbering"/>
        <w:jc w:val="left"/>
        <w:rPr>
          <w:rFonts w:ascii="Times New Roman" w:hAnsi="Times New Roman"/>
          <w:sz w:val="64"/>
        </w:rPr>
      </w:pPr>
    </w:p>
    <w:p w:rsidR="00121323" w:rsidRPr="009234FD" w:rsidRDefault="00E74FF0">
      <w:pPr>
        <w:pStyle w:val="Subheading"/>
        <w:rPr>
          <w:rFonts w:ascii="Times New Roman" w:hAnsi="Times New Roman"/>
          <w:color w:val="FFC000"/>
          <w:sz w:val="36"/>
        </w:rPr>
      </w:pPr>
      <w:bookmarkStart w:id="34" w:name="_Toc341033417"/>
      <w:r w:rsidRPr="00E74FF0">
        <w:rPr>
          <w:rFonts w:ascii="Times New Roman" w:hAnsi="Times New Roman"/>
          <w:color w:val="FFC000"/>
          <w:sz w:val="36"/>
        </w:rPr>
        <w:t>Mystery Shopping</w:t>
      </w:r>
      <w:r w:rsidR="00470A7B" w:rsidRPr="000C6B49">
        <w:rPr>
          <w:rFonts w:ascii="Times New Roman" w:hAnsi="Times New Roman"/>
          <w:color w:val="FFC000"/>
          <w:sz w:val="36"/>
        </w:rPr>
        <w:t xml:space="preserve"> Methodology (An Alternat</w:t>
      </w:r>
      <w:r w:rsidR="008A10E9">
        <w:rPr>
          <w:rFonts w:ascii="Times New Roman" w:hAnsi="Times New Roman"/>
          <w:color w:val="FFC000"/>
          <w:sz w:val="36"/>
        </w:rPr>
        <w:t>iv</w:t>
      </w:r>
      <w:r w:rsidR="00470A7B" w:rsidRPr="000C6B49">
        <w:rPr>
          <w:rFonts w:ascii="Times New Roman" w:hAnsi="Times New Roman"/>
          <w:color w:val="FFC000"/>
          <w:sz w:val="36"/>
        </w:rPr>
        <w:t xml:space="preserve">e </w:t>
      </w:r>
      <w:r w:rsidR="00470A7B" w:rsidRPr="009234FD">
        <w:rPr>
          <w:rFonts w:ascii="Times New Roman" w:hAnsi="Times New Roman"/>
          <w:color w:val="FFC000"/>
          <w:sz w:val="36"/>
        </w:rPr>
        <w:t>Methodology for Stick Markets)</w:t>
      </w:r>
      <w:bookmarkEnd w:id="34"/>
    </w:p>
    <w:p w:rsidR="00224A53" w:rsidRPr="009234FD" w:rsidRDefault="006341D6" w:rsidP="00930979">
      <w:pPr>
        <w:rPr>
          <w:rFonts w:ascii="Times New Roman" w:hAnsi="Times New Roman"/>
        </w:rPr>
      </w:pPr>
      <w:bookmarkStart w:id="35" w:name="A"/>
      <w:r w:rsidRPr="009234FD">
        <w:rPr>
          <w:rFonts w:ascii="Times New Roman" w:hAnsi="Times New Roman"/>
          <w:color w:val="auto"/>
        </w:rPr>
        <w:t xml:space="preserve">The market in which the illicit tracking exercise is </w:t>
      </w:r>
      <w:r w:rsidR="00224A53" w:rsidRPr="009234FD">
        <w:rPr>
          <w:rFonts w:ascii="Times New Roman" w:hAnsi="Times New Roman"/>
          <w:color w:val="auto"/>
        </w:rPr>
        <w:t>to be</w:t>
      </w:r>
      <w:r w:rsidRPr="009234FD">
        <w:rPr>
          <w:rFonts w:ascii="Times New Roman" w:hAnsi="Times New Roman"/>
          <w:color w:val="auto"/>
        </w:rPr>
        <w:t xml:space="preserve"> done, should first </w:t>
      </w:r>
      <w:r w:rsidR="00FF021A" w:rsidRPr="009234FD">
        <w:rPr>
          <w:rFonts w:ascii="Times New Roman" w:hAnsi="Times New Roman"/>
          <w:color w:val="auto"/>
        </w:rPr>
        <w:t>review the feasibility of</w:t>
      </w:r>
      <w:r w:rsidRPr="009234FD">
        <w:rPr>
          <w:rFonts w:ascii="Times New Roman" w:hAnsi="Times New Roman"/>
          <w:color w:val="auto"/>
        </w:rPr>
        <w:t xml:space="preserve"> </w:t>
      </w:r>
      <w:r w:rsidR="00224A53" w:rsidRPr="009234FD">
        <w:rPr>
          <w:rFonts w:ascii="Times New Roman" w:hAnsi="Times New Roman"/>
          <w:color w:val="auto"/>
        </w:rPr>
        <w:t xml:space="preserve">a pack collection (garbage) methodology. In case, it is </w:t>
      </w:r>
      <w:r w:rsidR="002B3DE2" w:rsidRPr="009234FD">
        <w:rPr>
          <w:rFonts w:ascii="Times New Roman" w:hAnsi="Times New Roman"/>
          <w:color w:val="auto"/>
        </w:rPr>
        <w:t xml:space="preserve">proven that </w:t>
      </w:r>
      <w:r w:rsidR="00224A53" w:rsidRPr="009234FD">
        <w:rPr>
          <w:rFonts w:ascii="Times New Roman" w:hAnsi="Times New Roman"/>
          <w:color w:val="auto"/>
        </w:rPr>
        <w:t>pack collection (garbage) methodology</w:t>
      </w:r>
      <w:r w:rsidR="002B3DE2" w:rsidRPr="009234FD">
        <w:rPr>
          <w:rFonts w:ascii="Times New Roman" w:hAnsi="Times New Roman"/>
          <w:color w:val="auto"/>
        </w:rPr>
        <w:t xml:space="preserve"> would not yield an accurate illicit estimate</w:t>
      </w:r>
      <w:r w:rsidR="00224A53" w:rsidRPr="009234FD">
        <w:rPr>
          <w:rFonts w:ascii="Times New Roman" w:hAnsi="Times New Roman"/>
          <w:color w:val="auto"/>
        </w:rPr>
        <w:t>, only then the</w:t>
      </w:r>
      <w:r w:rsidR="00504E14" w:rsidRPr="009234FD">
        <w:rPr>
          <w:rFonts w:ascii="Times New Roman" w:hAnsi="Times New Roman"/>
          <w:color w:val="auto"/>
        </w:rPr>
        <w:t xml:space="preserve"> market should proceed with</w:t>
      </w:r>
      <w:r w:rsidR="00224A53" w:rsidRPr="009234FD">
        <w:rPr>
          <w:rFonts w:ascii="Times New Roman" w:hAnsi="Times New Roman"/>
          <w:color w:val="auto"/>
        </w:rPr>
        <w:t xml:space="preserve"> mystery shopping module</w:t>
      </w:r>
      <w:r w:rsidR="00E74FF0" w:rsidRPr="009234FD">
        <w:rPr>
          <w:rFonts w:ascii="Times New Roman" w:hAnsi="Times New Roman"/>
        </w:rPr>
        <w:t xml:space="preserve">. </w:t>
      </w:r>
    </w:p>
    <w:p w:rsidR="00121323" w:rsidRDefault="00E74FF0" w:rsidP="00930979">
      <w:pPr>
        <w:rPr>
          <w:rFonts w:ascii="Times New Roman" w:hAnsi="Times New Roman"/>
        </w:rPr>
      </w:pPr>
      <w:r w:rsidRPr="009234FD">
        <w:rPr>
          <w:rFonts w:ascii="Times New Roman" w:hAnsi="Times New Roman"/>
        </w:rPr>
        <w:t>This alternative method has been attempted in some markets like South Africa, Nigeria to track illicit trade. In this approa</w:t>
      </w:r>
      <w:r w:rsidR="00BE39F5" w:rsidRPr="009234FD">
        <w:rPr>
          <w:rFonts w:ascii="Times New Roman" w:hAnsi="Times New Roman"/>
        </w:rPr>
        <w:t>ch, there</w:t>
      </w:r>
      <w:r w:rsidR="00BE39F5">
        <w:rPr>
          <w:rFonts w:ascii="Times New Roman" w:hAnsi="Times New Roman"/>
        </w:rPr>
        <w:t xml:space="preserve"> </w:t>
      </w:r>
      <w:r w:rsidR="00507F89">
        <w:rPr>
          <w:rFonts w:ascii="Times New Roman" w:hAnsi="Times New Roman"/>
        </w:rPr>
        <w:t>are</w:t>
      </w:r>
      <w:r w:rsidR="00BE39F5">
        <w:rPr>
          <w:rFonts w:ascii="Times New Roman" w:hAnsi="Times New Roman"/>
        </w:rPr>
        <w:t xml:space="preserve"> two components</w:t>
      </w:r>
    </w:p>
    <w:p w:rsidR="0096708F" w:rsidRPr="00930979" w:rsidRDefault="0096708F" w:rsidP="00930979">
      <w:pPr>
        <w:rPr>
          <w:rFonts w:ascii="Times New Roman" w:hAnsi="Times New Roman"/>
        </w:rPr>
      </w:pPr>
    </w:p>
    <w:p w:rsidR="00BE39F5" w:rsidRPr="00BE39F5" w:rsidRDefault="00E74FF0">
      <w:pPr>
        <w:pStyle w:val="ListParagraph"/>
        <w:numPr>
          <w:ilvl w:val="0"/>
          <w:numId w:val="12"/>
        </w:numPr>
        <w:tabs>
          <w:tab w:val="left" w:pos="270"/>
          <w:tab w:val="left" w:pos="851"/>
          <w:tab w:val="left" w:pos="1985"/>
          <w:tab w:val="left" w:pos="3119"/>
          <w:tab w:val="left" w:pos="4253"/>
          <w:tab w:val="right" w:pos="7655"/>
        </w:tabs>
        <w:spacing w:after="0" w:line="240" w:lineRule="auto"/>
        <w:ind w:left="270" w:hanging="90"/>
        <w:rPr>
          <w:rFonts w:ascii="Times New Roman" w:hAnsi="Times New Roman"/>
          <w:sz w:val="20"/>
        </w:rPr>
      </w:pPr>
      <w:r w:rsidRPr="00E74FF0">
        <w:rPr>
          <w:rFonts w:ascii="Times New Roman" w:hAnsi="Times New Roman"/>
          <w:b/>
          <w:sz w:val="20"/>
          <w:u w:val="single"/>
          <w:lang w:val="en-US"/>
        </w:rPr>
        <w:t>Consumer Interviews</w:t>
      </w:r>
    </w:p>
    <w:p w:rsidR="00121323" w:rsidRDefault="00E74FF0" w:rsidP="00BE39F5">
      <w:pPr>
        <w:pStyle w:val="ListParagraph"/>
        <w:tabs>
          <w:tab w:val="left" w:pos="270"/>
          <w:tab w:val="left" w:pos="851"/>
          <w:tab w:val="left" w:pos="1985"/>
          <w:tab w:val="left" w:pos="3119"/>
          <w:tab w:val="left" w:pos="4253"/>
          <w:tab w:val="right" w:pos="7655"/>
        </w:tabs>
        <w:spacing w:after="0" w:line="240" w:lineRule="auto"/>
        <w:ind w:left="270"/>
        <w:rPr>
          <w:rFonts w:ascii="Times New Roman" w:hAnsi="Times New Roman"/>
          <w:sz w:val="20"/>
        </w:rPr>
      </w:pPr>
      <w:r w:rsidRPr="00E74FF0">
        <w:rPr>
          <w:rFonts w:ascii="Times New Roman" w:hAnsi="Times New Roman"/>
          <w:sz w:val="20"/>
        </w:rPr>
        <w:t>Interviewers stand in front of shops to find out the brands purchased in each outlet. This gives the volume estimation for that outlet and also provides information to the mystery shopper about which brands to buy from the outlet (if some brands are not visible in the shop).</w:t>
      </w:r>
    </w:p>
    <w:p w:rsidR="00BE39F5" w:rsidRPr="0096708F" w:rsidRDefault="0096708F" w:rsidP="0096708F">
      <w:pPr>
        <w:tabs>
          <w:tab w:val="left" w:pos="284"/>
          <w:tab w:val="left" w:pos="450"/>
          <w:tab w:val="left" w:pos="567"/>
          <w:tab w:val="left" w:pos="810"/>
          <w:tab w:val="left" w:pos="851"/>
          <w:tab w:val="left" w:pos="1985"/>
          <w:tab w:val="left" w:pos="3119"/>
          <w:tab w:val="left" w:pos="4253"/>
          <w:tab w:val="right" w:pos="7655"/>
        </w:tabs>
        <w:rPr>
          <w:rFonts w:ascii="Times New Roman" w:hAnsi="Times New Roman"/>
        </w:rPr>
      </w:pPr>
      <w:r w:rsidRPr="0096708F">
        <w:rPr>
          <w:rFonts w:ascii="Times New Roman" w:hAnsi="Times New Roman"/>
          <w:lang w:val="en-US"/>
        </w:rPr>
        <w:t>2</w:t>
      </w:r>
      <w:r w:rsidRPr="0096708F">
        <w:rPr>
          <w:rFonts w:ascii="Times New Roman" w:hAnsi="Times New Roman"/>
          <w:b/>
          <w:lang w:val="en-US"/>
        </w:rPr>
        <w:t>.</w:t>
      </w:r>
      <w:r w:rsidRPr="0096708F">
        <w:rPr>
          <w:rFonts w:ascii="Times New Roman" w:hAnsi="Times New Roman"/>
          <w:b/>
          <w:lang w:val="en-US"/>
        </w:rPr>
        <w:tab/>
      </w:r>
      <w:r w:rsidR="00E74FF0" w:rsidRPr="0096708F">
        <w:rPr>
          <w:rFonts w:ascii="Times New Roman" w:hAnsi="Times New Roman"/>
          <w:b/>
          <w:u w:val="single"/>
          <w:lang w:val="en-US"/>
        </w:rPr>
        <w:t>Mystery Shopping (Purchase of packs from retailers)</w:t>
      </w:r>
    </w:p>
    <w:p w:rsidR="00121323" w:rsidRDefault="00E74FF0" w:rsidP="00BE39F5">
      <w:pPr>
        <w:pStyle w:val="ListParagraph"/>
        <w:tabs>
          <w:tab w:val="left" w:pos="284"/>
          <w:tab w:val="left" w:pos="450"/>
          <w:tab w:val="left" w:pos="567"/>
          <w:tab w:val="left" w:pos="810"/>
          <w:tab w:val="left" w:pos="851"/>
          <w:tab w:val="left" w:pos="1985"/>
          <w:tab w:val="left" w:pos="3119"/>
          <w:tab w:val="left" w:pos="4253"/>
          <w:tab w:val="right" w:pos="7655"/>
        </w:tabs>
        <w:spacing w:after="0" w:line="240" w:lineRule="auto"/>
        <w:ind w:left="270"/>
        <w:rPr>
          <w:rFonts w:ascii="Times New Roman" w:hAnsi="Times New Roman"/>
          <w:sz w:val="20"/>
        </w:rPr>
      </w:pPr>
      <w:r w:rsidRPr="00E74FF0">
        <w:rPr>
          <w:rFonts w:ascii="Times New Roman" w:hAnsi="Times New Roman"/>
          <w:sz w:val="20"/>
        </w:rPr>
        <w:t xml:space="preserve">Here, interviewers pose as mystery shoppers and purchase different cigarette brand packs, at different times of the day. This process </w:t>
      </w:r>
      <w:r w:rsidR="009E4ED0">
        <w:rPr>
          <w:rFonts w:ascii="Times New Roman" w:hAnsi="Times New Roman"/>
          <w:sz w:val="20"/>
        </w:rPr>
        <w:t>has to be</w:t>
      </w:r>
      <w:r w:rsidRPr="00E74FF0">
        <w:rPr>
          <w:rFonts w:ascii="Times New Roman" w:hAnsi="Times New Roman"/>
          <w:sz w:val="20"/>
        </w:rPr>
        <w:t xml:space="preserve"> done with utmost care to avoid raising a suspicion among the retailers.</w:t>
      </w:r>
    </w:p>
    <w:p w:rsidR="00121323" w:rsidRDefault="00121323">
      <w:pPr>
        <w:pStyle w:val="ListParagraph"/>
        <w:tabs>
          <w:tab w:val="left" w:pos="450"/>
          <w:tab w:val="left" w:pos="810"/>
        </w:tabs>
        <w:spacing w:line="240" w:lineRule="auto"/>
        <w:ind w:left="270"/>
        <w:rPr>
          <w:sz w:val="24"/>
        </w:rPr>
      </w:pPr>
    </w:p>
    <w:p w:rsidR="00121323" w:rsidRDefault="00E74FF0">
      <w:pPr>
        <w:rPr>
          <w:rFonts w:ascii="Calibri" w:hAnsi="Calibri"/>
          <w:sz w:val="24"/>
        </w:rPr>
      </w:pPr>
      <w:r w:rsidRPr="00E74FF0">
        <w:rPr>
          <w:rFonts w:ascii="Times New Roman" w:hAnsi="Times New Roman"/>
          <w:b/>
          <w:u w:val="single"/>
          <w:lang w:val="en-US"/>
        </w:rPr>
        <w:t>Feasibility</w:t>
      </w:r>
    </w:p>
    <w:p w:rsidR="000D4EBF" w:rsidRPr="000C6B49" w:rsidRDefault="000D4EBF" w:rsidP="000D4EBF"/>
    <w:p w:rsidR="00121323" w:rsidRDefault="00055E19">
      <w:pPr>
        <w:tabs>
          <w:tab w:val="left" w:pos="270"/>
        </w:tabs>
        <w:ind w:left="270" w:hanging="270"/>
      </w:pPr>
      <w:r w:rsidRPr="000C6B49">
        <w:t>1.</w:t>
      </w:r>
      <w:r w:rsidRPr="000C6B49">
        <w:tab/>
      </w:r>
      <w:r w:rsidR="00E74FF0" w:rsidRPr="00E74FF0">
        <w:t>This method is more time consuming and costlier because apart from ensuring adequate representation of outlets to reflect the universe, the interviewers need to stand in front of the shop f</w:t>
      </w:r>
      <w:r w:rsidR="009E4ED0">
        <w:t>or a significant time period (say for one full day</w:t>
      </w:r>
      <w:r w:rsidR="00E74FF0" w:rsidRPr="00E74FF0">
        <w:t>) to find out all the brands which are sold in each of the shops. Moreover, as all the brands sold in a shop have to be bought by mystery shopping, same person cannot shop for every brand because the retailer would become suspicious. As a result, multiple persons need to pose as mystery shopper and buy the brands.</w:t>
      </w:r>
    </w:p>
    <w:p w:rsidR="000D4EBF" w:rsidRPr="000C6B49" w:rsidRDefault="000D4EBF" w:rsidP="000D4EBF">
      <w:pPr>
        <w:tabs>
          <w:tab w:val="left" w:pos="360"/>
        </w:tabs>
      </w:pPr>
    </w:p>
    <w:p w:rsidR="00C1057C" w:rsidRDefault="000D4EBF">
      <w:pPr>
        <w:tabs>
          <w:tab w:val="left" w:pos="270"/>
        </w:tabs>
        <w:ind w:left="270" w:hanging="270"/>
      </w:pPr>
      <w:r w:rsidRPr="000C6B49">
        <w:t>2.</w:t>
      </w:r>
      <w:r w:rsidRPr="000C6B49">
        <w:tab/>
      </w:r>
      <w:r w:rsidR="00E74FF0" w:rsidRPr="00E74FF0">
        <w:t>This methodology would not capture any smoker behaviour</w:t>
      </w:r>
      <w:r w:rsidR="008B2877" w:rsidRPr="000C6B49">
        <w:t xml:space="preserve"> as smokers are not interviewed directly under this approach</w:t>
      </w:r>
      <w:r w:rsidR="00E74FF0" w:rsidRPr="00E74FF0">
        <w:t>.</w:t>
      </w:r>
    </w:p>
    <w:p w:rsidR="00121323" w:rsidRDefault="00121323" w:rsidP="00001561">
      <w:pPr>
        <w:jc w:val="left"/>
      </w:pPr>
    </w:p>
    <w:p w:rsidR="00121323" w:rsidRDefault="007731B6">
      <w:pPr>
        <w:jc w:val="left"/>
      </w:pPr>
      <w:r>
        <w:br w:type="page"/>
      </w:r>
    </w:p>
    <w:p w:rsidR="00390B06" w:rsidRPr="000C6B49" w:rsidRDefault="00390B06" w:rsidP="00390B06">
      <w:pPr>
        <w:pStyle w:val="OracleNumbering"/>
        <w:jc w:val="left"/>
      </w:pPr>
    </w:p>
    <w:p w:rsidR="00390B06" w:rsidRPr="000C6B49" w:rsidRDefault="00390B06" w:rsidP="00390B06">
      <w:pPr>
        <w:jc w:val="left"/>
        <w:rPr>
          <w:rFonts w:ascii="Times New Roman" w:hAnsi="Times New Roman"/>
          <w:color w:val="FFC000"/>
          <w:sz w:val="36"/>
        </w:rPr>
      </w:pPr>
    </w:p>
    <w:p w:rsidR="0041617D" w:rsidRPr="000C6B49" w:rsidRDefault="0041617D" w:rsidP="00390B06">
      <w:pPr>
        <w:jc w:val="left"/>
        <w:rPr>
          <w:rFonts w:ascii="Times New Roman" w:hAnsi="Times New Roman"/>
          <w:color w:val="FFC000"/>
          <w:sz w:val="36"/>
        </w:rPr>
      </w:pPr>
      <w:r w:rsidRPr="000C6B49">
        <w:rPr>
          <w:rFonts w:ascii="Times New Roman" w:hAnsi="Times New Roman"/>
          <w:color w:val="FFC000"/>
          <w:sz w:val="36"/>
        </w:rPr>
        <w:t>APPENDIX</w:t>
      </w:r>
    </w:p>
    <w:p w:rsidR="00121323" w:rsidRDefault="00121323">
      <w:pPr>
        <w:jc w:val="left"/>
        <w:rPr>
          <w:rFonts w:ascii="Times New Roman" w:hAnsi="Times New Roman"/>
          <w:color w:val="FFC000"/>
          <w:sz w:val="36"/>
        </w:rPr>
      </w:pPr>
    </w:p>
    <w:bookmarkEnd w:id="35"/>
    <w:p w:rsidR="00121323" w:rsidRDefault="00E74FF0">
      <w:pPr>
        <w:tabs>
          <w:tab w:val="left" w:pos="360"/>
        </w:tabs>
        <w:rPr>
          <w:b/>
          <w:u w:val="single"/>
        </w:rPr>
      </w:pPr>
      <w:r w:rsidRPr="00E74FF0">
        <w:rPr>
          <w:b/>
          <w:u w:val="single"/>
        </w:rPr>
        <w:t xml:space="preserve">The operations for pack collection </w:t>
      </w:r>
      <w:r w:rsidR="00C202A8" w:rsidRPr="000C6B49">
        <w:rPr>
          <w:b/>
          <w:u w:val="single"/>
        </w:rPr>
        <w:t>(garbage)</w:t>
      </w:r>
      <w:r w:rsidR="000D4EBF" w:rsidRPr="000C6B49">
        <w:rPr>
          <w:b/>
          <w:u w:val="single"/>
        </w:rPr>
        <w:t xml:space="preserve"> </w:t>
      </w:r>
      <w:r w:rsidRPr="00E74FF0">
        <w:rPr>
          <w:b/>
          <w:u w:val="single"/>
        </w:rPr>
        <w:t>approach</w:t>
      </w:r>
    </w:p>
    <w:p w:rsidR="000D4EBF" w:rsidRPr="000C6B49" w:rsidRDefault="000D4EBF" w:rsidP="000D4EBF">
      <w:pPr>
        <w:tabs>
          <w:tab w:val="left" w:pos="360"/>
        </w:tabs>
        <w:rPr>
          <w:b/>
          <w:u w:val="single"/>
        </w:rPr>
      </w:pPr>
    </w:p>
    <w:p w:rsidR="00121323" w:rsidRDefault="00E74FF0">
      <w:pPr>
        <w:tabs>
          <w:tab w:val="left" w:pos="270"/>
          <w:tab w:val="left" w:pos="450"/>
        </w:tabs>
        <w:rPr>
          <w:lang w:val="en-US"/>
        </w:rPr>
      </w:pPr>
      <w:r w:rsidRPr="00E74FF0">
        <w:rPr>
          <w:lang w:val="en-US"/>
        </w:rPr>
        <w:t xml:space="preserve">Each </w:t>
      </w:r>
      <w:proofErr w:type="spellStart"/>
      <w:r w:rsidRPr="00E74FF0">
        <w:rPr>
          <w:lang w:val="en-US"/>
        </w:rPr>
        <w:t>centre</w:t>
      </w:r>
      <w:proofErr w:type="spellEnd"/>
      <w:r w:rsidRPr="00E74FF0">
        <w:rPr>
          <w:lang w:val="en-US"/>
        </w:rPr>
        <w:t xml:space="preserve"> where fieldwork is going on would have small storage locations rented, to keep a count and examine the packs collected throughout the day. At the end of each fieldwork day, packs collected will be brought to this centralized location.</w:t>
      </w:r>
    </w:p>
    <w:p w:rsidR="000D4EBF" w:rsidRPr="000C6B49" w:rsidRDefault="000D4EBF" w:rsidP="000D4EBF">
      <w:pPr>
        <w:tabs>
          <w:tab w:val="left" w:pos="270"/>
          <w:tab w:val="left" w:pos="450"/>
        </w:tabs>
        <w:rPr>
          <w:lang w:val="en-US"/>
        </w:rPr>
      </w:pPr>
    </w:p>
    <w:p w:rsidR="00121323" w:rsidRDefault="00E74FF0">
      <w:pPr>
        <w:numPr>
          <w:ilvl w:val="0"/>
          <w:numId w:val="13"/>
        </w:numPr>
        <w:tabs>
          <w:tab w:val="left" w:pos="284"/>
          <w:tab w:val="left" w:pos="450"/>
        </w:tabs>
      </w:pPr>
      <w:r w:rsidRPr="00E74FF0">
        <w:t>Every day, the packs will be counted, and the numbers will be entered into an excel table by the supervisor/ senior supervisor. An interviewer will be present at each storage location to receive/ label/ code/ count and store the packs under permanent supervision of the supervisor/ senior supervisor.</w:t>
      </w:r>
    </w:p>
    <w:p w:rsidR="00121323" w:rsidRDefault="00E74FF0">
      <w:pPr>
        <w:numPr>
          <w:ilvl w:val="0"/>
          <w:numId w:val="13"/>
        </w:numPr>
        <w:tabs>
          <w:tab w:val="left" w:pos="270"/>
          <w:tab w:val="left" w:pos="450"/>
        </w:tabs>
        <w:rPr>
          <w:lang w:val="en-US"/>
        </w:rPr>
      </w:pPr>
      <w:r w:rsidRPr="00E74FF0">
        <w:rPr>
          <w:lang w:val="en-US"/>
        </w:rPr>
        <w:t>After the counting is finished, the packs will be flattened, and stored in a box coded according to the center name, area, sub-area, and date of collection.</w:t>
      </w:r>
    </w:p>
    <w:p w:rsidR="00121323" w:rsidRDefault="00E74FF0">
      <w:pPr>
        <w:numPr>
          <w:ilvl w:val="0"/>
          <w:numId w:val="13"/>
        </w:numPr>
        <w:tabs>
          <w:tab w:val="left" w:pos="270"/>
          <w:tab w:val="left" w:pos="450"/>
        </w:tabs>
        <w:rPr>
          <w:lang w:val="en-US"/>
        </w:rPr>
      </w:pPr>
      <w:r w:rsidRPr="00E74FF0">
        <w:rPr>
          <w:lang w:val="en-US"/>
        </w:rPr>
        <w:t>Interviewers MUST share daily updates with their supervisors for the No. of packs delivered to each storage area, which will be in turn be shared by the supervisors with the central field office.</w:t>
      </w:r>
    </w:p>
    <w:p w:rsidR="00121323" w:rsidRDefault="00E74FF0">
      <w:pPr>
        <w:numPr>
          <w:ilvl w:val="0"/>
          <w:numId w:val="13"/>
        </w:numPr>
        <w:tabs>
          <w:tab w:val="left" w:pos="270"/>
          <w:tab w:val="left" w:pos="450"/>
        </w:tabs>
        <w:rPr>
          <w:lang w:val="en-US"/>
        </w:rPr>
      </w:pPr>
      <w:r w:rsidRPr="00E74FF0">
        <w:rPr>
          <w:lang w:val="en-US"/>
        </w:rPr>
        <w:t>At the end of each week, all the boxes at the local storage areas will be sent to the main storage areas rented in the central region.</w:t>
      </w:r>
    </w:p>
    <w:p w:rsidR="009B50A0" w:rsidRDefault="00E74FF0">
      <w:pPr>
        <w:numPr>
          <w:ilvl w:val="0"/>
          <w:numId w:val="13"/>
        </w:numPr>
        <w:tabs>
          <w:tab w:val="left" w:pos="270"/>
          <w:tab w:val="left" w:pos="450"/>
        </w:tabs>
        <w:rPr>
          <w:lang w:val="en-US"/>
        </w:rPr>
      </w:pPr>
      <w:r w:rsidRPr="00E74FF0">
        <w:rPr>
          <w:lang w:val="en-US"/>
        </w:rPr>
        <w:t>Packs will be recounted and segregated at the central field office premises in the presence of the researchers and the senior field executive. At this place, researchers from BAT will identify illicit packs from those which could not be judged earlier at the local offices.</w:t>
      </w:r>
    </w:p>
    <w:sectPr w:rsidR="009B50A0" w:rsidSect="008B2D2B">
      <w:headerReference w:type="default" r:id="rId13"/>
      <w:footerReference w:type="default" r:id="rId14"/>
      <w:pgSz w:w="11900" w:h="16840"/>
      <w:pgMar w:top="1440" w:right="1800" w:bottom="63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31F" w:rsidRDefault="00D5531F">
      <w:r>
        <w:separator/>
      </w:r>
    </w:p>
  </w:endnote>
  <w:endnote w:type="continuationSeparator" w:id="0">
    <w:p w:rsidR="00D5531F" w:rsidRDefault="00D5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yriad Pro">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20002A87" w:usb1="80000000" w:usb2="00000008"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etter Gothic">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45 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3C" w:rsidRPr="00F248EA" w:rsidRDefault="00D7173C" w:rsidP="00B34224">
    <w:pPr>
      <w:pStyle w:val="Footer"/>
      <w:tabs>
        <w:tab w:val="clear" w:pos="4513"/>
      </w:tabs>
      <w:rPr>
        <w:rFonts w:ascii="Cambria" w:hAnsi="Cambria"/>
        <w:b/>
        <w:color w:val="1F497D"/>
        <w:lang w:val="pt-BR"/>
      </w:rPr>
    </w:pPr>
    <w:r w:rsidRPr="00973DDC">
      <w:rPr>
        <w:rFonts w:ascii="Cambria" w:hAnsi="Cambria"/>
        <w:color w:val="1F497D"/>
        <w:lang w:val="pt-BR"/>
      </w:rPr>
      <w:tab/>
    </w:r>
  </w:p>
  <w:p w:rsidR="00D7173C" w:rsidRPr="00973DDC" w:rsidRDefault="00D7173C" w:rsidP="00F242E0">
    <w:pPr>
      <w:pStyle w:val="Footer"/>
      <w:jc w:val="right"/>
      <w:rPr>
        <w:lang w:val="pt-BR"/>
      </w:rPr>
    </w:pPr>
  </w:p>
  <w:p w:rsidR="00D7173C" w:rsidRPr="00F248EA" w:rsidRDefault="00D7173C" w:rsidP="00B34224">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uto"/>
      </w:rPr>
      <w:id w:val="196098297"/>
      <w:docPartObj>
        <w:docPartGallery w:val="Page Numbers (Bottom of Page)"/>
        <w:docPartUnique/>
      </w:docPartObj>
    </w:sdtPr>
    <w:sdtEndPr/>
    <w:sdtContent>
      <w:p w:rsidR="00D7173C" w:rsidRDefault="005348C3">
        <w:pPr>
          <w:pStyle w:val="Footer"/>
          <w:jc w:val="right"/>
        </w:pPr>
        <w:r>
          <w:fldChar w:fldCharType="begin"/>
        </w:r>
        <w:r>
          <w:instrText xml:space="preserve"> PAGE   \* MERGEFORMAT </w:instrText>
        </w:r>
        <w:r>
          <w:fldChar w:fldCharType="separate"/>
        </w:r>
        <w:r w:rsidR="00863399">
          <w:rPr>
            <w:noProof/>
          </w:rPr>
          <w:t>22</w:t>
        </w:r>
        <w:r>
          <w:rPr>
            <w:noProof/>
          </w:rPr>
          <w:fldChar w:fldCharType="end"/>
        </w:r>
      </w:p>
    </w:sdtContent>
  </w:sdt>
  <w:p w:rsidR="00D7173C" w:rsidRDefault="00D7173C">
    <w:pPr>
      <w:pStyle w:val="Caption"/>
      <w:ind w:right="-914"/>
      <w:jc w:val="right"/>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31F" w:rsidRDefault="00D5531F">
      <w:r>
        <w:separator/>
      </w:r>
    </w:p>
  </w:footnote>
  <w:footnote w:type="continuationSeparator" w:id="0">
    <w:p w:rsidR="00D5531F" w:rsidRDefault="00D553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3C" w:rsidRDefault="00D7173C" w:rsidP="00B34224">
    <w:pPr>
      <w:pStyle w:val="Header"/>
      <w:tabs>
        <w:tab w:val="right" w:pos="9498"/>
      </w:tabs>
      <w:ind w:right="-1198"/>
      <w:jc w:val="right"/>
    </w:pPr>
    <w:r>
      <w:rPr>
        <w:noProof/>
        <w:lang w:eastAsia="zh-TW"/>
      </w:rPr>
      <w:drawing>
        <wp:inline distT="0" distB="0" distL="0" distR="0">
          <wp:extent cx="733425" cy="476250"/>
          <wp:effectExtent l="19050" t="0" r="9525" b="0"/>
          <wp:docPr id="8" name="Picture 1" descr="ORACLE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LOGO_WHITE"/>
                  <pic:cNvPicPr>
                    <a:picLocks noChangeAspect="1" noChangeArrowheads="1"/>
                  </pic:cNvPicPr>
                </pic:nvPicPr>
                <pic:blipFill>
                  <a:blip r:embed="rId1" cstate="email"/>
                  <a:srcRect/>
                  <a:stretch>
                    <a:fillRect/>
                  </a:stretch>
                </pic:blipFill>
                <pic:spPr bwMode="auto">
                  <a:xfrm>
                    <a:off x="0" y="0"/>
                    <a:ext cx="733425" cy="476250"/>
                  </a:xfrm>
                  <a:prstGeom prst="rect">
                    <a:avLst/>
                  </a:prstGeom>
                  <a:noFill/>
                  <a:ln w="9525">
                    <a:noFill/>
                    <a:miter lim="800000"/>
                    <a:headEnd/>
                    <a:tailEnd/>
                  </a:ln>
                </pic:spPr>
              </pic:pic>
            </a:graphicData>
          </a:graphic>
        </wp:inline>
      </w:drawing>
    </w:r>
  </w:p>
  <w:p w:rsidR="00D7173C" w:rsidRDefault="00D7173C">
    <w:pPr>
      <w:pStyle w:val="Header"/>
    </w:pPr>
    <w:r>
      <w:rPr>
        <w:noProof/>
        <w:lang w:eastAsia="zh-TW"/>
      </w:rPr>
      <w:drawing>
        <wp:anchor distT="0" distB="0" distL="114300" distR="114300" simplePos="0" relativeHeight="251657728" behindDoc="0" locked="1" layoutInCell="1" allowOverlap="1">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1" name="Picture 1"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73C" w:rsidRDefault="00D7173C" w:rsidP="00B34224">
    <w:pPr>
      <w:pStyle w:val="Header"/>
      <w:tabs>
        <w:tab w:val="right" w:pos="9498"/>
      </w:tabs>
      <w:ind w:right="-1198"/>
      <w:jc w:val="right"/>
    </w:pPr>
    <w:r>
      <w:rPr>
        <w:noProof/>
        <w:lang w:eastAsia="zh-TW"/>
      </w:rPr>
      <w:drawing>
        <wp:inline distT="0" distB="0" distL="0" distR="0">
          <wp:extent cx="733425" cy="476250"/>
          <wp:effectExtent l="19050" t="0" r="9525" b="0"/>
          <wp:docPr id="9" name="Picture 2" descr="ORACLE_LOGO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ACLE_LOGO_WHITE"/>
                  <pic:cNvPicPr>
                    <a:picLocks noChangeAspect="1" noChangeArrowheads="1"/>
                  </pic:cNvPicPr>
                </pic:nvPicPr>
                <pic:blipFill>
                  <a:blip r:embed="rId1" cstate="email"/>
                  <a:srcRect/>
                  <a:stretch>
                    <a:fillRect/>
                  </a:stretch>
                </pic:blipFill>
                <pic:spPr bwMode="auto">
                  <a:xfrm>
                    <a:off x="0" y="0"/>
                    <a:ext cx="733425" cy="476250"/>
                  </a:xfrm>
                  <a:prstGeom prst="rect">
                    <a:avLst/>
                  </a:prstGeom>
                  <a:noFill/>
                  <a:ln w="9525">
                    <a:noFill/>
                    <a:miter lim="800000"/>
                    <a:headEnd/>
                    <a:tailEnd/>
                  </a:ln>
                </pic:spPr>
              </pic:pic>
            </a:graphicData>
          </a:graphic>
        </wp:inline>
      </w:drawing>
    </w:r>
  </w:p>
  <w:p w:rsidR="00D7173C" w:rsidRDefault="00D717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B4CA59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45B354C"/>
    <w:multiLevelType w:val="hybridMultilevel"/>
    <w:tmpl w:val="C596B806"/>
    <w:lvl w:ilvl="0" w:tplc="D0340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2D2E1C"/>
    <w:multiLevelType w:val="hybridMultilevel"/>
    <w:tmpl w:val="C758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D091F"/>
    <w:multiLevelType w:val="hybridMultilevel"/>
    <w:tmpl w:val="760647F4"/>
    <w:lvl w:ilvl="0" w:tplc="D3E46A12">
      <w:start w:val="1"/>
      <w:numFmt w:val="decimal"/>
      <w:lvlText w:val="%1."/>
      <w:lvlJc w:val="right"/>
      <w:pPr>
        <w:ind w:left="360" w:hanging="360"/>
      </w:pPr>
      <w:rPr>
        <w:rFonts w:ascii="Calibri" w:eastAsiaTheme="minorHAnsi" w:hAnsi="Calibr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6C49F3"/>
    <w:multiLevelType w:val="hybridMultilevel"/>
    <w:tmpl w:val="5BBE1056"/>
    <w:lvl w:ilvl="0" w:tplc="D9BEC5E8">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AE02D1"/>
    <w:multiLevelType w:val="multilevel"/>
    <w:tmpl w:val="0E507F46"/>
    <w:lvl w:ilvl="0">
      <w:start w:val="1"/>
      <w:numFmt w:val="decimal"/>
      <w:pStyle w:val="OracleNumbering"/>
      <w:lvlText w:val="%1."/>
      <w:lvlJc w:val="left"/>
      <w:pPr>
        <w:tabs>
          <w:tab w:val="num" w:pos="786"/>
        </w:tabs>
        <w:ind w:left="786" w:hanging="786"/>
      </w:pPr>
      <w:rPr>
        <w:rFonts w:hint="default"/>
        <w:b w:val="0"/>
        <w:i w:val="0"/>
        <w:color w:val="FDBB30"/>
        <w:sz w:val="80"/>
        <w:szCs w:val="64"/>
      </w:rPr>
    </w:lvl>
    <w:lvl w:ilvl="1">
      <w:start w:val="1"/>
      <w:numFmt w:val="decimal"/>
      <w:lvlText w:val="%1.%2."/>
      <w:lvlJc w:val="left"/>
      <w:pPr>
        <w:tabs>
          <w:tab w:val="num" w:pos="1686"/>
        </w:tabs>
        <w:ind w:left="1398" w:hanging="1218"/>
      </w:pPr>
      <w:rPr>
        <w:rFonts w:ascii="Myriad Pro" w:hAnsi="Myriad Pro" w:hint="default"/>
        <w:b w:val="0"/>
        <w:i w:val="0"/>
        <w:color w:val="C1C1C1"/>
        <w:sz w:val="56"/>
      </w:rPr>
    </w:lvl>
    <w:lvl w:ilvl="2">
      <w:start w:val="1"/>
      <w:numFmt w:val="decimal"/>
      <w:lvlText w:val="%1.%2.%3."/>
      <w:lvlJc w:val="left"/>
      <w:pPr>
        <w:tabs>
          <w:tab w:val="num" w:pos="1080"/>
        </w:tabs>
        <w:ind w:left="504" w:hanging="504"/>
      </w:pPr>
      <w:rPr>
        <w:rFonts w:hint="default"/>
        <w:b w:val="0"/>
        <w:i w:val="0"/>
        <w:color w:val="548DD4"/>
        <w:sz w:val="40"/>
        <w:szCs w:val="48"/>
      </w:rPr>
    </w:lvl>
    <w:lvl w:ilvl="3">
      <w:start w:val="1"/>
      <w:numFmt w:val="decimal"/>
      <w:lvlText w:val="%1.%2.%3.%4."/>
      <w:lvlJc w:val="left"/>
      <w:pPr>
        <w:tabs>
          <w:tab w:val="num" w:pos="2946"/>
        </w:tabs>
        <w:ind w:left="2154" w:hanging="648"/>
      </w:pPr>
      <w:rPr>
        <w:rFonts w:hint="default"/>
        <w:color w:val="948A54"/>
        <w:sz w:val="32"/>
      </w:rPr>
    </w:lvl>
    <w:lvl w:ilvl="4">
      <w:start w:val="1"/>
      <w:numFmt w:val="decimal"/>
      <w:lvlText w:val="%1.%2.%3.%4.%5."/>
      <w:lvlJc w:val="left"/>
      <w:pPr>
        <w:tabs>
          <w:tab w:val="num" w:pos="3666"/>
        </w:tabs>
        <w:ind w:left="2658" w:hanging="792"/>
      </w:pPr>
      <w:rPr>
        <w:rFonts w:hint="default"/>
      </w:rPr>
    </w:lvl>
    <w:lvl w:ilvl="5">
      <w:start w:val="1"/>
      <w:numFmt w:val="decimal"/>
      <w:lvlText w:val="%1.%2.%3.%4.%5.%6."/>
      <w:lvlJc w:val="left"/>
      <w:pPr>
        <w:tabs>
          <w:tab w:val="num" w:pos="4386"/>
        </w:tabs>
        <w:ind w:left="3162" w:hanging="936"/>
      </w:pPr>
      <w:rPr>
        <w:rFonts w:hint="default"/>
      </w:rPr>
    </w:lvl>
    <w:lvl w:ilvl="6">
      <w:start w:val="1"/>
      <w:numFmt w:val="decimal"/>
      <w:lvlText w:val="%1.%2.%3.%4.%5.%6.%7."/>
      <w:lvlJc w:val="left"/>
      <w:pPr>
        <w:tabs>
          <w:tab w:val="num" w:pos="5106"/>
        </w:tabs>
        <w:ind w:left="3666" w:hanging="1080"/>
      </w:pPr>
      <w:rPr>
        <w:rFonts w:hint="default"/>
      </w:rPr>
    </w:lvl>
    <w:lvl w:ilvl="7">
      <w:start w:val="1"/>
      <w:numFmt w:val="decimal"/>
      <w:lvlText w:val="%1.%2.%3.%4.%5.%6.%7.%8."/>
      <w:lvlJc w:val="left"/>
      <w:pPr>
        <w:tabs>
          <w:tab w:val="num" w:pos="5826"/>
        </w:tabs>
        <w:ind w:left="4170" w:hanging="1224"/>
      </w:pPr>
      <w:rPr>
        <w:rFonts w:hint="default"/>
      </w:rPr>
    </w:lvl>
    <w:lvl w:ilvl="8">
      <w:start w:val="1"/>
      <w:numFmt w:val="decimal"/>
      <w:lvlText w:val="%1.%2.%3.%4.%5.%6.%7.%8.%9."/>
      <w:lvlJc w:val="left"/>
      <w:pPr>
        <w:tabs>
          <w:tab w:val="num" w:pos="6546"/>
        </w:tabs>
        <w:ind w:left="4746" w:hanging="1440"/>
      </w:pPr>
      <w:rPr>
        <w:rFonts w:hint="default"/>
      </w:rPr>
    </w:lvl>
  </w:abstractNum>
  <w:abstractNum w:abstractNumId="6">
    <w:nsid w:val="228D31AE"/>
    <w:multiLevelType w:val="hybridMultilevel"/>
    <w:tmpl w:val="4AD6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3342FD"/>
    <w:multiLevelType w:val="hybridMultilevel"/>
    <w:tmpl w:val="755A6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CB64E7"/>
    <w:multiLevelType w:val="hybridMultilevel"/>
    <w:tmpl w:val="51FED212"/>
    <w:lvl w:ilvl="0" w:tplc="4AB0D7F2">
      <w:start w:val="1"/>
      <w:numFmt w:val="bullet"/>
      <w:pStyle w:val="Bullets"/>
      <w:lvlText w:val=""/>
      <w:lvlJc w:val="left"/>
      <w:pPr>
        <w:tabs>
          <w:tab w:val="num" w:pos="244"/>
        </w:tabs>
        <w:ind w:left="244" w:hanging="244"/>
      </w:pPr>
      <w:rPr>
        <w:rFonts w:ascii="Symbol" w:hAnsi="Symbol" w:hint="default"/>
        <w:color w:val="333333"/>
      </w:rPr>
    </w:lvl>
    <w:lvl w:ilvl="1" w:tplc="04090003">
      <w:start w:val="1"/>
      <w:numFmt w:val="bullet"/>
      <w:lvlText w:val="o"/>
      <w:lvlJc w:val="left"/>
      <w:pPr>
        <w:tabs>
          <w:tab w:val="num" w:pos="1440"/>
        </w:tabs>
        <w:ind w:left="1440" w:hanging="360"/>
      </w:pPr>
      <w:rPr>
        <w:rFonts w:ascii="Courier New" w:hAnsi="Courier New" w:cs="Courier New" w:hint="default"/>
      </w:rPr>
    </w:lvl>
    <w:lvl w:ilvl="2" w:tplc="72243E9E">
      <w:numFmt w:val="bullet"/>
      <w:lvlText w:val="•"/>
      <w:lvlJc w:val="left"/>
      <w:pPr>
        <w:ind w:left="2520" w:hanging="720"/>
      </w:pPr>
      <w:rPr>
        <w:rFonts w:ascii="Myriad Pro" w:eastAsia="Times New Roman" w:hAnsi="Myriad Pro"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EC3DFE"/>
    <w:multiLevelType w:val="hybridMultilevel"/>
    <w:tmpl w:val="D138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30EE5"/>
    <w:multiLevelType w:val="hybridMultilevel"/>
    <w:tmpl w:val="2676EC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5346A1"/>
    <w:multiLevelType w:val="hybridMultilevel"/>
    <w:tmpl w:val="E2AEC000"/>
    <w:lvl w:ilvl="0" w:tplc="39D4F3B4">
      <w:start w:val="1"/>
      <w:numFmt w:val="decimal"/>
      <w:lvlText w:val="%1."/>
      <w:lvlJc w:val="left"/>
      <w:pPr>
        <w:ind w:left="360" w:hanging="360"/>
      </w:pPr>
      <w:rPr>
        <w:rFonts w:hint="default"/>
        <w:b w:val="0"/>
        <w:sz w:val="2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35472194"/>
    <w:multiLevelType w:val="hybridMultilevel"/>
    <w:tmpl w:val="CC4E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E12EF"/>
    <w:multiLevelType w:val="hybridMultilevel"/>
    <w:tmpl w:val="2E060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3008DE"/>
    <w:multiLevelType w:val="hybridMultilevel"/>
    <w:tmpl w:val="9D94CB50"/>
    <w:lvl w:ilvl="0" w:tplc="9A7AAE8A">
      <w:start w:val="1"/>
      <w:numFmt w:val="decimal"/>
      <w:lvlText w:val="%1."/>
      <w:lvlJc w:val="left"/>
      <w:pPr>
        <w:ind w:left="36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C517B"/>
    <w:multiLevelType w:val="hybridMultilevel"/>
    <w:tmpl w:val="D9EA948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2E4B37"/>
    <w:multiLevelType w:val="hybridMultilevel"/>
    <w:tmpl w:val="65921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861128"/>
    <w:multiLevelType w:val="hybridMultilevel"/>
    <w:tmpl w:val="A148B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D712290"/>
    <w:multiLevelType w:val="hybridMultilevel"/>
    <w:tmpl w:val="03040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A27D43"/>
    <w:multiLevelType w:val="hybridMultilevel"/>
    <w:tmpl w:val="7CD8F4B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50B62307"/>
    <w:multiLevelType w:val="hybridMultilevel"/>
    <w:tmpl w:val="66683754"/>
    <w:lvl w:ilvl="0" w:tplc="4AB0D7F2">
      <w:start w:val="1"/>
      <w:numFmt w:val="bullet"/>
      <w:lvlText w:val=""/>
      <w:lvlJc w:val="left"/>
      <w:pPr>
        <w:tabs>
          <w:tab w:val="num" w:pos="244"/>
        </w:tabs>
        <w:ind w:left="244" w:hanging="244"/>
      </w:pPr>
      <w:rPr>
        <w:rFonts w:ascii="Symbol" w:hAnsi="Symbol" w:hint="default"/>
        <w:color w:val="333333"/>
      </w:rPr>
    </w:lvl>
    <w:lvl w:ilvl="1" w:tplc="048A6A72">
      <w:start w:val="1"/>
      <w:numFmt w:val="bullet"/>
      <w:pStyle w:val="SecondLevelBullets"/>
      <w:lvlText w:val=""/>
      <w:lvlJc w:val="left"/>
      <w:pPr>
        <w:tabs>
          <w:tab w:val="num" w:pos="1440"/>
        </w:tabs>
        <w:ind w:left="1440" w:hanging="360"/>
      </w:pPr>
      <w:rPr>
        <w:rFonts w:ascii="Myriad Pro" w:hAnsi="Myriad Pro" w:hint="default"/>
        <w:color w:val="33333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AD2A52"/>
    <w:multiLevelType w:val="hybridMultilevel"/>
    <w:tmpl w:val="D6F88B72"/>
    <w:lvl w:ilvl="0" w:tplc="04090001">
      <w:start w:val="1"/>
      <w:numFmt w:val="bullet"/>
      <w:lvlText w:val=""/>
      <w:lvlJc w:val="left"/>
      <w:pPr>
        <w:ind w:left="1808" w:hanging="360"/>
      </w:pPr>
      <w:rPr>
        <w:rFonts w:ascii="Symbol" w:hAnsi="Symbol" w:hint="default"/>
      </w:rPr>
    </w:lvl>
    <w:lvl w:ilvl="1" w:tplc="D6C02828">
      <w:numFmt w:val="bullet"/>
      <w:lvlText w:val="–"/>
      <w:lvlJc w:val="left"/>
      <w:pPr>
        <w:ind w:left="2168" w:hanging="360"/>
      </w:pPr>
      <w:rPr>
        <w:rFonts w:ascii="Myriad Pro" w:eastAsia="Times New Roman" w:hAnsi="Myriad Pro" w:cs="Times New Roman"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nsid w:val="55487E8E"/>
    <w:multiLevelType w:val="hybridMultilevel"/>
    <w:tmpl w:val="05E0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0D4151"/>
    <w:multiLevelType w:val="hybridMultilevel"/>
    <w:tmpl w:val="9312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1653C0"/>
    <w:multiLevelType w:val="hybridMultilevel"/>
    <w:tmpl w:val="479A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76888"/>
    <w:multiLevelType w:val="hybridMultilevel"/>
    <w:tmpl w:val="0220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642369"/>
    <w:multiLevelType w:val="hybridMultilevel"/>
    <w:tmpl w:val="4A02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0474D"/>
    <w:multiLevelType w:val="hybridMultilevel"/>
    <w:tmpl w:val="CD408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F7AA8"/>
    <w:multiLevelType w:val="multilevel"/>
    <w:tmpl w:val="F2707836"/>
    <w:lvl w:ilvl="0">
      <w:start w:val="1"/>
      <w:numFmt w:val="decimal"/>
      <w:pStyle w:val="TOC1"/>
      <w:lvlText w:val="%1."/>
      <w:lvlJc w:val="left"/>
      <w:pPr>
        <w:tabs>
          <w:tab w:val="num" w:pos="1220"/>
        </w:tabs>
        <w:ind w:left="1220" w:hanging="680"/>
      </w:pPr>
      <w:rPr>
        <w:rFonts w:ascii="Myriad Pro" w:hAnsi="Myriad Pro" w:hint="default"/>
        <w:b w:val="0"/>
        <w:i w:val="0"/>
        <w:color w:val="FDBB30"/>
        <w:sz w:val="20"/>
      </w:rPr>
    </w:lvl>
    <w:lvl w:ilvl="1">
      <w:start w:val="1"/>
      <w:numFmt w:val="decimal"/>
      <w:lvlText w:val="%1.%2."/>
      <w:lvlJc w:val="left"/>
      <w:pPr>
        <w:tabs>
          <w:tab w:val="num" w:pos="1205"/>
        </w:tabs>
        <w:ind w:left="1205" w:hanging="491"/>
      </w:pPr>
      <w:rPr>
        <w:rFonts w:ascii="Myriad Pro" w:hAnsi="Myriad Pro" w:hint="default"/>
        <w:b w:val="0"/>
        <w:i w:val="0"/>
        <w:color w:val="C1C1C1"/>
        <w:sz w:val="20"/>
      </w:rPr>
    </w:lvl>
    <w:lvl w:ilvl="2">
      <w:start w:val="1"/>
      <w:numFmt w:val="decimal"/>
      <w:lvlText w:val="%1.%2.%3."/>
      <w:lvlJc w:val="left"/>
      <w:pPr>
        <w:tabs>
          <w:tab w:val="num" w:pos="2940"/>
        </w:tabs>
        <w:ind w:left="2364" w:hanging="504"/>
      </w:pPr>
      <w:rPr>
        <w:rFonts w:hint="default"/>
        <w:b w:val="0"/>
        <w:i w:val="0"/>
        <w:sz w:val="18"/>
      </w:rPr>
    </w:lvl>
    <w:lvl w:ilvl="3">
      <w:start w:val="1"/>
      <w:numFmt w:val="decimal"/>
      <w:lvlText w:val="%1.%2.%3.%4."/>
      <w:lvlJc w:val="left"/>
      <w:pPr>
        <w:tabs>
          <w:tab w:val="num" w:pos="3660"/>
        </w:tabs>
        <w:ind w:left="2868" w:hanging="648"/>
      </w:pPr>
      <w:rPr>
        <w:rFonts w:hint="default"/>
      </w:rPr>
    </w:lvl>
    <w:lvl w:ilvl="4">
      <w:start w:val="1"/>
      <w:numFmt w:val="decimal"/>
      <w:lvlText w:val="%1.%2.%3.%4.%5."/>
      <w:lvlJc w:val="left"/>
      <w:pPr>
        <w:tabs>
          <w:tab w:val="num" w:pos="4380"/>
        </w:tabs>
        <w:ind w:left="3372" w:hanging="792"/>
      </w:pPr>
      <w:rPr>
        <w:rFonts w:hint="default"/>
      </w:rPr>
    </w:lvl>
    <w:lvl w:ilvl="5">
      <w:start w:val="1"/>
      <w:numFmt w:val="decimal"/>
      <w:lvlText w:val="%1.%2.%3.%4.%5.%6."/>
      <w:lvlJc w:val="left"/>
      <w:pPr>
        <w:tabs>
          <w:tab w:val="num" w:pos="5100"/>
        </w:tabs>
        <w:ind w:left="3876" w:hanging="936"/>
      </w:pPr>
      <w:rPr>
        <w:rFonts w:hint="default"/>
      </w:rPr>
    </w:lvl>
    <w:lvl w:ilvl="6">
      <w:start w:val="1"/>
      <w:numFmt w:val="decimal"/>
      <w:lvlText w:val="%1.%2.%3.%4.%5.%6.%7."/>
      <w:lvlJc w:val="left"/>
      <w:pPr>
        <w:tabs>
          <w:tab w:val="num" w:pos="5820"/>
        </w:tabs>
        <w:ind w:left="4380" w:hanging="1080"/>
      </w:pPr>
      <w:rPr>
        <w:rFonts w:hint="default"/>
      </w:rPr>
    </w:lvl>
    <w:lvl w:ilvl="7">
      <w:start w:val="1"/>
      <w:numFmt w:val="decimal"/>
      <w:lvlText w:val="%1.%2.%3.%4.%5.%6.%7.%8."/>
      <w:lvlJc w:val="left"/>
      <w:pPr>
        <w:tabs>
          <w:tab w:val="num" w:pos="6540"/>
        </w:tabs>
        <w:ind w:left="4884" w:hanging="1224"/>
      </w:pPr>
      <w:rPr>
        <w:rFonts w:hint="default"/>
      </w:rPr>
    </w:lvl>
    <w:lvl w:ilvl="8">
      <w:start w:val="1"/>
      <w:numFmt w:val="decimal"/>
      <w:lvlText w:val="%1.%2.%3.%4.%5.%6.%7.%8.%9."/>
      <w:lvlJc w:val="left"/>
      <w:pPr>
        <w:tabs>
          <w:tab w:val="num" w:pos="7260"/>
        </w:tabs>
        <w:ind w:left="5460" w:hanging="1440"/>
      </w:pPr>
      <w:rPr>
        <w:rFonts w:hint="default"/>
      </w:rPr>
    </w:lvl>
  </w:abstractNum>
  <w:abstractNum w:abstractNumId="29">
    <w:nsid w:val="67A85729"/>
    <w:multiLevelType w:val="hybridMultilevel"/>
    <w:tmpl w:val="1DCA2078"/>
    <w:lvl w:ilvl="0" w:tplc="627C8FA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77816C8A"/>
    <w:multiLevelType w:val="hybridMultilevel"/>
    <w:tmpl w:val="72886D08"/>
    <w:lvl w:ilvl="0" w:tplc="6E843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EE021BF"/>
    <w:multiLevelType w:val="multilevel"/>
    <w:tmpl w:val="123A9756"/>
    <w:styleLink w:val="StyleNumbered"/>
    <w:lvl w:ilvl="0">
      <w:start w:val="1"/>
      <w:numFmt w:val="decimal"/>
      <w:lvlText w:val="%1"/>
      <w:lvlJc w:val="left"/>
      <w:pPr>
        <w:tabs>
          <w:tab w:val="num" w:pos="729"/>
        </w:tabs>
        <w:ind w:left="729" w:hanging="729"/>
      </w:pPr>
      <w:rPr>
        <w:rFonts w:ascii="Myriad Pro" w:hAnsi="Myriad Pro" w:hint="default"/>
        <w:b w:val="0"/>
        <w:i w:val="0"/>
        <w:color w:val="FFCC00"/>
        <w:sz w:val="80"/>
      </w:rPr>
    </w:lvl>
    <w:lvl w:ilvl="1">
      <w:start w:val="1"/>
      <w:numFmt w:val="decimal"/>
      <w:lvlText w:val="%1.%2"/>
      <w:lvlJc w:val="left"/>
      <w:pPr>
        <w:tabs>
          <w:tab w:val="num" w:pos="1154"/>
        </w:tabs>
        <w:ind w:left="1154" w:hanging="425"/>
      </w:pPr>
      <w:rPr>
        <w:rFonts w:ascii="Arial" w:hAnsi="Arial" w:hint="default"/>
        <w:b w:val="0"/>
        <w:i w:val="0"/>
        <w:sz w:val="18"/>
      </w:rPr>
    </w:lvl>
    <w:lvl w:ilvl="2">
      <w:start w:val="1"/>
      <w:numFmt w:val="decimal"/>
      <w:lvlText w:val="%1.%2.%3"/>
      <w:lvlJc w:val="left"/>
      <w:pPr>
        <w:tabs>
          <w:tab w:val="num" w:pos="1721"/>
        </w:tabs>
        <w:ind w:left="1721" w:hanging="567"/>
      </w:pPr>
      <w:rPr>
        <w:rFonts w:ascii="Arial" w:hAnsi="Arial" w:hint="default"/>
        <w:b w:val="0"/>
        <w:i w:val="0"/>
        <w:sz w:val="18"/>
      </w:rPr>
    </w:lvl>
    <w:lvl w:ilvl="3">
      <w:start w:val="1"/>
      <w:numFmt w:val="decimal"/>
      <w:lvlText w:val="%1.%2.%3.%4"/>
      <w:lvlJc w:val="left"/>
      <w:pPr>
        <w:tabs>
          <w:tab w:val="num" w:pos="2458"/>
        </w:tabs>
        <w:ind w:left="2458" w:hanging="737"/>
      </w:pPr>
      <w:rPr>
        <w:rFonts w:hint="default"/>
      </w:rPr>
    </w:lvl>
    <w:lvl w:ilvl="4">
      <w:start w:val="1"/>
      <w:numFmt w:val="decimal"/>
      <w:lvlText w:val="%1.%2.%3.%4.%5"/>
      <w:lvlJc w:val="left"/>
      <w:pPr>
        <w:tabs>
          <w:tab w:val="num" w:pos="1680"/>
        </w:tabs>
        <w:ind w:left="1680" w:hanging="132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160"/>
        </w:tabs>
        <w:ind w:left="2160" w:hanging="1800"/>
      </w:pPr>
      <w:rPr>
        <w:rFonts w:hint="default"/>
      </w:rPr>
    </w:lvl>
    <w:lvl w:ilvl="8">
      <w:start w:val="1"/>
      <w:numFmt w:val="decimal"/>
      <w:lvlText w:val="%1.%2.%3.%4.%5.%6.%7.%8.%9"/>
      <w:lvlJc w:val="left"/>
      <w:pPr>
        <w:tabs>
          <w:tab w:val="num" w:pos="2160"/>
        </w:tabs>
        <w:ind w:left="2160" w:hanging="1800"/>
      </w:pPr>
      <w:rPr>
        <w:rFonts w:hint="default"/>
      </w:rPr>
    </w:lvl>
  </w:abstractNum>
  <w:num w:numId="1">
    <w:abstractNumId w:val="5"/>
  </w:num>
  <w:num w:numId="2">
    <w:abstractNumId w:val="31"/>
  </w:num>
  <w:num w:numId="3">
    <w:abstractNumId w:val="28"/>
  </w:num>
  <w:num w:numId="4">
    <w:abstractNumId w:val="8"/>
  </w:num>
  <w:num w:numId="5">
    <w:abstractNumId w:val="20"/>
  </w:num>
  <w:num w:numId="6">
    <w:abstractNumId w:val="12"/>
  </w:num>
  <w:num w:numId="7">
    <w:abstractNumId w:val="29"/>
  </w:num>
  <w:num w:numId="8">
    <w:abstractNumId w:val="23"/>
  </w:num>
  <w:num w:numId="9">
    <w:abstractNumId w:val="26"/>
  </w:num>
  <w:num w:numId="10">
    <w:abstractNumId w:val="11"/>
  </w:num>
  <w:num w:numId="11">
    <w:abstractNumId w:val="10"/>
  </w:num>
  <w:num w:numId="12">
    <w:abstractNumId w:val="3"/>
  </w:num>
  <w:num w:numId="13">
    <w:abstractNumId w:val="24"/>
  </w:num>
  <w:num w:numId="14">
    <w:abstractNumId w:val="5"/>
  </w:num>
  <w:num w:numId="15">
    <w:abstractNumId w:val="5"/>
  </w:num>
  <w:num w:numId="16">
    <w:abstractNumId w:val="5"/>
  </w:num>
  <w:num w:numId="17">
    <w:abstractNumId w:val="5"/>
  </w:num>
  <w:num w:numId="18">
    <w:abstractNumId w:val="5"/>
  </w:num>
  <w:num w:numId="19">
    <w:abstractNumId w:val="16"/>
  </w:num>
  <w:num w:numId="20">
    <w:abstractNumId w:val="2"/>
  </w:num>
  <w:num w:numId="21">
    <w:abstractNumId w:val="27"/>
  </w:num>
  <w:num w:numId="22">
    <w:abstractNumId w:val="18"/>
  </w:num>
  <w:num w:numId="23">
    <w:abstractNumId w:val="30"/>
  </w:num>
  <w:num w:numId="24">
    <w:abstractNumId w:val="1"/>
  </w:num>
  <w:num w:numId="25">
    <w:abstractNumId w:val="15"/>
  </w:num>
  <w:num w:numId="26">
    <w:abstractNumId w:val="14"/>
  </w:num>
  <w:num w:numId="27">
    <w:abstractNumId w:val="19"/>
  </w:num>
  <w:num w:numId="28">
    <w:abstractNumId w:val="9"/>
  </w:num>
  <w:num w:numId="29">
    <w:abstractNumId w:val="21"/>
  </w:num>
  <w:num w:numId="30">
    <w:abstractNumId w:val="25"/>
  </w:num>
  <w:num w:numId="31">
    <w:abstractNumId w:val="6"/>
  </w:num>
  <w:num w:numId="32">
    <w:abstractNumId w:val="22"/>
  </w:num>
  <w:num w:numId="33">
    <w:abstractNumId w:val="0"/>
  </w:num>
  <w:num w:numId="34">
    <w:abstractNumId w:val="13"/>
  </w:num>
  <w:num w:numId="35">
    <w:abstractNumId w:val="17"/>
  </w:num>
  <w:num w:numId="36">
    <w:abstractNumId w:val="7"/>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cecff,#9cf,#c1c1c1,#ffdcb9,#ffdca3,#fdbb30,#80c535,#cff"/>
    </o:shapedefaults>
  </w:hdrShapeDefaults>
  <w:footnotePr>
    <w:footnote w:id="-1"/>
    <w:footnote w:id="0"/>
  </w:footnotePr>
  <w:endnotePr>
    <w:endnote w:id="-1"/>
    <w:endnote w:id="0"/>
  </w:endnotePr>
  <w:compat>
    <w:compatSetting w:name="compatibilityMode" w:uri="http://schemas.microsoft.com/office/word" w:val="12"/>
  </w:compat>
  <w:rsids>
    <w:rsidRoot w:val="00580D19"/>
    <w:rsid w:val="00001561"/>
    <w:rsid w:val="000035F1"/>
    <w:rsid w:val="00004CCD"/>
    <w:rsid w:val="0000503F"/>
    <w:rsid w:val="00005860"/>
    <w:rsid w:val="00005CE9"/>
    <w:rsid w:val="00006C42"/>
    <w:rsid w:val="00006D8E"/>
    <w:rsid w:val="000070AC"/>
    <w:rsid w:val="000076E5"/>
    <w:rsid w:val="000077D0"/>
    <w:rsid w:val="00011579"/>
    <w:rsid w:val="000123BD"/>
    <w:rsid w:val="00013B06"/>
    <w:rsid w:val="00014852"/>
    <w:rsid w:val="000152C6"/>
    <w:rsid w:val="0001581A"/>
    <w:rsid w:val="00015B19"/>
    <w:rsid w:val="0001642C"/>
    <w:rsid w:val="000168A3"/>
    <w:rsid w:val="00020128"/>
    <w:rsid w:val="00022E53"/>
    <w:rsid w:val="00024181"/>
    <w:rsid w:val="000242D5"/>
    <w:rsid w:val="000249A0"/>
    <w:rsid w:val="00024BF4"/>
    <w:rsid w:val="00024CE4"/>
    <w:rsid w:val="00024CEC"/>
    <w:rsid w:val="000259DA"/>
    <w:rsid w:val="00026AE6"/>
    <w:rsid w:val="00026FF2"/>
    <w:rsid w:val="00027E7C"/>
    <w:rsid w:val="00030306"/>
    <w:rsid w:val="00030B67"/>
    <w:rsid w:val="0003258F"/>
    <w:rsid w:val="00032710"/>
    <w:rsid w:val="00032AF1"/>
    <w:rsid w:val="0003386D"/>
    <w:rsid w:val="00034A7A"/>
    <w:rsid w:val="00034C38"/>
    <w:rsid w:val="000352EA"/>
    <w:rsid w:val="00036556"/>
    <w:rsid w:val="00036FF5"/>
    <w:rsid w:val="00037A65"/>
    <w:rsid w:val="000427A0"/>
    <w:rsid w:val="000437A5"/>
    <w:rsid w:val="000443C2"/>
    <w:rsid w:val="00044451"/>
    <w:rsid w:val="00044B84"/>
    <w:rsid w:val="00044E0D"/>
    <w:rsid w:val="0004550D"/>
    <w:rsid w:val="00050380"/>
    <w:rsid w:val="0005038C"/>
    <w:rsid w:val="00051150"/>
    <w:rsid w:val="00051DF3"/>
    <w:rsid w:val="00052136"/>
    <w:rsid w:val="00052E1B"/>
    <w:rsid w:val="00054757"/>
    <w:rsid w:val="00055A2C"/>
    <w:rsid w:val="00055B46"/>
    <w:rsid w:val="00055E19"/>
    <w:rsid w:val="00055FF7"/>
    <w:rsid w:val="00056413"/>
    <w:rsid w:val="000569CD"/>
    <w:rsid w:val="00060466"/>
    <w:rsid w:val="00060EE2"/>
    <w:rsid w:val="00061A5E"/>
    <w:rsid w:val="000634D3"/>
    <w:rsid w:val="00064227"/>
    <w:rsid w:val="00064697"/>
    <w:rsid w:val="00065811"/>
    <w:rsid w:val="00070186"/>
    <w:rsid w:val="000704CD"/>
    <w:rsid w:val="00070E6D"/>
    <w:rsid w:val="00071D8D"/>
    <w:rsid w:val="00071E24"/>
    <w:rsid w:val="00073682"/>
    <w:rsid w:val="000739AC"/>
    <w:rsid w:val="00073B00"/>
    <w:rsid w:val="00074C5B"/>
    <w:rsid w:val="00077178"/>
    <w:rsid w:val="00081E8C"/>
    <w:rsid w:val="00081F0F"/>
    <w:rsid w:val="00082708"/>
    <w:rsid w:val="00082EEA"/>
    <w:rsid w:val="00083391"/>
    <w:rsid w:val="00083E20"/>
    <w:rsid w:val="000845B8"/>
    <w:rsid w:val="00084D73"/>
    <w:rsid w:val="00085078"/>
    <w:rsid w:val="00085188"/>
    <w:rsid w:val="00085499"/>
    <w:rsid w:val="000854A3"/>
    <w:rsid w:val="00086CD6"/>
    <w:rsid w:val="00087DE6"/>
    <w:rsid w:val="00090593"/>
    <w:rsid w:val="000941E8"/>
    <w:rsid w:val="00094F02"/>
    <w:rsid w:val="000956BA"/>
    <w:rsid w:val="00097417"/>
    <w:rsid w:val="000979CC"/>
    <w:rsid w:val="000A0F4A"/>
    <w:rsid w:val="000A31C1"/>
    <w:rsid w:val="000A388C"/>
    <w:rsid w:val="000A3890"/>
    <w:rsid w:val="000A3A7A"/>
    <w:rsid w:val="000A3E67"/>
    <w:rsid w:val="000A4C24"/>
    <w:rsid w:val="000A515A"/>
    <w:rsid w:val="000A5DCA"/>
    <w:rsid w:val="000A7D08"/>
    <w:rsid w:val="000B0A42"/>
    <w:rsid w:val="000B1049"/>
    <w:rsid w:val="000B12A1"/>
    <w:rsid w:val="000B19E5"/>
    <w:rsid w:val="000B2142"/>
    <w:rsid w:val="000B29AD"/>
    <w:rsid w:val="000B3729"/>
    <w:rsid w:val="000B4588"/>
    <w:rsid w:val="000B50DE"/>
    <w:rsid w:val="000B673C"/>
    <w:rsid w:val="000B6A5D"/>
    <w:rsid w:val="000B72BE"/>
    <w:rsid w:val="000C0A59"/>
    <w:rsid w:val="000C1CC2"/>
    <w:rsid w:val="000C1D77"/>
    <w:rsid w:val="000C2376"/>
    <w:rsid w:val="000C2623"/>
    <w:rsid w:val="000C3072"/>
    <w:rsid w:val="000C39AB"/>
    <w:rsid w:val="000C4589"/>
    <w:rsid w:val="000C46DA"/>
    <w:rsid w:val="000C603B"/>
    <w:rsid w:val="000C6B49"/>
    <w:rsid w:val="000C6F15"/>
    <w:rsid w:val="000C6F47"/>
    <w:rsid w:val="000D0D09"/>
    <w:rsid w:val="000D17C6"/>
    <w:rsid w:val="000D2337"/>
    <w:rsid w:val="000D2B8F"/>
    <w:rsid w:val="000D2C8A"/>
    <w:rsid w:val="000D3693"/>
    <w:rsid w:val="000D36F6"/>
    <w:rsid w:val="000D396F"/>
    <w:rsid w:val="000D411F"/>
    <w:rsid w:val="000D4249"/>
    <w:rsid w:val="000D4EBF"/>
    <w:rsid w:val="000D4EC7"/>
    <w:rsid w:val="000D707B"/>
    <w:rsid w:val="000D733C"/>
    <w:rsid w:val="000E09D6"/>
    <w:rsid w:val="000E13BD"/>
    <w:rsid w:val="000E1790"/>
    <w:rsid w:val="000E223A"/>
    <w:rsid w:val="000E23A3"/>
    <w:rsid w:val="000E2CC5"/>
    <w:rsid w:val="000E32A0"/>
    <w:rsid w:val="000E36A9"/>
    <w:rsid w:val="000E3E2B"/>
    <w:rsid w:val="000E587E"/>
    <w:rsid w:val="000E6F37"/>
    <w:rsid w:val="000E70E1"/>
    <w:rsid w:val="000E7700"/>
    <w:rsid w:val="000E7D2F"/>
    <w:rsid w:val="000F0402"/>
    <w:rsid w:val="000F0BE0"/>
    <w:rsid w:val="000F2152"/>
    <w:rsid w:val="000F2CF9"/>
    <w:rsid w:val="000F44EB"/>
    <w:rsid w:val="000F451E"/>
    <w:rsid w:val="000F47AA"/>
    <w:rsid w:val="000F5761"/>
    <w:rsid w:val="000F6891"/>
    <w:rsid w:val="000F72B7"/>
    <w:rsid w:val="000F76F8"/>
    <w:rsid w:val="000F7B88"/>
    <w:rsid w:val="000F7F0F"/>
    <w:rsid w:val="00100964"/>
    <w:rsid w:val="001013F6"/>
    <w:rsid w:val="00101844"/>
    <w:rsid w:val="00101EDE"/>
    <w:rsid w:val="00102249"/>
    <w:rsid w:val="00103670"/>
    <w:rsid w:val="00103AFE"/>
    <w:rsid w:val="00104241"/>
    <w:rsid w:val="001056B6"/>
    <w:rsid w:val="00106E72"/>
    <w:rsid w:val="00107666"/>
    <w:rsid w:val="001079EB"/>
    <w:rsid w:val="00110672"/>
    <w:rsid w:val="00111053"/>
    <w:rsid w:val="00112345"/>
    <w:rsid w:val="00112715"/>
    <w:rsid w:val="0011430C"/>
    <w:rsid w:val="00115A9D"/>
    <w:rsid w:val="00115B9F"/>
    <w:rsid w:val="001168B5"/>
    <w:rsid w:val="001169E4"/>
    <w:rsid w:val="00116AA1"/>
    <w:rsid w:val="00121323"/>
    <w:rsid w:val="00121A1F"/>
    <w:rsid w:val="00121F9A"/>
    <w:rsid w:val="00122513"/>
    <w:rsid w:val="00123EB5"/>
    <w:rsid w:val="00124FBC"/>
    <w:rsid w:val="001256A4"/>
    <w:rsid w:val="0012605B"/>
    <w:rsid w:val="00126154"/>
    <w:rsid w:val="0012635F"/>
    <w:rsid w:val="00126E18"/>
    <w:rsid w:val="00126EC4"/>
    <w:rsid w:val="001274FD"/>
    <w:rsid w:val="00132D10"/>
    <w:rsid w:val="00133860"/>
    <w:rsid w:val="00133E41"/>
    <w:rsid w:val="00135A07"/>
    <w:rsid w:val="00135CAC"/>
    <w:rsid w:val="0013636F"/>
    <w:rsid w:val="00136796"/>
    <w:rsid w:val="00136C43"/>
    <w:rsid w:val="001406D4"/>
    <w:rsid w:val="00141DF0"/>
    <w:rsid w:val="00142088"/>
    <w:rsid w:val="001430F0"/>
    <w:rsid w:val="001431BE"/>
    <w:rsid w:val="001439B9"/>
    <w:rsid w:val="001442AA"/>
    <w:rsid w:val="00144999"/>
    <w:rsid w:val="001456F0"/>
    <w:rsid w:val="00145CC5"/>
    <w:rsid w:val="00145DC2"/>
    <w:rsid w:val="00145F01"/>
    <w:rsid w:val="00146DBC"/>
    <w:rsid w:val="00150A45"/>
    <w:rsid w:val="0015119C"/>
    <w:rsid w:val="0015188D"/>
    <w:rsid w:val="00151C77"/>
    <w:rsid w:val="00152688"/>
    <w:rsid w:val="00153022"/>
    <w:rsid w:val="00154CEA"/>
    <w:rsid w:val="00154F53"/>
    <w:rsid w:val="00156031"/>
    <w:rsid w:val="00156866"/>
    <w:rsid w:val="00156B94"/>
    <w:rsid w:val="00157237"/>
    <w:rsid w:val="0015736D"/>
    <w:rsid w:val="001613DE"/>
    <w:rsid w:val="001634A6"/>
    <w:rsid w:val="0016378D"/>
    <w:rsid w:val="00164397"/>
    <w:rsid w:val="001648FB"/>
    <w:rsid w:val="00164FE4"/>
    <w:rsid w:val="00165523"/>
    <w:rsid w:val="00165EAC"/>
    <w:rsid w:val="00166B65"/>
    <w:rsid w:val="00167807"/>
    <w:rsid w:val="00171A1C"/>
    <w:rsid w:val="001726BB"/>
    <w:rsid w:val="00172D28"/>
    <w:rsid w:val="00173168"/>
    <w:rsid w:val="0017321B"/>
    <w:rsid w:val="00176234"/>
    <w:rsid w:val="001762B0"/>
    <w:rsid w:val="00176990"/>
    <w:rsid w:val="001772EF"/>
    <w:rsid w:val="001773BA"/>
    <w:rsid w:val="0017787A"/>
    <w:rsid w:val="001824A6"/>
    <w:rsid w:val="00182873"/>
    <w:rsid w:val="0018294E"/>
    <w:rsid w:val="00184DE6"/>
    <w:rsid w:val="00184E6D"/>
    <w:rsid w:val="00184F32"/>
    <w:rsid w:val="00185822"/>
    <w:rsid w:val="00185D85"/>
    <w:rsid w:val="00186BA8"/>
    <w:rsid w:val="0018720F"/>
    <w:rsid w:val="00191128"/>
    <w:rsid w:val="001914E1"/>
    <w:rsid w:val="00191640"/>
    <w:rsid w:val="00191B61"/>
    <w:rsid w:val="0019212C"/>
    <w:rsid w:val="00192211"/>
    <w:rsid w:val="001923C5"/>
    <w:rsid w:val="00193798"/>
    <w:rsid w:val="001946AB"/>
    <w:rsid w:val="00194F9C"/>
    <w:rsid w:val="00195C33"/>
    <w:rsid w:val="00196CA0"/>
    <w:rsid w:val="001971EE"/>
    <w:rsid w:val="00197F18"/>
    <w:rsid w:val="001A06E0"/>
    <w:rsid w:val="001A0C2B"/>
    <w:rsid w:val="001A1682"/>
    <w:rsid w:val="001A1C8B"/>
    <w:rsid w:val="001A238C"/>
    <w:rsid w:val="001A3256"/>
    <w:rsid w:val="001A3B7E"/>
    <w:rsid w:val="001A45E0"/>
    <w:rsid w:val="001A5928"/>
    <w:rsid w:val="001A5E78"/>
    <w:rsid w:val="001A6CE4"/>
    <w:rsid w:val="001A74D1"/>
    <w:rsid w:val="001A761D"/>
    <w:rsid w:val="001B0313"/>
    <w:rsid w:val="001B1C85"/>
    <w:rsid w:val="001B25DA"/>
    <w:rsid w:val="001B2987"/>
    <w:rsid w:val="001B2FE5"/>
    <w:rsid w:val="001B30E0"/>
    <w:rsid w:val="001B56C1"/>
    <w:rsid w:val="001C08E8"/>
    <w:rsid w:val="001C15AB"/>
    <w:rsid w:val="001C1641"/>
    <w:rsid w:val="001C212C"/>
    <w:rsid w:val="001C21AB"/>
    <w:rsid w:val="001C2630"/>
    <w:rsid w:val="001C2808"/>
    <w:rsid w:val="001C2915"/>
    <w:rsid w:val="001C2992"/>
    <w:rsid w:val="001C2E7C"/>
    <w:rsid w:val="001C32BF"/>
    <w:rsid w:val="001C5D1E"/>
    <w:rsid w:val="001C67DF"/>
    <w:rsid w:val="001C751D"/>
    <w:rsid w:val="001D0CAE"/>
    <w:rsid w:val="001D13AF"/>
    <w:rsid w:val="001D1ED6"/>
    <w:rsid w:val="001D2623"/>
    <w:rsid w:val="001D2C92"/>
    <w:rsid w:val="001D670B"/>
    <w:rsid w:val="001D6B9B"/>
    <w:rsid w:val="001D6BF3"/>
    <w:rsid w:val="001D7352"/>
    <w:rsid w:val="001D7F79"/>
    <w:rsid w:val="001E0AAB"/>
    <w:rsid w:val="001E1431"/>
    <w:rsid w:val="001E1469"/>
    <w:rsid w:val="001E1CFB"/>
    <w:rsid w:val="001E1FEE"/>
    <w:rsid w:val="001E2AD0"/>
    <w:rsid w:val="001E333C"/>
    <w:rsid w:val="001E3C53"/>
    <w:rsid w:val="001E3ED1"/>
    <w:rsid w:val="001E41D2"/>
    <w:rsid w:val="001E488F"/>
    <w:rsid w:val="001E518B"/>
    <w:rsid w:val="001E7166"/>
    <w:rsid w:val="001F0A59"/>
    <w:rsid w:val="001F0E8B"/>
    <w:rsid w:val="001F1C30"/>
    <w:rsid w:val="001F25DA"/>
    <w:rsid w:val="001F2C38"/>
    <w:rsid w:val="001F37E9"/>
    <w:rsid w:val="001F4052"/>
    <w:rsid w:val="001F43F9"/>
    <w:rsid w:val="001F4463"/>
    <w:rsid w:val="001F4951"/>
    <w:rsid w:val="001F500D"/>
    <w:rsid w:val="001F53AC"/>
    <w:rsid w:val="001F59DF"/>
    <w:rsid w:val="001F5A3A"/>
    <w:rsid w:val="001F5F04"/>
    <w:rsid w:val="001F66C1"/>
    <w:rsid w:val="0020111E"/>
    <w:rsid w:val="00202CED"/>
    <w:rsid w:val="00202E99"/>
    <w:rsid w:val="00202EF4"/>
    <w:rsid w:val="00204004"/>
    <w:rsid w:val="002049FE"/>
    <w:rsid w:val="00204DBA"/>
    <w:rsid w:val="00205343"/>
    <w:rsid w:val="0020537F"/>
    <w:rsid w:val="00205658"/>
    <w:rsid w:val="002078A4"/>
    <w:rsid w:val="002104C2"/>
    <w:rsid w:val="002104E5"/>
    <w:rsid w:val="00211B3D"/>
    <w:rsid w:val="00211BCF"/>
    <w:rsid w:val="00212361"/>
    <w:rsid w:val="002124DC"/>
    <w:rsid w:val="00212E32"/>
    <w:rsid w:val="0021418D"/>
    <w:rsid w:val="002157DA"/>
    <w:rsid w:val="00215832"/>
    <w:rsid w:val="00215D12"/>
    <w:rsid w:val="00215DD4"/>
    <w:rsid w:val="00216263"/>
    <w:rsid w:val="00217021"/>
    <w:rsid w:val="002173CE"/>
    <w:rsid w:val="00220C5B"/>
    <w:rsid w:val="00221A86"/>
    <w:rsid w:val="002226F5"/>
    <w:rsid w:val="00224A53"/>
    <w:rsid w:val="0022603C"/>
    <w:rsid w:val="002262DE"/>
    <w:rsid w:val="002267F1"/>
    <w:rsid w:val="00226AF5"/>
    <w:rsid w:val="00227357"/>
    <w:rsid w:val="0022798A"/>
    <w:rsid w:val="00227AD4"/>
    <w:rsid w:val="00227C6E"/>
    <w:rsid w:val="00227DFC"/>
    <w:rsid w:val="00232140"/>
    <w:rsid w:val="002324E4"/>
    <w:rsid w:val="00232901"/>
    <w:rsid w:val="00233B30"/>
    <w:rsid w:val="002340AF"/>
    <w:rsid w:val="0023420F"/>
    <w:rsid w:val="002356B1"/>
    <w:rsid w:val="002367A0"/>
    <w:rsid w:val="00236AFE"/>
    <w:rsid w:val="002372B9"/>
    <w:rsid w:val="0023757F"/>
    <w:rsid w:val="00237DE2"/>
    <w:rsid w:val="00237E11"/>
    <w:rsid w:val="002401E7"/>
    <w:rsid w:val="00240A35"/>
    <w:rsid w:val="00241152"/>
    <w:rsid w:val="00241742"/>
    <w:rsid w:val="00245820"/>
    <w:rsid w:val="00245A38"/>
    <w:rsid w:val="002465C1"/>
    <w:rsid w:val="00246A7C"/>
    <w:rsid w:val="00246C51"/>
    <w:rsid w:val="00246DDE"/>
    <w:rsid w:val="00247208"/>
    <w:rsid w:val="00247E72"/>
    <w:rsid w:val="00250AF4"/>
    <w:rsid w:val="002516D2"/>
    <w:rsid w:val="00251742"/>
    <w:rsid w:val="00251922"/>
    <w:rsid w:val="00251B39"/>
    <w:rsid w:val="00251E6C"/>
    <w:rsid w:val="00251F4A"/>
    <w:rsid w:val="002526D8"/>
    <w:rsid w:val="00253C24"/>
    <w:rsid w:val="002541DB"/>
    <w:rsid w:val="002544CE"/>
    <w:rsid w:val="002555A5"/>
    <w:rsid w:val="00255A04"/>
    <w:rsid w:val="00257196"/>
    <w:rsid w:val="00262736"/>
    <w:rsid w:val="00262E86"/>
    <w:rsid w:val="0026370B"/>
    <w:rsid w:val="00264A54"/>
    <w:rsid w:val="002651CB"/>
    <w:rsid w:val="00265474"/>
    <w:rsid w:val="002666F0"/>
    <w:rsid w:val="002668BA"/>
    <w:rsid w:val="00266FAF"/>
    <w:rsid w:val="00267986"/>
    <w:rsid w:val="00267A58"/>
    <w:rsid w:val="00267F15"/>
    <w:rsid w:val="00270496"/>
    <w:rsid w:val="00271E16"/>
    <w:rsid w:val="0027222C"/>
    <w:rsid w:val="002726EA"/>
    <w:rsid w:val="002735E3"/>
    <w:rsid w:val="00274477"/>
    <w:rsid w:val="002748AF"/>
    <w:rsid w:val="00275566"/>
    <w:rsid w:val="00276329"/>
    <w:rsid w:val="002765D2"/>
    <w:rsid w:val="002767B3"/>
    <w:rsid w:val="002808E3"/>
    <w:rsid w:val="00281499"/>
    <w:rsid w:val="00282286"/>
    <w:rsid w:val="00282820"/>
    <w:rsid w:val="0028304D"/>
    <w:rsid w:val="00286701"/>
    <w:rsid w:val="00286A88"/>
    <w:rsid w:val="00286C1C"/>
    <w:rsid w:val="00287CA6"/>
    <w:rsid w:val="002910FB"/>
    <w:rsid w:val="00291542"/>
    <w:rsid w:val="00291917"/>
    <w:rsid w:val="00292F0E"/>
    <w:rsid w:val="00293D33"/>
    <w:rsid w:val="00294697"/>
    <w:rsid w:val="00294BF5"/>
    <w:rsid w:val="00295AEE"/>
    <w:rsid w:val="00296528"/>
    <w:rsid w:val="002A25BA"/>
    <w:rsid w:val="002A263E"/>
    <w:rsid w:val="002A2C23"/>
    <w:rsid w:val="002A32F7"/>
    <w:rsid w:val="002A3A01"/>
    <w:rsid w:val="002A5449"/>
    <w:rsid w:val="002A6000"/>
    <w:rsid w:val="002A7C1F"/>
    <w:rsid w:val="002B048F"/>
    <w:rsid w:val="002B14C3"/>
    <w:rsid w:val="002B21EC"/>
    <w:rsid w:val="002B244C"/>
    <w:rsid w:val="002B2A26"/>
    <w:rsid w:val="002B2BA2"/>
    <w:rsid w:val="002B3DE2"/>
    <w:rsid w:val="002B4093"/>
    <w:rsid w:val="002B57C3"/>
    <w:rsid w:val="002B6318"/>
    <w:rsid w:val="002B6BB9"/>
    <w:rsid w:val="002B6D1C"/>
    <w:rsid w:val="002C0072"/>
    <w:rsid w:val="002C0744"/>
    <w:rsid w:val="002C0E29"/>
    <w:rsid w:val="002C145F"/>
    <w:rsid w:val="002C4B45"/>
    <w:rsid w:val="002C4ED6"/>
    <w:rsid w:val="002C5135"/>
    <w:rsid w:val="002C6BFE"/>
    <w:rsid w:val="002C7DD3"/>
    <w:rsid w:val="002D0EF8"/>
    <w:rsid w:val="002D3DD8"/>
    <w:rsid w:val="002D46BC"/>
    <w:rsid w:val="002D50A6"/>
    <w:rsid w:val="002D519E"/>
    <w:rsid w:val="002D5862"/>
    <w:rsid w:val="002D5ADB"/>
    <w:rsid w:val="002D5D90"/>
    <w:rsid w:val="002D60AB"/>
    <w:rsid w:val="002D60E6"/>
    <w:rsid w:val="002D67EC"/>
    <w:rsid w:val="002D69A6"/>
    <w:rsid w:val="002D6C31"/>
    <w:rsid w:val="002D7386"/>
    <w:rsid w:val="002D768A"/>
    <w:rsid w:val="002E00BC"/>
    <w:rsid w:val="002E0107"/>
    <w:rsid w:val="002E0B70"/>
    <w:rsid w:val="002E111F"/>
    <w:rsid w:val="002E1856"/>
    <w:rsid w:val="002E1C07"/>
    <w:rsid w:val="002E1C0F"/>
    <w:rsid w:val="002E21CF"/>
    <w:rsid w:val="002E2D60"/>
    <w:rsid w:val="002E3093"/>
    <w:rsid w:val="002E3485"/>
    <w:rsid w:val="002E3E97"/>
    <w:rsid w:val="002E3FA8"/>
    <w:rsid w:val="002E5610"/>
    <w:rsid w:val="002E59CA"/>
    <w:rsid w:val="002E5E4A"/>
    <w:rsid w:val="002E75BB"/>
    <w:rsid w:val="002E7AB3"/>
    <w:rsid w:val="002F063F"/>
    <w:rsid w:val="002F07A9"/>
    <w:rsid w:val="002F193F"/>
    <w:rsid w:val="002F1BE1"/>
    <w:rsid w:val="002F2216"/>
    <w:rsid w:val="002F283B"/>
    <w:rsid w:val="002F3EC5"/>
    <w:rsid w:val="002F4455"/>
    <w:rsid w:val="002F4A85"/>
    <w:rsid w:val="002F4B53"/>
    <w:rsid w:val="002F50C6"/>
    <w:rsid w:val="002F58D7"/>
    <w:rsid w:val="002F72BE"/>
    <w:rsid w:val="003007F1"/>
    <w:rsid w:val="00300DCF"/>
    <w:rsid w:val="00302C76"/>
    <w:rsid w:val="00304480"/>
    <w:rsid w:val="0030624F"/>
    <w:rsid w:val="003062F8"/>
    <w:rsid w:val="003063AB"/>
    <w:rsid w:val="003063F3"/>
    <w:rsid w:val="003066B3"/>
    <w:rsid w:val="00306935"/>
    <w:rsid w:val="00306A9E"/>
    <w:rsid w:val="00306C6E"/>
    <w:rsid w:val="00306D93"/>
    <w:rsid w:val="003109C3"/>
    <w:rsid w:val="0031235E"/>
    <w:rsid w:val="00312450"/>
    <w:rsid w:val="003127DB"/>
    <w:rsid w:val="00312EE0"/>
    <w:rsid w:val="0031359E"/>
    <w:rsid w:val="00313842"/>
    <w:rsid w:val="00314A42"/>
    <w:rsid w:val="00314E85"/>
    <w:rsid w:val="00314FB7"/>
    <w:rsid w:val="0031528B"/>
    <w:rsid w:val="00315427"/>
    <w:rsid w:val="00315C0C"/>
    <w:rsid w:val="0031686B"/>
    <w:rsid w:val="00316CF6"/>
    <w:rsid w:val="003178A0"/>
    <w:rsid w:val="003200FF"/>
    <w:rsid w:val="00320371"/>
    <w:rsid w:val="003206C0"/>
    <w:rsid w:val="003219B3"/>
    <w:rsid w:val="00321D61"/>
    <w:rsid w:val="00322C8B"/>
    <w:rsid w:val="003235F4"/>
    <w:rsid w:val="00323750"/>
    <w:rsid w:val="00323875"/>
    <w:rsid w:val="00323ACE"/>
    <w:rsid w:val="003241E8"/>
    <w:rsid w:val="0032653E"/>
    <w:rsid w:val="00326567"/>
    <w:rsid w:val="00326EEF"/>
    <w:rsid w:val="003270E7"/>
    <w:rsid w:val="00327AAB"/>
    <w:rsid w:val="00330FEA"/>
    <w:rsid w:val="00331B7A"/>
    <w:rsid w:val="00333535"/>
    <w:rsid w:val="00335403"/>
    <w:rsid w:val="00335680"/>
    <w:rsid w:val="00336669"/>
    <w:rsid w:val="00336677"/>
    <w:rsid w:val="00337F12"/>
    <w:rsid w:val="00337F55"/>
    <w:rsid w:val="003409C1"/>
    <w:rsid w:val="003419A7"/>
    <w:rsid w:val="00341B28"/>
    <w:rsid w:val="00341BA7"/>
    <w:rsid w:val="00341DCC"/>
    <w:rsid w:val="003426E1"/>
    <w:rsid w:val="0034397E"/>
    <w:rsid w:val="00343AC3"/>
    <w:rsid w:val="00343D7E"/>
    <w:rsid w:val="00344FAF"/>
    <w:rsid w:val="00345F8A"/>
    <w:rsid w:val="0034619D"/>
    <w:rsid w:val="003466AA"/>
    <w:rsid w:val="00346E2D"/>
    <w:rsid w:val="00347192"/>
    <w:rsid w:val="0035091F"/>
    <w:rsid w:val="00350B36"/>
    <w:rsid w:val="0035185F"/>
    <w:rsid w:val="00351DC7"/>
    <w:rsid w:val="00352785"/>
    <w:rsid w:val="00352BE4"/>
    <w:rsid w:val="00352C54"/>
    <w:rsid w:val="00352E79"/>
    <w:rsid w:val="00353A5A"/>
    <w:rsid w:val="003540C9"/>
    <w:rsid w:val="00354C13"/>
    <w:rsid w:val="003552F3"/>
    <w:rsid w:val="00355B29"/>
    <w:rsid w:val="00356A59"/>
    <w:rsid w:val="00356C32"/>
    <w:rsid w:val="00356C3E"/>
    <w:rsid w:val="0035760E"/>
    <w:rsid w:val="00361790"/>
    <w:rsid w:val="00361D7A"/>
    <w:rsid w:val="003626DE"/>
    <w:rsid w:val="003634ED"/>
    <w:rsid w:val="00364115"/>
    <w:rsid w:val="00365B48"/>
    <w:rsid w:val="00365E5D"/>
    <w:rsid w:val="0036627A"/>
    <w:rsid w:val="00366600"/>
    <w:rsid w:val="0037095A"/>
    <w:rsid w:val="00370ABC"/>
    <w:rsid w:val="0037375F"/>
    <w:rsid w:val="00373786"/>
    <w:rsid w:val="00373DE8"/>
    <w:rsid w:val="003752E2"/>
    <w:rsid w:val="00375B9B"/>
    <w:rsid w:val="00376063"/>
    <w:rsid w:val="00376486"/>
    <w:rsid w:val="0037663B"/>
    <w:rsid w:val="00376A06"/>
    <w:rsid w:val="00376BA1"/>
    <w:rsid w:val="00377430"/>
    <w:rsid w:val="00380DB8"/>
    <w:rsid w:val="003815B9"/>
    <w:rsid w:val="003815CA"/>
    <w:rsid w:val="00381BFD"/>
    <w:rsid w:val="00382174"/>
    <w:rsid w:val="00382800"/>
    <w:rsid w:val="00382AA6"/>
    <w:rsid w:val="0038324E"/>
    <w:rsid w:val="003833A1"/>
    <w:rsid w:val="00383878"/>
    <w:rsid w:val="003845F3"/>
    <w:rsid w:val="00385A4E"/>
    <w:rsid w:val="00385B9C"/>
    <w:rsid w:val="003874C3"/>
    <w:rsid w:val="0039038D"/>
    <w:rsid w:val="00390846"/>
    <w:rsid w:val="00390B06"/>
    <w:rsid w:val="00390EA7"/>
    <w:rsid w:val="0039210D"/>
    <w:rsid w:val="00392525"/>
    <w:rsid w:val="0039309E"/>
    <w:rsid w:val="00393ABC"/>
    <w:rsid w:val="0039411C"/>
    <w:rsid w:val="003944B2"/>
    <w:rsid w:val="003953FA"/>
    <w:rsid w:val="00395C9B"/>
    <w:rsid w:val="0039695A"/>
    <w:rsid w:val="0039750E"/>
    <w:rsid w:val="003A0532"/>
    <w:rsid w:val="003A146E"/>
    <w:rsid w:val="003A1E16"/>
    <w:rsid w:val="003A2678"/>
    <w:rsid w:val="003A418B"/>
    <w:rsid w:val="003A5584"/>
    <w:rsid w:val="003A564C"/>
    <w:rsid w:val="003A7557"/>
    <w:rsid w:val="003A7FC8"/>
    <w:rsid w:val="003B10FE"/>
    <w:rsid w:val="003B15DC"/>
    <w:rsid w:val="003B287D"/>
    <w:rsid w:val="003B36D9"/>
    <w:rsid w:val="003B414F"/>
    <w:rsid w:val="003B45AD"/>
    <w:rsid w:val="003B49C4"/>
    <w:rsid w:val="003B6C34"/>
    <w:rsid w:val="003B72B9"/>
    <w:rsid w:val="003C2A46"/>
    <w:rsid w:val="003C31AE"/>
    <w:rsid w:val="003C4B53"/>
    <w:rsid w:val="003C6C67"/>
    <w:rsid w:val="003C7173"/>
    <w:rsid w:val="003C7D32"/>
    <w:rsid w:val="003D26FB"/>
    <w:rsid w:val="003D32EB"/>
    <w:rsid w:val="003D3338"/>
    <w:rsid w:val="003D34ED"/>
    <w:rsid w:val="003D4036"/>
    <w:rsid w:val="003D42D7"/>
    <w:rsid w:val="003D4A6E"/>
    <w:rsid w:val="003D5591"/>
    <w:rsid w:val="003D5885"/>
    <w:rsid w:val="003D61DB"/>
    <w:rsid w:val="003D6ADA"/>
    <w:rsid w:val="003D7DDE"/>
    <w:rsid w:val="003E0F54"/>
    <w:rsid w:val="003E1017"/>
    <w:rsid w:val="003E18AE"/>
    <w:rsid w:val="003E3174"/>
    <w:rsid w:val="003E3958"/>
    <w:rsid w:val="003E3A25"/>
    <w:rsid w:val="003E489C"/>
    <w:rsid w:val="003E49E2"/>
    <w:rsid w:val="003E4AAB"/>
    <w:rsid w:val="003E558D"/>
    <w:rsid w:val="003E5CF3"/>
    <w:rsid w:val="003E5F23"/>
    <w:rsid w:val="003E6143"/>
    <w:rsid w:val="003E6513"/>
    <w:rsid w:val="003F0094"/>
    <w:rsid w:val="003F0C2F"/>
    <w:rsid w:val="003F0FAD"/>
    <w:rsid w:val="003F104D"/>
    <w:rsid w:val="003F1586"/>
    <w:rsid w:val="003F1E76"/>
    <w:rsid w:val="003F2794"/>
    <w:rsid w:val="003F2B81"/>
    <w:rsid w:val="003F2FC5"/>
    <w:rsid w:val="003F30CD"/>
    <w:rsid w:val="003F54AF"/>
    <w:rsid w:val="003F5A8D"/>
    <w:rsid w:val="003F5E93"/>
    <w:rsid w:val="003F69EB"/>
    <w:rsid w:val="003F7720"/>
    <w:rsid w:val="00400BEA"/>
    <w:rsid w:val="00400D70"/>
    <w:rsid w:val="00401567"/>
    <w:rsid w:val="00401F04"/>
    <w:rsid w:val="004021B9"/>
    <w:rsid w:val="004031C7"/>
    <w:rsid w:val="00406A7A"/>
    <w:rsid w:val="00406CD9"/>
    <w:rsid w:val="00406E7D"/>
    <w:rsid w:val="00406F3B"/>
    <w:rsid w:val="0040722D"/>
    <w:rsid w:val="0040770D"/>
    <w:rsid w:val="004110D7"/>
    <w:rsid w:val="004114E3"/>
    <w:rsid w:val="00412189"/>
    <w:rsid w:val="00412771"/>
    <w:rsid w:val="004129DE"/>
    <w:rsid w:val="004135BB"/>
    <w:rsid w:val="00413B1C"/>
    <w:rsid w:val="00415207"/>
    <w:rsid w:val="004154C3"/>
    <w:rsid w:val="0041617D"/>
    <w:rsid w:val="004165E9"/>
    <w:rsid w:val="00417B28"/>
    <w:rsid w:val="00420645"/>
    <w:rsid w:val="00421879"/>
    <w:rsid w:val="004218FB"/>
    <w:rsid w:val="00421B91"/>
    <w:rsid w:val="00421CC2"/>
    <w:rsid w:val="00422EB6"/>
    <w:rsid w:val="00423198"/>
    <w:rsid w:val="00423F65"/>
    <w:rsid w:val="00424D48"/>
    <w:rsid w:val="004254DE"/>
    <w:rsid w:val="00425F0D"/>
    <w:rsid w:val="00426151"/>
    <w:rsid w:val="00426197"/>
    <w:rsid w:val="00426933"/>
    <w:rsid w:val="00426AD0"/>
    <w:rsid w:val="00427701"/>
    <w:rsid w:val="0043025A"/>
    <w:rsid w:val="00430863"/>
    <w:rsid w:val="00431D70"/>
    <w:rsid w:val="00432AFC"/>
    <w:rsid w:val="00432DA9"/>
    <w:rsid w:val="0043462C"/>
    <w:rsid w:val="0043494A"/>
    <w:rsid w:val="004354D7"/>
    <w:rsid w:val="0043573A"/>
    <w:rsid w:val="00435943"/>
    <w:rsid w:val="00435FE3"/>
    <w:rsid w:val="00436326"/>
    <w:rsid w:val="00436ABC"/>
    <w:rsid w:val="00437188"/>
    <w:rsid w:val="00437508"/>
    <w:rsid w:val="004408E3"/>
    <w:rsid w:val="00441E59"/>
    <w:rsid w:val="00442514"/>
    <w:rsid w:val="0044285B"/>
    <w:rsid w:val="004431BB"/>
    <w:rsid w:val="00443809"/>
    <w:rsid w:val="004443F3"/>
    <w:rsid w:val="00444512"/>
    <w:rsid w:val="004456E1"/>
    <w:rsid w:val="0044598B"/>
    <w:rsid w:val="00445CF9"/>
    <w:rsid w:val="00446BDC"/>
    <w:rsid w:val="0044771F"/>
    <w:rsid w:val="00450016"/>
    <w:rsid w:val="00450691"/>
    <w:rsid w:val="00451450"/>
    <w:rsid w:val="00451737"/>
    <w:rsid w:val="0045297C"/>
    <w:rsid w:val="00453750"/>
    <w:rsid w:val="0045379C"/>
    <w:rsid w:val="00454111"/>
    <w:rsid w:val="004544B3"/>
    <w:rsid w:val="004549DB"/>
    <w:rsid w:val="00454F3F"/>
    <w:rsid w:val="0045500B"/>
    <w:rsid w:val="00455554"/>
    <w:rsid w:val="0045631A"/>
    <w:rsid w:val="00456D70"/>
    <w:rsid w:val="00460486"/>
    <w:rsid w:val="00460EEB"/>
    <w:rsid w:val="00462B5A"/>
    <w:rsid w:val="004638CE"/>
    <w:rsid w:val="00464444"/>
    <w:rsid w:val="0046453F"/>
    <w:rsid w:val="00464946"/>
    <w:rsid w:val="00464D18"/>
    <w:rsid w:val="00464EA5"/>
    <w:rsid w:val="00465141"/>
    <w:rsid w:val="004655F8"/>
    <w:rsid w:val="00465BFA"/>
    <w:rsid w:val="00470A7B"/>
    <w:rsid w:val="00470AE1"/>
    <w:rsid w:val="00472641"/>
    <w:rsid w:val="00472EC6"/>
    <w:rsid w:val="0047317A"/>
    <w:rsid w:val="0047395F"/>
    <w:rsid w:val="00473E90"/>
    <w:rsid w:val="00474395"/>
    <w:rsid w:val="004745B0"/>
    <w:rsid w:val="00474F3D"/>
    <w:rsid w:val="00475170"/>
    <w:rsid w:val="00475C29"/>
    <w:rsid w:val="00476649"/>
    <w:rsid w:val="0048303E"/>
    <w:rsid w:val="00483D05"/>
    <w:rsid w:val="00484142"/>
    <w:rsid w:val="004841AC"/>
    <w:rsid w:val="0048530B"/>
    <w:rsid w:val="004874AF"/>
    <w:rsid w:val="00491373"/>
    <w:rsid w:val="004922D1"/>
    <w:rsid w:val="00492FBF"/>
    <w:rsid w:val="0049303D"/>
    <w:rsid w:val="004938DB"/>
    <w:rsid w:val="004941C3"/>
    <w:rsid w:val="00494D95"/>
    <w:rsid w:val="00494E0E"/>
    <w:rsid w:val="004973A8"/>
    <w:rsid w:val="004A0E43"/>
    <w:rsid w:val="004A19BC"/>
    <w:rsid w:val="004A1A2F"/>
    <w:rsid w:val="004A1F9A"/>
    <w:rsid w:val="004A2047"/>
    <w:rsid w:val="004A24F8"/>
    <w:rsid w:val="004A2872"/>
    <w:rsid w:val="004A2B21"/>
    <w:rsid w:val="004A3345"/>
    <w:rsid w:val="004A36A9"/>
    <w:rsid w:val="004A3960"/>
    <w:rsid w:val="004A3B6B"/>
    <w:rsid w:val="004A4FE6"/>
    <w:rsid w:val="004A5263"/>
    <w:rsid w:val="004A643B"/>
    <w:rsid w:val="004A76B1"/>
    <w:rsid w:val="004A7C67"/>
    <w:rsid w:val="004B0A20"/>
    <w:rsid w:val="004B13B6"/>
    <w:rsid w:val="004B14E8"/>
    <w:rsid w:val="004B19A0"/>
    <w:rsid w:val="004B1A1B"/>
    <w:rsid w:val="004B20ED"/>
    <w:rsid w:val="004B2D82"/>
    <w:rsid w:val="004B32C7"/>
    <w:rsid w:val="004B366C"/>
    <w:rsid w:val="004B3BCF"/>
    <w:rsid w:val="004B3E82"/>
    <w:rsid w:val="004B679A"/>
    <w:rsid w:val="004B6C25"/>
    <w:rsid w:val="004C1359"/>
    <w:rsid w:val="004C1968"/>
    <w:rsid w:val="004C2112"/>
    <w:rsid w:val="004C5137"/>
    <w:rsid w:val="004C55C2"/>
    <w:rsid w:val="004C55CB"/>
    <w:rsid w:val="004C6509"/>
    <w:rsid w:val="004C772E"/>
    <w:rsid w:val="004C7A95"/>
    <w:rsid w:val="004D00B6"/>
    <w:rsid w:val="004D0C2C"/>
    <w:rsid w:val="004D0CD8"/>
    <w:rsid w:val="004D14CC"/>
    <w:rsid w:val="004D1630"/>
    <w:rsid w:val="004D3962"/>
    <w:rsid w:val="004D4782"/>
    <w:rsid w:val="004D5509"/>
    <w:rsid w:val="004D6B49"/>
    <w:rsid w:val="004D6CDD"/>
    <w:rsid w:val="004E0BBA"/>
    <w:rsid w:val="004E41A9"/>
    <w:rsid w:val="004E4A75"/>
    <w:rsid w:val="004E4EBD"/>
    <w:rsid w:val="004E5CFE"/>
    <w:rsid w:val="004E621B"/>
    <w:rsid w:val="004E67B2"/>
    <w:rsid w:val="004E69F1"/>
    <w:rsid w:val="004E6CFE"/>
    <w:rsid w:val="004E6F47"/>
    <w:rsid w:val="004F0121"/>
    <w:rsid w:val="004F0E11"/>
    <w:rsid w:val="004F1B0F"/>
    <w:rsid w:val="004F39A8"/>
    <w:rsid w:val="004F3C00"/>
    <w:rsid w:val="004F3DFC"/>
    <w:rsid w:val="004F4C86"/>
    <w:rsid w:val="004F6AA5"/>
    <w:rsid w:val="004F7306"/>
    <w:rsid w:val="004F7693"/>
    <w:rsid w:val="005001C5"/>
    <w:rsid w:val="00501F8F"/>
    <w:rsid w:val="00502D19"/>
    <w:rsid w:val="00502F67"/>
    <w:rsid w:val="00503B71"/>
    <w:rsid w:val="00504E14"/>
    <w:rsid w:val="00504F18"/>
    <w:rsid w:val="00506AE5"/>
    <w:rsid w:val="00507F89"/>
    <w:rsid w:val="005101DA"/>
    <w:rsid w:val="005102F0"/>
    <w:rsid w:val="00510301"/>
    <w:rsid w:val="005103F9"/>
    <w:rsid w:val="00510DAD"/>
    <w:rsid w:val="00513CAC"/>
    <w:rsid w:val="0051472C"/>
    <w:rsid w:val="00514E12"/>
    <w:rsid w:val="0051577C"/>
    <w:rsid w:val="005164DB"/>
    <w:rsid w:val="0051709F"/>
    <w:rsid w:val="00520506"/>
    <w:rsid w:val="00520878"/>
    <w:rsid w:val="005216AE"/>
    <w:rsid w:val="00522EDC"/>
    <w:rsid w:val="00523E90"/>
    <w:rsid w:val="00524B9F"/>
    <w:rsid w:val="00524E7E"/>
    <w:rsid w:val="0052503A"/>
    <w:rsid w:val="005252E9"/>
    <w:rsid w:val="00527B46"/>
    <w:rsid w:val="00527FE4"/>
    <w:rsid w:val="005306B0"/>
    <w:rsid w:val="00530EB6"/>
    <w:rsid w:val="00531485"/>
    <w:rsid w:val="00531642"/>
    <w:rsid w:val="00532D69"/>
    <w:rsid w:val="005331E6"/>
    <w:rsid w:val="00533A95"/>
    <w:rsid w:val="00534833"/>
    <w:rsid w:val="005348C3"/>
    <w:rsid w:val="005349BB"/>
    <w:rsid w:val="00535497"/>
    <w:rsid w:val="0053569A"/>
    <w:rsid w:val="00536669"/>
    <w:rsid w:val="0053724F"/>
    <w:rsid w:val="00537F4A"/>
    <w:rsid w:val="005412FA"/>
    <w:rsid w:val="0054202F"/>
    <w:rsid w:val="00542B40"/>
    <w:rsid w:val="00545080"/>
    <w:rsid w:val="00545194"/>
    <w:rsid w:val="005452FD"/>
    <w:rsid w:val="00545353"/>
    <w:rsid w:val="005454B8"/>
    <w:rsid w:val="005475AA"/>
    <w:rsid w:val="00547C0F"/>
    <w:rsid w:val="00547C21"/>
    <w:rsid w:val="00550A60"/>
    <w:rsid w:val="00550F96"/>
    <w:rsid w:val="00551295"/>
    <w:rsid w:val="0055200B"/>
    <w:rsid w:val="0055296E"/>
    <w:rsid w:val="0055323D"/>
    <w:rsid w:val="00555722"/>
    <w:rsid w:val="00555A7F"/>
    <w:rsid w:val="00556B03"/>
    <w:rsid w:val="005576BB"/>
    <w:rsid w:val="005577BC"/>
    <w:rsid w:val="005620B9"/>
    <w:rsid w:val="00563D1D"/>
    <w:rsid w:val="0056439C"/>
    <w:rsid w:val="005648A6"/>
    <w:rsid w:val="005651FD"/>
    <w:rsid w:val="00565438"/>
    <w:rsid w:val="00565797"/>
    <w:rsid w:val="005666FC"/>
    <w:rsid w:val="00566DE1"/>
    <w:rsid w:val="00566F88"/>
    <w:rsid w:val="005678BF"/>
    <w:rsid w:val="00567EF8"/>
    <w:rsid w:val="00571265"/>
    <w:rsid w:val="00571D18"/>
    <w:rsid w:val="005729B8"/>
    <w:rsid w:val="00572B17"/>
    <w:rsid w:val="005730B3"/>
    <w:rsid w:val="00574082"/>
    <w:rsid w:val="005747DC"/>
    <w:rsid w:val="005756BC"/>
    <w:rsid w:val="00575E28"/>
    <w:rsid w:val="00576354"/>
    <w:rsid w:val="005773C4"/>
    <w:rsid w:val="00580600"/>
    <w:rsid w:val="00580D19"/>
    <w:rsid w:val="00580D8F"/>
    <w:rsid w:val="00581B46"/>
    <w:rsid w:val="005820EA"/>
    <w:rsid w:val="0058260E"/>
    <w:rsid w:val="00582EF9"/>
    <w:rsid w:val="00584250"/>
    <w:rsid w:val="0058512F"/>
    <w:rsid w:val="00585B35"/>
    <w:rsid w:val="00586130"/>
    <w:rsid w:val="00586637"/>
    <w:rsid w:val="005879F2"/>
    <w:rsid w:val="005907E0"/>
    <w:rsid w:val="00590DF0"/>
    <w:rsid w:val="00591267"/>
    <w:rsid w:val="00591D08"/>
    <w:rsid w:val="005930DD"/>
    <w:rsid w:val="00593E0E"/>
    <w:rsid w:val="005947B8"/>
    <w:rsid w:val="005948D8"/>
    <w:rsid w:val="00594BCA"/>
    <w:rsid w:val="00594F56"/>
    <w:rsid w:val="00595F77"/>
    <w:rsid w:val="005974E2"/>
    <w:rsid w:val="005976A6"/>
    <w:rsid w:val="00597D60"/>
    <w:rsid w:val="005A10C8"/>
    <w:rsid w:val="005A25E9"/>
    <w:rsid w:val="005A28EB"/>
    <w:rsid w:val="005A2DF3"/>
    <w:rsid w:val="005A309E"/>
    <w:rsid w:val="005A3506"/>
    <w:rsid w:val="005A3576"/>
    <w:rsid w:val="005A364B"/>
    <w:rsid w:val="005A39D9"/>
    <w:rsid w:val="005A3B69"/>
    <w:rsid w:val="005A4AC2"/>
    <w:rsid w:val="005A6786"/>
    <w:rsid w:val="005A68A1"/>
    <w:rsid w:val="005A6A71"/>
    <w:rsid w:val="005A704A"/>
    <w:rsid w:val="005A73A1"/>
    <w:rsid w:val="005A78A9"/>
    <w:rsid w:val="005A7B4C"/>
    <w:rsid w:val="005B0209"/>
    <w:rsid w:val="005B0429"/>
    <w:rsid w:val="005B1337"/>
    <w:rsid w:val="005B1ED2"/>
    <w:rsid w:val="005B29CD"/>
    <w:rsid w:val="005B2B92"/>
    <w:rsid w:val="005B3BD2"/>
    <w:rsid w:val="005B3F05"/>
    <w:rsid w:val="005B4112"/>
    <w:rsid w:val="005B426B"/>
    <w:rsid w:val="005B7117"/>
    <w:rsid w:val="005C020C"/>
    <w:rsid w:val="005C035D"/>
    <w:rsid w:val="005C0462"/>
    <w:rsid w:val="005C0B4E"/>
    <w:rsid w:val="005C17C0"/>
    <w:rsid w:val="005C274E"/>
    <w:rsid w:val="005C2D08"/>
    <w:rsid w:val="005C43D8"/>
    <w:rsid w:val="005C5BE3"/>
    <w:rsid w:val="005C5CEF"/>
    <w:rsid w:val="005C5E3E"/>
    <w:rsid w:val="005C606B"/>
    <w:rsid w:val="005C6096"/>
    <w:rsid w:val="005C6CBE"/>
    <w:rsid w:val="005D0075"/>
    <w:rsid w:val="005D0BBB"/>
    <w:rsid w:val="005D0D0C"/>
    <w:rsid w:val="005D15B6"/>
    <w:rsid w:val="005D1680"/>
    <w:rsid w:val="005D22F1"/>
    <w:rsid w:val="005D42B3"/>
    <w:rsid w:val="005D4EA6"/>
    <w:rsid w:val="005D4FA3"/>
    <w:rsid w:val="005D627B"/>
    <w:rsid w:val="005D63B1"/>
    <w:rsid w:val="005D66F8"/>
    <w:rsid w:val="005D6771"/>
    <w:rsid w:val="005D7037"/>
    <w:rsid w:val="005E1B2D"/>
    <w:rsid w:val="005E2738"/>
    <w:rsid w:val="005E2F95"/>
    <w:rsid w:val="005E4A56"/>
    <w:rsid w:val="005E4DF2"/>
    <w:rsid w:val="005E5054"/>
    <w:rsid w:val="005E5426"/>
    <w:rsid w:val="005E58BA"/>
    <w:rsid w:val="005E6825"/>
    <w:rsid w:val="005E7036"/>
    <w:rsid w:val="005F0930"/>
    <w:rsid w:val="005F0CD9"/>
    <w:rsid w:val="005F1026"/>
    <w:rsid w:val="005F1526"/>
    <w:rsid w:val="005F21C3"/>
    <w:rsid w:val="005F2AD1"/>
    <w:rsid w:val="005F3214"/>
    <w:rsid w:val="005F5316"/>
    <w:rsid w:val="005F5431"/>
    <w:rsid w:val="005F5435"/>
    <w:rsid w:val="005F5548"/>
    <w:rsid w:val="005F62EB"/>
    <w:rsid w:val="005F6ECF"/>
    <w:rsid w:val="00600347"/>
    <w:rsid w:val="00600412"/>
    <w:rsid w:val="0060055E"/>
    <w:rsid w:val="00600898"/>
    <w:rsid w:val="0060217F"/>
    <w:rsid w:val="0060316D"/>
    <w:rsid w:val="00603321"/>
    <w:rsid w:val="00603FCD"/>
    <w:rsid w:val="00604A60"/>
    <w:rsid w:val="00605C15"/>
    <w:rsid w:val="00605CAD"/>
    <w:rsid w:val="00605F09"/>
    <w:rsid w:val="0060656A"/>
    <w:rsid w:val="0061014D"/>
    <w:rsid w:val="00610A1A"/>
    <w:rsid w:val="00611E09"/>
    <w:rsid w:val="0061229F"/>
    <w:rsid w:val="006124B4"/>
    <w:rsid w:val="00612817"/>
    <w:rsid w:val="00612A20"/>
    <w:rsid w:val="00612BF1"/>
    <w:rsid w:val="006135A8"/>
    <w:rsid w:val="00613AC4"/>
    <w:rsid w:val="00613AD4"/>
    <w:rsid w:val="006145B5"/>
    <w:rsid w:val="006157FB"/>
    <w:rsid w:val="00616F6A"/>
    <w:rsid w:val="00617918"/>
    <w:rsid w:val="006179A1"/>
    <w:rsid w:val="006205DB"/>
    <w:rsid w:val="006209A5"/>
    <w:rsid w:val="00621B16"/>
    <w:rsid w:val="00621B74"/>
    <w:rsid w:val="006222A7"/>
    <w:rsid w:val="0062240F"/>
    <w:rsid w:val="00622BC3"/>
    <w:rsid w:val="00623525"/>
    <w:rsid w:val="0062428B"/>
    <w:rsid w:val="0062521B"/>
    <w:rsid w:val="006252BE"/>
    <w:rsid w:val="00626486"/>
    <w:rsid w:val="00626530"/>
    <w:rsid w:val="00630B72"/>
    <w:rsid w:val="00631E36"/>
    <w:rsid w:val="0063347E"/>
    <w:rsid w:val="006341D6"/>
    <w:rsid w:val="006343AB"/>
    <w:rsid w:val="00634960"/>
    <w:rsid w:val="006350E2"/>
    <w:rsid w:val="00635B7C"/>
    <w:rsid w:val="00636022"/>
    <w:rsid w:val="006360F7"/>
    <w:rsid w:val="00636362"/>
    <w:rsid w:val="006366C5"/>
    <w:rsid w:val="00641EF5"/>
    <w:rsid w:val="00641F0C"/>
    <w:rsid w:val="00643A72"/>
    <w:rsid w:val="00644150"/>
    <w:rsid w:val="006446E1"/>
    <w:rsid w:val="00644980"/>
    <w:rsid w:val="00644BFD"/>
    <w:rsid w:val="006453C2"/>
    <w:rsid w:val="00646202"/>
    <w:rsid w:val="006479E0"/>
    <w:rsid w:val="00650BCE"/>
    <w:rsid w:val="00650DE0"/>
    <w:rsid w:val="00652741"/>
    <w:rsid w:val="00652DB8"/>
    <w:rsid w:val="00652EFB"/>
    <w:rsid w:val="00653066"/>
    <w:rsid w:val="006534C7"/>
    <w:rsid w:val="00653D2B"/>
    <w:rsid w:val="006553E1"/>
    <w:rsid w:val="006558C7"/>
    <w:rsid w:val="00655D21"/>
    <w:rsid w:val="006566A8"/>
    <w:rsid w:val="00661252"/>
    <w:rsid w:val="00662C23"/>
    <w:rsid w:val="0066328D"/>
    <w:rsid w:val="00663AF1"/>
    <w:rsid w:val="00663C8E"/>
    <w:rsid w:val="00665D26"/>
    <w:rsid w:val="006671A2"/>
    <w:rsid w:val="00670087"/>
    <w:rsid w:val="006706C5"/>
    <w:rsid w:val="00671EB9"/>
    <w:rsid w:val="006735E1"/>
    <w:rsid w:val="0067482F"/>
    <w:rsid w:val="00677DA3"/>
    <w:rsid w:val="0068140D"/>
    <w:rsid w:val="00684418"/>
    <w:rsid w:val="0068447C"/>
    <w:rsid w:val="00685B1C"/>
    <w:rsid w:val="00685F00"/>
    <w:rsid w:val="00687F19"/>
    <w:rsid w:val="006914F2"/>
    <w:rsid w:val="006926AE"/>
    <w:rsid w:val="00693AD2"/>
    <w:rsid w:val="00693BA3"/>
    <w:rsid w:val="00693BF4"/>
    <w:rsid w:val="00694106"/>
    <w:rsid w:val="0069595D"/>
    <w:rsid w:val="00696124"/>
    <w:rsid w:val="0069750F"/>
    <w:rsid w:val="006A0280"/>
    <w:rsid w:val="006A0468"/>
    <w:rsid w:val="006A04D8"/>
    <w:rsid w:val="006A0D12"/>
    <w:rsid w:val="006A0FBE"/>
    <w:rsid w:val="006A2077"/>
    <w:rsid w:val="006A2EDF"/>
    <w:rsid w:val="006A355F"/>
    <w:rsid w:val="006A3ADE"/>
    <w:rsid w:val="006A438B"/>
    <w:rsid w:val="006A54F4"/>
    <w:rsid w:val="006A609C"/>
    <w:rsid w:val="006A6CC6"/>
    <w:rsid w:val="006B0005"/>
    <w:rsid w:val="006B043B"/>
    <w:rsid w:val="006B08CA"/>
    <w:rsid w:val="006B09E8"/>
    <w:rsid w:val="006B10C3"/>
    <w:rsid w:val="006B2EC1"/>
    <w:rsid w:val="006B3B2C"/>
    <w:rsid w:val="006B429E"/>
    <w:rsid w:val="006B42AD"/>
    <w:rsid w:val="006B43CE"/>
    <w:rsid w:val="006B4F5E"/>
    <w:rsid w:val="006B5259"/>
    <w:rsid w:val="006B5DF7"/>
    <w:rsid w:val="006B648B"/>
    <w:rsid w:val="006B65AC"/>
    <w:rsid w:val="006B77ED"/>
    <w:rsid w:val="006B7E02"/>
    <w:rsid w:val="006B7E51"/>
    <w:rsid w:val="006C04C1"/>
    <w:rsid w:val="006C0FF3"/>
    <w:rsid w:val="006C4ECC"/>
    <w:rsid w:val="006C6075"/>
    <w:rsid w:val="006C6C31"/>
    <w:rsid w:val="006C7FBE"/>
    <w:rsid w:val="006D0035"/>
    <w:rsid w:val="006D03BC"/>
    <w:rsid w:val="006D057A"/>
    <w:rsid w:val="006D1D59"/>
    <w:rsid w:val="006D296A"/>
    <w:rsid w:val="006D3A89"/>
    <w:rsid w:val="006D45BB"/>
    <w:rsid w:val="006D5211"/>
    <w:rsid w:val="006D604C"/>
    <w:rsid w:val="006D797D"/>
    <w:rsid w:val="006D7EC3"/>
    <w:rsid w:val="006E0BCF"/>
    <w:rsid w:val="006E1E0E"/>
    <w:rsid w:val="006E405D"/>
    <w:rsid w:val="006E4392"/>
    <w:rsid w:val="006E4623"/>
    <w:rsid w:val="006E5B73"/>
    <w:rsid w:val="006E6052"/>
    <w:rsid w:val="006E67C1"/>
    <w:rsid w:val="006E6D6F"/>
    <w:rsid w:val="006E7C90"/>
    <w:rsid w:val="006F05DF"/>
    <w:rsid w:val="006F0A1A"/>
    <w:rsid w:val="006F18E0"/>
    <w:rsid w:val="006F39AB"/>
    <w:rsid w:val="006F4857"/>
    <w:rsid w:val="006F552A"/>
    <w:rsid w:val="006F6A32"/>
    <w:rsid w:val="006F6E3E"/>
    <w:rsid w:val="006F6EC1"/>
    <w:rsid w:val="006F7108"/>
    <w:rsid w:val="006F7630"/>
    <w:rsid w:val="0070016A"/>
    <w:rsid w:val="0070187F"/>
    <w:rsid w:val="007025FC"/>
    <w:rsid w:val="00703113"/>
    <w:rsid w:val="0070464D"/>
    <w:rsid w:val="00705106"/>
    <w:rsid w:val="0070535D"/>
    <w:rsid w:val="00707DF2"/>
    <w:rsid w:val="007103AF"/>
    <w:rsid w:val="0071053B"/>
    <w:rsid w:val="00710F1D"/>
    <w:rsid w:val="00711B93"/>
    <w:rsid w:val="00712127"/>
    <w:rsid w:val="007123B6"/>
    <w:rsid w:val="00712744"/>
    <w:rsid w:val="00712E3B"/>
    <w:rsid w:val="00714589"/>
    <w:rsid w:val="007153E5"/>
    <w:rsid w:val="007158F0"/>
    <w:rsid w:val="00716214"/>
    <w:rsid w:val="007164F1"/>
    <w:rsid w:val="00717589"/>
    <w:rsid w:val="00717DDE"/>
    <w:rsid w:val="00717E28"/>
    <w:rsid w:val="00720200"/>
    <w:rsid w:val="007209AA"/>
    <w:rsid w:val="00723D73"/>
    <w:rsid w:val="007258A7"/>
    <w:rsid w:val="00726B0E"/>
    <w:rsid w:val="00727197"/>
    <w:rsid w:val="00730BD0"/>
    <w:rsid w:val="0073182E"/>
    <w:rsid w:val="00731B74"/>
    <w:rsid w:val="00731C20"/>
    <w:rsid w:val="00732735"/>
    <w:rsid w:val="00733577"/>
    <w:rsid w:val="00734007"/>
    <w:rsid w:val="007351C4"/>
    <w:rsid w:val="00736672"/>
    <w:rsid w:val="0073689B"/>
    <w:rsid w:val="0073737F"/>
    <w:rsid w:val="00740511"/>
    <w:rsid w:val="007409EE"/>
    <w:rsid w:val="00741066"/>
    <w:rsid w:val="00742410"/>
    <w:rsid w:val="00743A8C"/>
    <w:rsid w:val="00743F8E"/>
    <w:rsid w:val="00744D31"/>
    <w:rsid w:val="00744E81"/>
    <w:rsid w:val="00745D42"/>
    <w:rsid w:val="00746559"/>
    <w:rsid w:val="007506CA"/>
    <w:rsid w:val="00750764"/>
    <w:rsid w:val="0075087E"/>
    <w:rsid w:val="00751770"/>
    <w:rsid w:val="007519C0"/>
    <w:rsid w:val="007519F0"/>
    <w:rsid w:val="00752BF0"/>
    <w:rsid w:val="00752E35"/>
    <w:rsid w:val="00753914"/>
    <w:rsid w:val="00754B1A"/>
    <w:rsid w:val="00755A98"/>
    <w:rsid w:val="00755E20"/>
    <w:rsid w:val="00755F2E"/>
    <w:rsid w:val="00757313"/>
    <w:rsid w:val="00757BF3"/>
    <w:rsid w:val="007604A0"/>
    <w:rsid w:val="00760863"/>
    <w:rsid w:val="00760AF2"/>
    <w:rsid w:val="00760AFF"/>
    <w:rsid w:val="00761327"/>
    <w:rsid w:val="00762FFB"/>
    <w:rsid w:val="007633AB"/>
    <w:rsid w:val="0076416C"/>
    <w:rsid w:val="00764E33"/>
    <w:rsid w:val="00765CF6"/>
    <w:rsid w:val="00766240"/>
    <w:rsid w:val="00766ABB"/>
    <w:rsid w:val="00770010"/>
    <w:rsid w:val="00770123"/>
    <w:rsid w:val="00771B8D"/>
    <w:rsid w:val="00772630"/>
    <w:rsid w:val="007731B6"/>
    <w:rsid w:val="00774013"/>
    <w:rsid w:val="007748B8"/>
    <w:rsid w:val="00775032"/>
    <w:rsid w:val="00775326"/>
    <w:rsid w:val="00775B86"/>
    <w:rsid w:val="00776568"/>
    <w:rsid w:val="007768BB"/>
    <w:rsid w:val="007777C0"/>
    <w:rsid w:val="00777AF3"/>
    <w:rsid w:val="00780219"/>
    <w:rsid w:val="00783CCB"/>
    <w:rsid w:val="00784327"/>
    <w:rsid w:val="0078635E"/>
    <w:rsid w:val="00786CC7"/>
    <w:rsid w:val="00787035"/>
    <w:rsid w:val="007905AD"/>
    <w:rsid w:val="00790DC4"/>
    <w:rsid w:val="0079175C"/>
    <w:rsid w:val="0079213D"/>
    <w:rsid w:val="007946E2"/>
    <w:rsid w:val="00794CC9"/>
    <w:rsid w:val="00794EDB"/>
    <w:rsid w:val="0079642B"/>
    <w:rsid w:val="0079724F"/>
    <w:rsid w:val="00797C35"/>
    <w:rsid w:val="00797E43"/>
    <w:rsid w:val="007A0C04"/>
    <w:rsid w:val="007A1CAF"/>
    <w:rsid w:val="007A23B3"/>
    <w:rsid w:val="007A269C"/>
    <w:rsid w:val="007A2F9B"/>
    <w:rsid w:val="007A33A8"/>
    <w:rsid w:val="007A4599"/>
    <w:rsid w:val="007A46EC"/>
    <w:rsid w:val="007A5797"/>
    <w:rsid w:val="007A58D1"/>
    <w:rsid w:val="007A5946"/>
    <w:rsid w:val="007A5C0E"/>
    <w:rsid w:val="007A60E6"/>
    <w:rsid w:val="007A7382"/>
    <w:rsid w:val="007A7A3D"/>
    <w:rsid w:val="007A7A8D"/>
    <w:rsid w:val="007A7FF7"/>
    <w:rsid w:val="007B0CEE"/>
    <w:rsid w:val="007B16B4"/>
    <w:rsid w:val="007B20C7"/>
    <w:rsid w:val="007B28A2"/>
    <w:rsid w:val="007B2941"/>
    <w:rsid w:val="007B3339"/>
    <w:rsid w:val="007B3A5A"/>
    <w:rsid w:val="007B53CC"/>
    <w:rsid w:val="007B550B"/>
    <w:rsid w:val="007B619F"/>
    <w:rsid w:val="007B62D6"/>
    <w:rsid w:val="007B66A6"/>
    <w:rsid w:val="007B7B90"/>
    <w:rsid w:val="007C0E5A"/>
    <w:rsid w:val="007C1037"/>
    <w:rsid w:val="007C11DC"/>
    <w:rsid w:val="007C3829"/>
    <w:rsid w:val="007C3F6F"/>
    <w:rsid w:val="007C473E"/>
    <w:rsid w:val="007C4BB6"/>
    <w:rsid w:val="007C5D2E"/>
    <w:rsid w:val="007C606C"/>
    <w:rsid w:val="007C66E6"/>
    <w:rsid w:val="007D0646"/>
    <w:rsid w:val="007D0707"/>
    <w:rsid w:val="007D0818"/>
    <w:rsid w:val="007D173B"/>
    <w:rsid w:val="007D2F53"/>
    <w:rsid w:val="007D3E0C"/>
    <w:rsid w:val="007D7430"/>
    <w:rsid w:val="007E021D"/>
    <w:rsid w:val="007E0767"/>
    <w:rsid w:val="007E0855"/>
    <w:rsid w:val="007E0C55"/>
    <w:rsid w:val="007E1921"/>
    <w:rsid w:val="007E1C35"/>
    <w:rsid w:val="007E2004"/>
    <w:rsid w:val="007E21A3"/>
    <w:rsid w:val="007E4B98"/>
    <w:rsid w:val="007E592D"/>
    <w:rsid w:val="007E7098"/>
    <w:rsid w:val="007E78C2"/>
    <w:rsid w:val="007F0D7F"/>
    <w:rsid w:val="007F4DF2"/>
    <w:rsid w:val="007F516E"/>
    <w:rsid w:val="007F7755"/>
    <w:rsid w:val="007F7A11"/>
    <w:rsid w:val="007F7D93"/>
    <w:rsid w:val="008005B6"/>
    <w:rsid w:val="0080081A"/>
    <w:rsid w:val="008015C7"/>
    <w:rsid w:val="00805063"/>
    <w:rsid w:val="008054D9"/>
    <w:rsid w:val="00806A1C"/>
    <w:rsid w:val="00806FF0"/>
    <w:rsid w:val="0080710E"/>
    <w:rsid w:val="008078FF"/>
    <w:rsid w:val="00807CF7"/>
    <w:rsid w:val="00810F5C"/>
    <w:rsid w:val="008112ED"/>
    <w:rsid w:val="00811DDD"/>
    <w:rsid w:val="00813232"/>
    <w:rsid w:val="008142FE"/>
    <w:rsid w:val="00814DE3"/>
    <w:rsid w:val="00817A5B"/>
    <w:rsid w:val="00817A90"/>
    <w:rsid w:val="00817C94"/>
    <w:rsid w:val="00820BBA"/>
    <w:rsid w:val="008213A4"/>
    <w:rsid w:val="0082215B"/>
    <w:rsid w:val="00822721"/>
    <w:rsid w:val="00822CC8"/>
    <w:rsid w:val="00823100"/>
    <w:rsid w:val="008232B8"/>
    <w:rsid w:val="00824BBC"/>
    <w:rsid w:val="00824D28"/>
    <w:rsid w:val="00824DA1"/>
    <w:rsid w:val="00824F94"/>
    <w:rsid w:val="008254D6"/>
    <w:rsid w:val="00826645"/>
    <w:rsid w:val="008268DB"/>
    <w:rsid w:val="00826963"/>
    <w:rsid w:val="0083050D"/>
    <w:rsid w:val="008318AB"/>
    <w:rsid w:val="00831C93"/>
    <w:rsid w:val="00832ABD"/>
    <w:rsid w:val="00832B7B"/>
    <w:rsid w:val="008340E5"/>
    <w:rsid w:val="008344D3"/>
    <w:rsid w:val="00836F0A"/>
    <w:rsid w:val="008371D9"/>
    <w:rsid w:val="008373B6"/>
    <w:rsid w:val="00840BA4"/>
    <w:rsid w:val="00840F23"/>
    <w:rsid w:val="00841CA6"/>
    <w:rsid w:val="00842587"/>
    <w:rsid w:val="00843A7F"/>
    <w:rsid w:val="0084406E"/>
    <w:rsid w:val="008441F8"/>
    <w:rsid w:val="00844A3D"/>
    <w:rsid w:val="00845458"/>
    <w:rsid w:val="00845C90"/>
    <w:rsid w:val="00845D77"/>
    <w:rsid w:val="00845F4B"/>
    <w:rsid w:val="008468BE"/>
    <w:rsid w:val="008474E8"/>
    <w:rsid w:val="008478CC"/>
    <w:rsid w:val="00851CC5"/>
    <w:rsid w:val="008520BC"/>
    <w:rsid w:val="00854330"/>
    <w:rsid w:val="00854C7D"/>
    <w:rsid w:val="00855A2C"/>
    <w:rsid w:val="008560C6"/>
    <w:rsid w:val="00860378"/>
    <w:rsid w:val="00861233"/>
    <w:rsid w:val="008627B8"/>
    <w:rsid w:val="00863399"/>
    <w:rsid w:val="00863D41"/>
    <w:rsid w:val="00863F24"/>
    <w:rsid w:val="00864CB8"/>
    <w:rsid w:val="00865402"/>
    <w:rsid w:val="00865C2B"/>
    <w:rsid w:val="00865CFD"/>
    <w:rsid w:val="00866041"/>
    <w:rsid w:val="0086608D"/>
    <w:rsid w:val="00870575"/>
    <w:rsid w:val="00870644"/>
    <w:rsid w:val="00870C1F"/>
    <w:rsid w:val="00871168"/>
    <w:rsid w:val="00871940"/>
    <w:rsid w:val="00874105"/>
    <w:rsid w:val="00874BB2"/>
    <w:rsid w:val="0087582C"/>
    <w:rsid w:val="00877983"/>
    <w:rsid w:val="00877C19"/>
    <w:rsid w:val="00880914"/>
    <w:rsid w:val="00880FB9"/>
    <w:rsid w:val="00881083"/>
    <w:rsid w:val="00882076"/>
    <w:rsid w:val="008830B3"/>
    <w:rsid w:val="00883898"/>
    <w:rsid w:val="00883B84"/>
    <w:rsid w:val="008844CE"/>
    <w:rsid w:val="0088563D"/>
    <w:rsid w:val="00885806"/>
    <w:rsid w:val="0088593D"/>
    <w:rsid w:val="00887374"/>
    <w:rsid w:val="008876C0"/>
    <w:rsid w:val="00887A5C"/>
    <w:rsid w:val="00887CEF"/>
    <w:rsid w:val="008920CA"/>
    <w:rsid w:val="00892159"/>
    <w:rsid w:val="0089221B"/>
    <w:rsid w:val="00892262"/>
    <w:rsid w:val="008929B7"/>
    <w:rsid w:val="00892D62"/>
    <w:rsid w:val="00893153"/>
    <w:rsid w:val="00894158"/>
    <w:rsid w:val="00895476"/>
    <w:rsid w:val="00896892"/>
    <w:rsid w:val="008A098D"/>
    <w:rsid w:val="008A0993"/>
    <w:rsid w:val="008A0A30"/>
    <w:rsid w:val="008A10E9"/>
    <w:rsid w:val="008A1C84"/>
    <w:rsid w:val="008A494F"/>
    <w:rsid w:val="008A5993"/>
    <w:rsid w:val="008A5D87"/>
    <w:rsid w:val="008A5DBD"/>
    <w:rsid w:val="008A6B33"/>
    <w:rsid w:val="008A7A92"/>
    <w:rsid w:val="008B0A06"/>
    <w:rsid w:val="008B1740"/>
    <w:rsid w:val="008B1854"/>
    <w:rsid w:val="008B198C"/>
    <w:rsid w:val="008B1BBB"/>
    <w:rsid w:val="008B2877"/>
    <w:rsid w:val="008B2C2E"/>
    <w:rsid w:val="008B2D2B"/>
    <w:rsid w:val="008B2E16"/>
    <w:rsid w:val="008B302A"/>
    <w:rsid w:val="008B4094"/>
    <w:rsid w:val="008B5C54"/>
    <w:rsid w:val="008B6EB0"/>
    <w:rsid w:val="008B6EEB"/>
    <w:rsid w:val="008B6F7D"/>
    <w:rsid w:val="008B700B"/>
    <w:rsid w:val="008B7055"/>
    <w:rsid w:val="008B7A8E"/>
    <w:rsid w:val="008C0080"/>
    <w:rsid w:val="008C0201"/>
    <w:rsid w:val="008C1CA5"/>
    <w:rsid w:val="008C41BD"/>
    <w:rsid w:val="008C4232"/>
    <w:rsid w:val="008C42D7"/>
    <w:rsid w:val="008C53CC"/>
    <w:rsid w:val="008C57C8"/>
    <w:rsid w:val="008C67BD"/>
    <w:rsid w:val="008C7011"/>
    <w:rsid w:val="008C715B"/>
    <w:rsid w:val="008D1B48"/>
    <w:rsid w:val="008D2FEB"/>
    <w:rsid w:val="008D31F6"/>
    <w:rsid w:val="008D3C50"/>
    <w:rsid w:val="008D477E"/>
    <w:rsid w:val="008D4956"/>
    <w:rsid w:val="008E0327"/>
    <w:rsid w:val="008E0FEC"/>
    <w:rsid w:val="008E1142"/>
    <w:rsid w:val="008E1262"/>
    <w:rsid w:val="008E165E"/>
    <w:rsid w:val="008E1EDA"/>
    <w:rsid w:val="008E2E5F"/>
    <w:rsid w:val="008E300A"/>
    <w:rsid w:val="008E3708"/>
    <w:rsid w:val="008E3759"/>
    <w:rsid w:val="008E3AEB"/>
    <w:rsid w:val="008E4213"/>
    <w:rsid w:val="008E55C7"/>
    <w:rsid w:val="008E5EF0"/>
    <w:rsid w:val="008E6869"/>
    <w:rsid w:val="008F0409"/>
    <w:rsid w:val="008F24D3"/>
    <w:rsid w:val="008F2A0D"/>
    <w:rsid w:val="008F2E96"/>
    <w:rsid w:val="008F352F"/>
    <w:rsid w:val="008F36A1"/>
    <w:rsid w:val="008F3D15"/>
    <w:rsid w:val="008F5033"/>
    <w:rsid w:val="008F5EF9"/>
    <w:rsid w:val="009005E0"/>
    <w:rsid w:val="0090070D"/>
    <w:rsid w:val="00900D77"/>
    <w:rsid w:val="0090108E"/>
    <w:rsid w:val="00901D4C"/>
    <w:rsid w:val="0090371F"/>
    <w:rsid w:val="00904DBD"/>
    <w:rsid w:val="009052CE"/>
    <w:rsid w:val="00905D91"/>
    <w:rsid w:val="00907AF5"/>
    <w:rsid w:val="00910269"/>
    <w:rsid w:val="00910784"/>
    <w:rsid w:val="0091083A"/>
    <w:rsid w:val="00910AAE"/>
    <w:rsid w:val="00911DEC"/>
    <w:rsid w:val="009122C2"/>
    <w:rsid w:val="00912783"/>
    <w:rsid w:val="00913B06"/>
    <w:rsid w:val="009154F7"/>
    <w:rsid w:val="00915901"/>
    <w:rsid w:val="00916491"/>
    <w:rsid w:val="00916BD9"/>
    <w:rsid w:val="00916E1B"/>
    <w:rsid w:val="009171A3"/>
    <w:rsid w:val="00917AEC"/>
    <w:rsid w:val="0092039F"/>
    <w:rsid w:val="00920CF4"/>
    <w:rsid w:val="009219FE"/>
    <w:rsid w:val="009224B2"/>
    <w:rsid w:val="009234FD"/>
    <w:rsid w:val="009246EE"/>
    <w:rsid w:val="00924700"/>
    <w:rsid w:val="009248A8"/>
    <w:rsid w:val="009248EE"/>
    <w:rsid w:val="00924C52"/>
    <w:rsid w:val="00925525"/>
    <w:rsid w:val="009261F2"/>
    <w:rsid w:val="00927A99"/>
    <w:rsid w:val="009303E2"/>
    <w:rsid w:val="00930649"/>
    <w:rsid w:val="00930979"/>
    <w:rsid w:val="009318C2"/>
    <w:rsid w:val="00932217"/>
    <w:rsid w:val="00932735"/>
    <w:rsid w:val="00932868"/>
    <w:rsid w:val="00932EFE"/>
    <w:rsid w:val="009335B4"/>
    <w:rsid w:val="00933B4F"/>
    <w:rsid w:val="0093408E"/>
    <w:rsid w:val="00935111"/>
    <w:rsid w:val="00935239"/>
    <w:rsid w:val="00935356"/>
    <w:rsid w:val="00935543"/>
    <w:rsid w:val="00935AEF"/>
    <w:rsid w:val="009370DA"/>
    <w:rsid w:val="00937EF0"/>
    <w:rsid w:val="00940366"/>
    <w:rsid w:val="009406A2"/>
    <w:rsid w:val="00941005"/>
    <w:rsid w:val="0094147A"/>
    <w:rsid w:val="00942149"/>
    <w:rsid w:val="0094298B"/>
    <w:rsid w:val="0094461B"/>
    <w:rsid w:val="00944E02"/>
    <w:rsid w:val="00945815"/>
    <w:rsid w:val="0094714E"/>
    <w:rsid w:val="0095097F"/>
    <w:rsid w:val="009509E2"/>
    <w:rsid w:val="009515DA"/>
    <w:rsid w:val="00951C92"/>
    <w:rsid w:val="009524BF"/>
    <w:rsid w:val="00953289"/>
    <w:rsid w:val="00953650"/>
    <w:rsid w:val="00953B97"/>
    <w:rsid w:val="009543A2"/>
    <w:rsid w:val="00954559"/>
    <w:rsid w:val="00954A17"/>
    <w:rsid w:val="00954A27"/>
    <w:rsid w:val="00954ED6"/>
    <w:rsid w:val="009552E4"/>
    <w:rsid w:val="00956846"/>
    <w:rsid w:val="0095729A"/>
    <w:rsid w:val="009615EF"/>
    <w:rsid w:val="009617B9"/>
    <w:rsid w:val="00961D28"/>
    <w:rsid w:val="00961FDF"/>
    <w:rsid w:val="00962527"/>
    <w:rsid w:val="00962827"/>
    <w:rsid w:val="0096319F"/>
    <w:rsid w:val="00963FE4"/>
    <w:rsid w:val="0096505B"/>
    <w:rsid w:val="0096585B"/>
    <w:rsid w:val="0096708F"/>
    <w:rsid w:val="00967738"/>
    <w:rsid w:val="009702BC"/>
    <w:rsid w:val="009706F0"/>
    <w:rsid w:val="009711CB"/>
    <w:rsid w:val="00972727"/>
    <w:rsid w:val="009727C0"/>
    <w:rsid w:val="00972B77"/>
    <w:rsid w:val="00972C21"/>
    <w:rsid w:val="00973754"/>
    <w:rsid w:val="009744EC"/>
    <w:rsid w:val="00975381"/>
    <w:rsid w:val="00977149"/>
    <w:rsid w:val="009814F0"/>
    <w:rsid w:val="009817D8"/>
    <w:rsid w:val="0098214D"/>
    <w:rsid w:val="009837F3"/>
    <w:rsid w:val="00985D50"/>
    <w:rsid w:val="00987BAE"/>
    <w:rsid w:val="00987EEF"/>
    <w:rsid w:val="00990015"/>
    <w:rsid w:val="00990700"/>
    <w:rsid w:val="009908C3"/>
    <w:rsid w:val="00990DED"/>
    <w:rsid w:val="00991018"/>
    <w:rsid w:val="00992317"/>
    <w:rsid w:val="0099261A"/>
    <w:rsid w:val="00992BA9"/>
    <w:rsid w:val="009931F6"/>
    <w:rsid w:val="00993A1D"/>
    <w:rsid w:val="009945A2"/>
    <w:rsid w:val="00994956"/>
    <w:rsid w:val="00994EB8"/>
    <w:rsid w:val="00995D00"/>
    <w:rsid w:val="0099632A"/>
    <w:rsid w:val="0099659B"/>
    <w:rsid w:val="009967BA"/>
    <w:rsid w:val="00997029"/>
    <w:rsid w:val="00997D7F"/>
    <w:rsid w:val="009A10E5"/>
    <w:rsid w:val="009A2391"/>
    <w:rsid w:val="009A2811"/>
    <w:rsid w:val="009A2A4B"/>
    <w:rsid w:val="009A2B10"/>
    <w:rsid w:val="009A2B2E"/>
    <w:rsid w:val="009A3E2B"/>
    <w:rsid w:val="009A45ED"/>
    <w:rsid w:val="009A49F4"/>
    <w:rsid w:val="009A5C02"/>
    <w:rsid w:val="009A5E68"/>
    <w:rsid w:val="009A6D14"/>
    <w:rsid w:val="009A7CD4"/>
    <w:rsid w:val="009A7D91"/>
    <w:rsid w:val="009B0FC7"/>
    <w:rsid w:val="009B19B0"/>
    <w:rsid w:val="009B1B9C"/>
    <w:rsid w:val="009B22C8"/>
    <w:rsid w:val="009B31C8"/>
    <w:rsid w:val="009B3C80"/>
    <w:rsid w:val="009B50A0"/>
    <w:rsid w:val="009B57E0"/>
    <w:rsid w:val="009B6034"/>
    <w:rsid w:val="009B7448"/>
    <w:rsid w:val="009B7C5B"/>
    <w:rsid w:val="009C008C"/>
    <w:rsid w:val="009C086A"/>
    <w:rsid w:val="009C086D"/>
    <w:rsid w:val="009C0905"/>
    <w:rsid w:val="009C0A71"/>
    <w:rsid w:val="009C186F"/>
    <w:rsid w:val="009C24E6"/>
    <w:rsid w:val="009C2664"/>
    <w:rsid w:val="009C2A25"/>
    <w:rsid w:val="009C2BCB"/>
    <w:rsid w:val="009C3929"/>
    <w:rsid w:val="009C39A1"/>
    <w:rsid w:val="009C3D15"/>
    <w:rsid w:val="009C3EC3"/>
    <w:rsid w:val="009C7E99"/>
    <w:rsid w:val="009D03C7"/>
    <w:rsid w:val="009D0F83"/>
    <w:rsid w:val="009D1A55"/>
    <w:rsid w:val="009D2300"/>
    <w:rsid w:val="009D2E24"/>
    <w:rsid w:val="009D3D54"/>
    <w:rsid w:val="009D3EF1"/>
    <w:rsid w:val="009D46E8"/>
    <w:rsid w:val="009D51B5"/>
    <w:rsid w:val="009D5651"/>
    <w:rsid w:val="009D5B05"/>
    <w:rsid w:val="009E1466"/>
    <w:rsid w:val="009E1A05"/>
    <w:rsid w:val="009E23AC"/>
    <w:rsid w:val="009E2926"/>
    <w:rsid w:val="009E33EB"/>
    <w:rsid w:val="009E35B3"/>
    <w:rsid w:val="009E455C"/>
    <w:rsid w:val="009E492C"/>
    <w:rsid w:val="009E4B41"/>
    <w:rsid w:val="009E4ED0"/>
    <w:rsid w:val="009E5BF5"/>
    <w:rsid w:val="009E601A"/>
    <w:rsid w:val="009E615D"/>
    <w:rsid w:val="009E6218"/>
    <w:rsid w:val="009E65A1"/>
    <w:rsid w:val="009E679C"/>
    <w:rsid w:val="009E6D1D"/>
    <w:rsid w:val="009E7DDD"/>
    <w:rsid w:val="009F1784"/>
    <w:rsid w:val="009F1EDF"/>
    <w:rsid w:val="009F2118"/>
    <w:rsid w:val="009F25AE"/>
    <w:rsid w:val="009F35E0"/>
    <w:rsid w:val="009F3D95"/>
    <w:rsid w:val="009F5BC1"/>
    <w:rsid w:val="009F6ADD"/>
    <w:rsid w:val="00A0065B"/>
    <w:rsid w:val="00A01310"/>
    <w:rsid w:val="00A01BF6"/>
    <w:rsid w:val="00A034F5"/>
    <w:rsid w:val="00A04614"/>
    <w:rsid w:val="00A04F11"/>
    <w:rsid w:val="00A05F72"/>
    <w:rsid w:val="00A0680D"/>
    <w:rsid w:val="00A07EBC"/>
    <w:rsid w:val="00A11A64"/>
    <w:rsid w:val="00A120B8"/>
    <w:rsid w:val="00A12337"/>
    <w:rsid w:val="00A129DA"/>
    <w:rsid w:val="00A12A79"/>
    <w:rsid w:val="00A12FAA"/>
    <w:rsid w:val="00A13377"/>
    <w:rsid w:val="00A1370D"/>
    <w:rsid w:val="00A13C4A"/>
    <w:rsid w:val="00A14D52"/>
    <w:rsid w:val="00A162C7"/>
    <w:rsid w:val="00A169FD"/>
    <w:rsid w:val="00A16F11"/>
    <w:rsid w:val="00A175CC"/>
    <w:rsid w:val="00A205C2"/>
    <w:rsid w:val="00A2090B"/>
    <w:rsid w:val="00A21697"/>
    <w:rsid w:val="00A21869"/>
    <w:rsid w:val="00A222DF"/>
    <w:rsid w:val="00A22FBD"/>
    <w:rsid w:val="00A23332"/>
    <w:rsid w:val="00A23C2D"/>
    <w:rsid w:val="00A23EEC"/>
    <w:rsid w:val="00A23F2A"/>
    <w:rsid w:val="00A246E2"/>
    <w:rsid w:val="00A24A54"/>
    <w:rsid w:val="00A24E17"/>
    <w:rsid w:val="00A25539"/>
    <w:rsid w:val="00A26134"/>
    <w:rsid w:val="00A30B63"/>
    <w:rsid w:val="00A30FDD"/>
    <w:rsid w:val="00A314AD"/>
    <w:rsid w:val="00A3354F"/>
    <w:rsid w:val="00A3365F"/>
    <w:rsid w:val="00A33D70"/>
    <w:rsid w:val="00A353EB"/>
    <w:rsid w:val="00A372F0"/>
    <w:rsid w:val="00A37895"/>
    <w:rsid w:val="00A378EB"/>
    <w:rsid w:val="00A402D1"/>
    <w:rsid w:val="00A41491"/>
    <w:rsid w:val="00A4161A"/>
    <w:rsid w:val="00A41F5C"/>
    <w:rsid w:val="00A426CA"/>
    <w:rsid w:val="00A4335B"/>
    <w:rsid w:val="00A44154"/>
    <w:rsid w:val="00A4538C"/>
    <w:rsid w:val="00A45B49"/>
    <w:rsid w:val="00A46EE1"/>
    <w:rsid w:val="00A46F1C"/>
    <w:rsid w:val="00A50007"/>
    <w:rsid w:val="00A50CE4"/>
    <w:rsid w:val="00A522C4"/>
    <w:rsid w:val="00A52917"/>
    <w:rsid w:val="00A52EFA"/>
    <w:rsid w:val="00A532A2"/>
    <w:rsid w:val="00A5369B"/>
    <w:rsid w:val="00A53712"/>
    <w:rsid w:val="00A54CF7"/>
    <w:rsid w:val="00A55352"/>
    <w:rsid w:val="00A55749"/>
    <w:rsid w:val="00A5584C"/>
    <w:rsid w:val="00A55C91"/>
    <w:rsid w:val="00A567C3"/>
    <w:rsid w:val="00A5698E"/>
    <w:rsid w:val="00A56C22"/>
    <w:rsid w:val="00A56CD0"/>
    <w:rsid w:val="00A575C2"/>
    <w:rsid w:val="00A57C98"/>
    <w:rsid w:val="00A60E86"/>
    <w:rsid w:val="00A61A3D"/>
    <w:rsid w:val="00A62AAB"/>
    <w:rsid w:val="00A63282"/>
    <w:rsid w:val="00A64460"/>
    <w:rsid w:val="00A64911"/>
    <w:rsid w:val="00A65A6B"/>
    <w:rsid w:val="00A666E4"/>
    <w:rsid w:val="00A66E86"/>
    <w:rsid w:val="00A67F08"/>
    <w:rsid w:val="00A70026"/>
    <w:rsid w:val="00A706BC"/>
    <w:rsid w:val="00A7395D"/>
    <w:rsid w:val="00A7697B"/>
    <w:rsid w:val="00A76C84"/>
    <w:rsid w:val="00A76F28"/>
    <w:rsid w:val="00A76FF9"/>
    <w:rsid w:val="00A7745A"/>
    <w:rsid w:val="00A8001F"/>
    <w:rsid w:val="00A809DF"/>
    <w:rsid w:val="00A81D38"/>
    <w:rsid w:val="00A82A52"/>
    <w:rsid w:val="00A82F3C"/>
    <w:rsid w:val="00A84B1F"/>
    <w:rsid w:val="00A85144"/>
    <w:rsid w:val="00A85586"/>
    <w:rsid w:val="00A87667"/>
    <w:rsid w:val="00A87B1D"/>
    <w:rsid w:val="00A9022C"/>
    <w:rsid w:val="00A914AF"/>
    <w:rsid w:val="00A91823"/>
    <w:rsid w:val="00A91980"/>
    <w:rsid w:val="00A91B74"/>
    <w:rsid w:val="00A91CA2"/>
    <w:rsid w:val="00A925B6"/>
    <w:rsid w:val="00A9277B"/>
    <w:rsid w:val="00A92C49"/>
    <w:rsid w:val="00A92D68"/>
    <w:rsid w:val="00A932C0"/>
    <w:rsid w:val="00A93AA3"/>
    <w:rsid w:val="00A93FA3"/>
    <w:rsid w:val="00A940F4"/>
    <w:rsid w:val="00A964FB"/>
    <w:rsid w:val="00A97102"/>
    <w:rsid w:val="00A9764A"/>
    <w:rsid w:val="00A97789"/>
    <w:rsid w:val="00AA0366"/>
    <w:rsid w:val="00AA31C1"/>
    <w:rsid w:val="00AA42F0"/>
    <w:rsid w:val="00AA4737"/>
    <w:rsid w:val="00AA4A30"/>
    <w:rsid w:val="00AA5481"/>
    <w:rsid w:val="00AA5BF8"/>
    <w:rsid w:val="00AA5C19"/>
    <w:rsid w:val="00AA5D68"/>
    <w:rsid w:val="00AA5E5B"/>
    <w:rsid w:val="00AB0B98"/>
    <w:rsid w:val="00AB1697"/>
    <w:rsid w:val="00AB2A5F"/>
    <w:rsid w:val="00AB300C"/>
    <w:rsid w:val="00AB61BE"/>
    <w:rsid w:val="00AB66BB"/>
    <w:rsid w:val="00AB66C0"/>
    <w:rsid w:val="00AB6791"/>
    <w:rsid w:val="00AB6A8D"/>
    <w:rsid w:val="00AB7DB2"/>
    <w:rsid w:val="00AC035D"/>
    <w:rsid w:val="00AC04C7"/>
    <w:rsid w:val="00AC058F"/>
    <w:rsid w:val="00AC061E"/>
    <w:rsid w:val="00AC1076"/>
    <w:rsid w:val="00AC11DC"/>
    <w:rsid w:val="00AC1B93"/>
    <w:rsid w:val="00AC1DE1"/>
    <w:rsid w:val="00AC26E7"/>
    <w:rsid w:val="00AC37F2"/>
    <w:rsid w:val="00AC45E4"/>
    <w:rsid w:val="00AC4C85"/>
    <w:rsid w:val="00AC5D24"/>
    <w:rsid w:val="00AC758C"/>
    <w:rsid w:val="00AC7AFD"/>
    <w:rsid w:val="00AD0625"/>
    <w:rsid w:val="00AD18B3"/>
    <w:rsid w:val="00AD1DF0"/>
    <w:rsid w:val="00AD2AD3"/>
    <w:rsid w:val="00AD31CA"/>
    <w:rsid w:val="00AD4E23"/>
    <w:rsid w:val="00AD55BD"/>
    <w:rsid w:val="00AD5F84"/>
    <w:rsid w:val="00AD60A5"/>
    <w:rsid w:val="00AD630A"/>
    <w:rsid w:val="00AD6DE8"/>
    <w:rsid w:val="00AE0157"/>
    <w:rsid w:val="00AE0591"/>
    <w:rsid w:val="00AE0D11"/>
    <w:rsid w:val="00AE1B74"/>
    <w:rsid w:val="00AE1C3F"/>
    <w:rsid w:val="00AE25B5"/>
    <w:rsid w:val="00AE293F"/>
    <w:rsid w:val="00AE322E"/>
    <w:rsid w:val="00AE49D1"/>
    <w:rsid w:val="00AE512A"/>
    <w:rsid w:val="00AE676D"/>
    <w:rsid w:val="00AE7C85"/>
    <w:rsid w:val="00AE7EB7"/>
    <w:rsid w:val="00AF059D"/>
    <w:rsid w:val="00AF0613"/>
    <w:rsid w:val="00AF1355"/>
    <w:rsid w:val="00AF317E"/>
    <w:rsid w:val="00AF4B09"/>
    <w:rsid w:val="00AF5295"/>
    <w:rsid w:val="00AF6123"/>
    <w:rsid w:val="00AF681D"/>
    <w:rsid w:val="00B00873"/>
    <w:rsid w:val="00B013E8"/>
    <w:rsid w:val="00B01824"/>
    <w:rsid w:val="00B01F55"/>
    <w:rsid w:val="00B020A7"/>
    <w:rsid w:val="00B057FB"/>
    <w:rsid w:val="00B05A7D"/>
    <w:rsid w:val="00B108F7"/>
    <w:rsid w:val="00B10E42"/>
    <w:rsid w:val="00B1110D"/>
    <w:rsid w:val="00B117FB"/>
    <w:rsid w:val="00B11B66"/>
    <w:rsid w:val="00B122D7"/>
    <w:rsid w:val="00B12702"/>
    <w:rsid w:val="00B12F23"/>
    <w:rsid w:val="00B130DC"/>
    <w:rsid w:val="00B13F79"/>
    <w:rsid w:val="00B14161"/>
    <w:rsid w:val="00B14A1B"/>
    <w:rsid w:val="00B14F09"/>
    <w:rsid w:val="00B166CC"/>
    <w:rsid w:val="00B168E0"/>
    <w:rsid w:val="00B202E5"/>
    <w:rsid w:val="00B206E1"/>
    <w:rsid w:val="00B20902"/>
    <w:rsid w:val="00B20921"/>
    <w:rsid w:val="00B2147E"/>
    <w:rsid w:val="00B214A4"/>
    <w:rsid w:val="00B21B2C"/>
    <w:rsid w:val="00B21C72"/>
    <w:rsid w:val="00B2226B"/>
    <w:rsid w:val="00B22825"/>
    <w:rsid w:val="00B22F35"/>
    <w:rsid w:val="00B2423E"/>
    <w:rsid w:val="00B24DF7"/>
    <w:rsid w:val="00B25945"/>
    <w:rsid w:val="00B25BAB"/>
    <w:rsid w:val="00B25C0F"/>
    <w:rsid w:val="00B26B5D"/>
    <w:rsid w:val="00B279EB"/>
    <w:rsid w:val="00B301D9"/>
    <w:rsid w:val="00B3042C"/>
    <w:rsid w:val="00B306E9"/>
    <w:rsid w:val="00B30CEA"/>
    <w:rsid w:val="00B30F34"/>
    <w:rsid w:val="00B31A58"/>
    <w:rsid w:val="00B33015"/>
    <w:rsid w:val="00B335B4"/>
    <w:rsid w:val="00B33AA2"/>
    <w:rsid w:val="00B34224"/>
    <w:rsid w:val="00B35039"/>
    <w:rsid w:val="00B35A46"/>
    <w:rsid w:val="00B366E0"/>
    <w:rsid w:val="00B36BBF"/>
    <w:rsid w:val="00B40396"/>
    <w:rsid w:val="00B40C8C"/>
    <w:rsid w:val="00B40DF0"/>
    <w:rsid w:val="00B4249E"/>
    <w:rsid w:val="00B42ABB"/>
    <w:rsid w:val="00B42F4C"/>
    <w:rsid w:val="00B432F8"/>
    <w:rsid w:val="00B439AB"/>
    <w:rsid w:val="00B470F3"/>
    <w:rsid w:val="00B4737D"/>
    <w:rsid w:val="00B47552"/>
    <w:rsid w:val="00B4787B"/>
    <w:rsid w:val="00B47C58"/>
    <w:rsid w:val="00B50571"/>
    <w:rsid w:val="00B51A7E"/>
    <w:rsid w:val="00B526D9"/>
    <w:rsid w:val="00B539D1"/>
    <w:rsid w:val="00B551E1"/>
    <w:rsid w:val="00B5548A"/>
    <w:rsid w:val="00B5741B"/>
    <w:rsid w:val="00B5775B"/>
    <w:rsid w:val="00B57B2B"/>
    <w:rsid w:val="00B57EFF"/>
    <w:rsid w:val="00B6019C"/>
    <w:rsid w:val="00B601C7"/>
    <w:rsid w:val="00B610CA"/>
    <w:rsid w:val="00B62A55"/>
    <w:rsid w:val="00B62C43"/>
    <w:rsid w:val="00B64191"/>
    <w:rsid w:val="00B65363"/>
    <w:rsid w:val="00B65688"/>
    <w:rsid w:val="00B65C3D"/>
    <w:rsid w:val="00B65F4B"/>
    <w:rsid w:val="00B66D55"/>
    <w:rsid w:val="00B67D61"/>
    <w:rsid w:val="00B700F5"/>
    <w:rsid w:val="00B706D8"/>
    <w:rsid w:val="00B70E07"/>
    <w:rsid w:val="00B7122D"/>
    <w:rsid w:val="00B715F3"/>
    <w:rsid w:val="00B716E7"/>
    <w:rsid w:val="00B73C1B"/>
    <w:rsid w:val="00B73F63"/>
    <w:rsid w:val="00B74598"/>
    <w:rsid w:val="00B745BA"/>
    <w:rsid w:val="00B74E0E"/>
    <w:rsid w:val="00B757E0"/>
    <w:rsid w:val="00B76763"/>
    <w:rsid w:val="00B7677C"/>
    <w:rsid w:val="00B803D2"/>
    <w:rsid w:val="00B82908"/>
    <w:rsid w:val="00B83992"/>
    <w:rsid w:val="00B8459E"/>
    <w:rsid w:val="00B849EA"/>
    <w:rsid w:val="00B85F41"/>
    <w:rsid w:val="00B865C3"/>
    <w:rsid w:val="00B87778"/>
    <w:rsid w:val="00B87BE1"/>
    <w:rsid w:val="00B90647"/>
    <w:rsid w:val="00B90AA7"/>
    <w:rsid w:val="00B916AA"/>
    <w:rsid w:val="00B91ECA"/>
    <w:rsid w:val="00B92B3D"/>
    <w:rsid w:val="00B92F4C"/>
    <w:rsid w:val="00B93698"/>
    <w:rsid w:val="00B9388E"/>
    <w:rsid w:val="00B94D46"/>
    <w:rsid w:val="00B94E4A"/>
    <w:rsid w:val="00B95405"/>
    <w:rsid w:val="00B95B8C"/>
    <w:rsid w:val="00B95D5F"/>
    <w:rsid w:val="00B95ED4"/>
    <w:rsid w:val="00B95EE1"/>
    <w:rsid w:val="00B966E2"/>
    <w:rsid w:val="00B96E29"/>
    <w:rsid w:val="00BA065C"/>
    <w:rsid w:val="00BA20E5"/>
    <w:rsid w:val="00BA233C"/>
    <w:rsid w:val="00BA36C8"/>
    <w:rsid w:val="00BA3EC4"/>
    <w:rsid w:val="00BA45C2"/>
    <w:rsid w:val="00BA47B9"/>
    <w:rsid w:val="00BA4CA9"/>
    <w:rsid w:val="00BA55C6"/>
    <w:rsid w:val="00BA71B4"/>
    <w:rsid w:val="00BA7F50"/>
    <w:rsid w:val="00BB0157"/>
    <w:rsid w:val="00BB074C"/>
    <w:rsid w:val="00BB0EFE"/>
    <w:rsid w:val="00BB2673"/>
    <w:rsid w:val="00BB2941"/>
    <w:rsid w:val="00BB32A6"/>
    <w:rsid w:val="00BB34D7"/>
    <w:rsid w:val="00BB3646"/>
    <w:rsid w:val="00BB3921"/>
    <w:rsid w:val="00BB4587"/>
    <w:rsid w:val="00BB45C3"/>
    <w:rsid w:val="00BB48BB"/>
    <w:rsid w:val="00BB7E9D"/>
    <w:rsid w:val="00BC0100"/>
    <w:rsid w:val="00BC0F1E"/>
    <w:rsid w:val="00BC1637"/>
    <w:rsid w:val="00BC221C"/>
    <w:rsid w:val="00BC29BA"/>
    <w:rsid w:val="00BC2B63"/>
    <w:rsid w:val="00BC2D17"/>
    <w:rsid w:val="00BC3252"/>
    <w:rsid w:val="00BC4046"/>
    <w:rsid w:val="00BC41BC"/>
    <w:rsid w:val="00BC59CB"/>
    <w:rsid w:val="00BC6C67"/>
    <w:rsid w:val="00BC6F1B"/>
    <w:rsid w:val="00BC7C2F"/>
    <w:rsid w:val="00BD1480"/>
    <w:rsid w:val="00BD1901"/>
    <w:rsid w:val="00BD1F04"/>
    <w:rsid w:val="00BD26B3"/>
    <w:rsid w:val="00BD29A1"/>
    <w:rsid w:val="00BD3518"/>
    <w:rsid w:val="00BD3708"/>
    <w:rsid w:val="00BD4784"/>
    <w:rsid w:val="00BD5142"/>
    <w:rsid w:val="00BD5825"/>
    <w:rsid w:val="00BD5FC7"/>
    <w:rsid w:val="00BD64DC"/>
    <w:rsid w:val="00BD7744"/>
    <w:rsid w:val="00BD7A57"/>
    <w:rsid w:val="00BE06EF"/>
    <w:rsid w:val="00BE1C79"/>
    <w:rsid w:val="00BE2C06"/>
    <w:rsid w:val="00BE307A"/>
    <w:rsid w:val="00BE372D"/>
    <w:rsid w:val="00BE39F5"/>
    <w:rsid w:val="00BE40E0"/>
    <w:rsid w:val="00BE4774"/>
    <w:rsid w:val="00BE49F9"/>
    <w:rsid w:val="00BE4CEA"/>
    <w:rsid w:val="00BE507F"/>
    <w:rsid w:val="00BE5C10"/>
    <w:rsid w:val="00BE7DCF"/>
    <w:rsid w:val="00BF039A"/>
    <w:rsid w:val="00BF2168"/>
    <w:rsid w:val="00BF2395"/>
    <w:rsid w:val="00BF3133"/>
    <w:rsid w:val="00BF349C"/>
    <w:rsid w:val="00BF359B"/>
    <w:rsid w:val="00BF4264"/>
    <w:rsid w:val="00BF4703"/>
    <w:rsid w:val="00BF486B"/>
    <w:rsid w:val="00BF4F89"/>
    <w:rsid w:val="00BF59B3"/>
    <w:rsid w:val="00BF5DD5"/>
    <w:rsid w:val="00BF78BE"/>
    <w:rsid w:val="00C00AA9"/>
    <w:rsid w:val="00C0110D"/>
    <w:rsid w:val="00C02DFE"/>
    <w:rsid w:val="00C033E2"/>
    <w:rsid w:val="00C04593"/>
    <w:rsid w:val="00C04628"/>
    <w:rsid w:val="00C04CE8"/>
    <w:rsid w:val="00C0592E"/>
    <w:rsid w:val="00C06022"/>
    <w:rsid w:val="00C06970"/>
    <w:rsid w:val="00C06D29"/>
    <w:rsid w:val="00C07964"/>
    <w:rsid w:val="00C1057C"/>
    <w:rsid w:val="00C1074E"/>
    <w:rsid w:val="00C110BB"/>
    <w:rsid w:val="00C11A31"/>
    <w:rsid w:val="00C11CB7"/>
    <w:rsid w:val="00C13428"/>
    <w:rsid w:val="00C13EE2"/>
    <w:rsid w:val="00C13F40"/>
    <w:rsid w:val="00C13FB1"/>
    <w:rsid w:val="00C14499"/>
    <w:rsid w:val="00C14D40"/>
    <w:rsid w:val="00C1506F"/>
    <w:rsid w:val="00C157A3"/>
    <w:rsid w:val="00C15D14"/>
    <w:rsid w:val="00C15ED8"/>
    <w:rsid w:val="00C1746F"/>
    <w:rsid w:val="00C202A8"/>
    <w:rsid w:val="00C20802"/>
    <w:rsid w:val="00C2219C"/>
    <w:rsid w:val="00C228A8"/>
    <w:rsid w:val="00C22BCC"/>
    <w:rsid w:val="00C2372F"/>
    <w:rsid w:val="00C24239"/>
    <w:rsid w:val="00C27005"/>
    <w:rsid w:val="00C27E17"/>
    <w:rsid w:val="00C27F85"/>
    <w:rsid w:val="00C300B3"/>
    <w:rsid w:val="00C300CE"/>
    <w:rsid w:val="00C3116C"/>
    <w:rsid w:val="00C312E3"/>
    <w:rsid w:val="00C3165E"/>
    <w:rsid w:val="00C3270E"/>
    <w:rsid w:val="00C32CFA"/>
    <w:rsid w:val="00C32E71"/>
    <w:rsid w:val="00C3379E"/>
    <w:rsid w:val="00C35189"/>
    <w:rsid w:val="00C3535D"/>
    <w:rsid w:val="00C35EFC"/>
    <w:rsid w:val="00C36480"/>
    <w:rsid w:val="00C36A28"/>
    <w:rsid w:val="00C37A19"/>
    <w:rsid w:val="00C37D05"/>
    <w:rsid w:val="00C4026B"/>
    <w:rsid w:val="00C40B76"/>
    <w:rsid w:val="00C40EBE"/>
    <w:rsid w:val="00C413D3"/>
    <w:rsid w:val="00C42648"/>
    <w:rsid w:val="00C42C9B"/>
    <w:rsid w:val="00C42D4B"/>
    <w:rsid w:val="00C438D3"/>
    <w:rsid w:val="00C463A1"/>
    <w:rsid w:val="00C464F7"/>
    <w:rsid w:val="00C467B5"/>
    <w:rsid w:val="00C506CC"/>
    <w:rsid w:val="00C50D65"/>
    <w:rsid w:val="00C51084"/>
    <w:rsid w:val="00C51890"/>
    <w:rsid w:val="00C53026"/>
    <w:rsid w:val="00C53066"/>
    <w:rsid w:val="00C54A18"/>
    <w:rsid w:val="00C5589D"/>
    <w:rsid w:val="00C55954"/>
    <w:rsid w:val="00C55BC7"/>
    <w:rsid w:val="00C5701B"/>
    <w:rsid w:val="00C578C2"/>
    <w:rsid w:val="00C60A11"/>
    <w:rsid w:val="00C6163C"/>
    <w:rsid w:val="00C62C18"/>
    <w:rsid w:val="00C62D0A"/>
    <w:rsid w:val="00C634CE"/>
    <w:rsid w:val="00C64049"/>
    <w:rsid w:val="00C64C70"/>
    <w:rsid w:val="00C65D33"/>
    <w:rsid w:val="00C65D71"/>
    <w:rsid w:val="00C65E82"/>
    <w:rsid w:val="00C67500"/>
    <w:rsid w:val="00C67913"/>
    <w:rsid w:val="00C70C76"/>
    <w:rsid w:val="00C72B1E"/>
    <w:rsid w:val="00C72C49"/>
    <w:rsid w:val="00C72C79"/>
    <w:rsid w:val="00C72DDE"/>
    <w:rsid w:val="00C738E9"/>
    <w:rsid w:val="00C744CD"/>
    <w:rsid w:val="00C76B55"/>
    <w:rsid w:val="00C76D69"/>
    <w:rsid w:val="00C775F1"/>
    <w:rsid w:val="00C77E61"/>
    <w:rsid w:val="00C801F8"/>
    <w:rsid w:val="00C806D1"/>
    <w:rsid w:val="00C80B90"/>
    <w:rsid w:val="00C81E22"/>
    <w:rsid w:val="00C8268D"/>
    <w:rsid w:val="00C83DD4"/>
    <w:rsid w:val="00C84A4E"/>
    <w:rsid w:val="00C85343"/>
    <w:rsid w:val="00C86E6F"/>
    <w:rsid w:val="00C9032F"/>
    <w:rsid w:val="00C90AD3"/>
    <w:rsid w:val="00C90C62"/>
    <w:rsid w:val="00C91004"/>
    <w:rsid w:val="00C920FE"/>
    <w:rsid w:val="00C93C06"/>
    <w:rsid w:val="00C93EB3"/>
    <w:rsid w:val="00C94464"/>
    <w:rsid w:val="00C94D7F"/>
    <w:rsid w:val="00C95873"/>
    <w:rsid w:val="00C95D62"/>
    <w:rsid w:val="00C95D95"/>
    <w:rsid w:val="00C9605E"/>
    <w:rsid w:val="00C96761"/>
    <w:rsid w:val="00C97D9F"/>
    <w:rsid w:val="00C97F3C"/>
    <w:rsid w:val="00CA00E4"/>
    <w:rsid w:val="00CA0810"/>
    <w:rsid w:val="00CA13B8"/>
    <w:rsid w:val="00CA178F"/>
    <w:rsid w:val="00CA1F65"/>
    <w:rsid w:val="00CA209A"/>
    <w:rsid w:val="00CA283B"/>
    <w:rsid w:val="00CA2B91"/>
    <w:rsid w:val="00CA3432"/>
    <w:rsid w:val="00CA358D"/>
    <w:rsid w:val="00CA46A8"/>
    <w:rsid w:val="00CA545F"/>
    <w:rsid w:val="00CA6BF3"/>
    <w:rsid w:val="00CB1813"/>
    <w:rsid w:val="00CB2574"/>
    <w:rsid w:val="00CB2C5F"/>
    <w:rsid w:val="00CB3079"/>
    <w:rsid w:val="00CB3598"/>
    <w:rsid w:val="00CB38F5"/>
    <w:rsid w:val="00CB3EBB"/>
    <w:rsid w:val="00CB455E"/>
    <w:rsid w:val="00CB46D0"/>
    <w:rsid w:val="00CB4912"/>
    <w:rsid w:val="00CB56A5"/>
    <w:rsid w:val="00CB58E7"/>
    <w:rsid w:val="00CB7171"/>
    <w:rsid w:val="00CB7827"/>
    <w:rsid w:val="00CB79EA"/>
    <w:rsid w:val="00CC0739"/>
    <w:rsid w:val="00CC0E20"/>
    <w:rsid w:val="00CC3802"/>
    <w:rsid w:val="00CC6E29"/>
    <w:rsid w:val="00CC765B"/>
    <w:rsid w:val="00CC770B"/>
    <w:rsid w:val="00CD002E"/>
    <w:rsid w:val="00CD2BC3"/>
    <w:rsid w:val="00CD2E0E"/>
    <w:rsid w:val="00CD2E26"/>
    <w:rsid w:val="00CD4923"/>
    <w:rsid w:val="00CD4D67"/>
    <w:rsid w:val="00CD5D1A"/>
    <w:rsid w:val="00CD5F49"/>
    <w:rsid w:val="00CD7269"/>
    <w:rsid w:val="00CD7C94"/>
    <w:rsid w:val="00CD7D29"/>
    <w:rsid w:val="00CD7DE9"/>
    <w:rsid w:val="00CE0151"/>
    <w:rsid w:val="00CE045B"/>
    <w:rsid w:val="00CE0552"/>
    <w:rsid w:val="00CE114B"/>
    <w:rsid w:val="00CE22B0"/>
    <w:rsid w:val="00CE2554"/>
    <w:rsid w:val="00CE2D18"/>
    <w:rsid w:val="00CE3DF6"/>
    <w:rsid w:val="00CE46A8"/>
    <w:rsid w:val="00CE54F2"/>
    <w:rsid w:val="00CE571F"/>
    <w:rsid w:val="00CE59BB"/>
    <w:rsid w:val="00CE6DEC"/>
    <w:rsid w:val="00CE78D0"/>
    <w:rsid w:val="00CE7AA1"/>
    <w:rsid w:val="00CE7E25"/>
    <w:rsid w:val="00CF0D52"/>
    <w:rsid w:val="00CF2463"/>
    <w:rsid w:val="00CF2937"/>
    <w:rsid w:val="00CF308E"/>
    <w:rsid w:val="00CF315E"/>
    <w:rsid w:val="00CF3F67"/>
    <w:rsid w:val="00CF4C6A"/>
    <w:rsid w:val="00CF5CBD"/>
    <w:rsid w:val="00CF5D38"/>
    <w:rsid w:val="00D004EC"/>
    <w:rsid w:val="00D012E7"/>
    <w:rsid w:val="00D01646"/>
    <w:rsid w:val="00D01680"/>
    <w:rsid w:val="00D01912"/>
    <w:rsid w:val="00D02D5E"/>
    <w:rsid w:val="00D02FC7"/>
    <w:rsid w:val="00D034FA"/>
    <w:rsid w:val="00D03A61"/>
    <w:rsid w:val="00D04B6F"/>
    <w:rsid w:val="00D04C77"/>
    <w:rsid w:val="00D04DC7"/>
    <w:rsid w:val="00D054EE"/>
    <w:rsid w:val="00D0603D"/>
    <w:rsid w:val="00D06496"/>
    <w:rsid w:val="00D06737"/>
    <w:rsid w:val="00D06FBD"/>
    <w:rsid w:val="00D070CA"/>
    <w:rsid w:val="00D10B7E"/>
    <w:rsid w:val="00D115E0"/>
    <w:rsid w:val="00D122E1"/>
    <w:rsid w:val="00D1296C"/>
    <w:rsid w:val="00D1356F"/>
    <w:rsid w:val="00D13F3E"/>
    <w:rsid w:val="00D148DB"/>
    <w:rsid w:val="00D14A23"/>
    <w:rsid w:val="00D1581E"/>
    <w:rsid w:val="00D15913"/>
    <w:rsid w:val="00D15979"/>
    <w:rsid w:val="00D15E2B"/>
    <w:rsid w:val="00D16286"/>
    <w:rsid w:val="00D167B3"/>
    <w:rsid w:val="00D16F3A"/>
    <w:rsid w:val="00D16F91"/>
    <w:rsid w:val="00D172D2"/>
    <w:rsid w:val="00D17A41"/>
    <w:rsid w:val="00D20941"/>
    <w:rsid w:val="00D20C32"/>
    <w:rsid w:val="00D21FBC"/>
    <w:rsid w:val="00D222FD"/>
    <w:rsid w:val="00D23D17"/>
    <w:rsid w:val="00D24170"/>
    <w:rsid w:val="00D24D17"/>
    <w:rsid w:val="00D25823"/>
    <w:rsid w:val="00D26C68"/>
    <w:rsid w:val="00D27790"/>
    <w:rsid w:val="00D277F5"/>
    <w:rsid w:val="00D27A5A"/>
    <w:rsid w:val="00D301B0"/>
    <w:rsid w:val="00D30BC8"/>
    <w:rsid w:val="00D310E9"/>
    <w:rsid w:val="00D311AC"/>
    <w:rsid w:val="00D32723"/>
    <w:rsid w:val="00D3275A"/>
    <w:rsid w:val="00D32D7C"/>
    <w:rsid w:val="00D336EF"/>
    <w:rsid w:val="00D33932"/>
    <w:rsid w:val="00D33E2D"/>
    <w:rsid w:val="00D34695"/>
    <w:rsid w:val="00D34D66"/>
    <w:rsid w:val="00D359E3"/>
    <w:rsid w:val="00D36640"/>
    <w:rsid w:val="00D375D3"/>
    <w:rsid w:val="00D375E7"/>
    <w:rsid w:val="00D37E47"/>
    <w:rsid w:val="00D37F5C"/>
    <w:rsid w:val="00D402A6"/>
    <w:rsid w:val="00D412BE"/>
    <w:rsid w:val="00D42B95"/>
    <w:rsid w:val="00D42DFE"/>
    <w:rsid w:val="00D43438"/>
    <w:rsid w:val="00D44A59"/>
    <w:rsid w:val="00D44BAC"/>
    <w:rsid w:val="00D44FCA"/>
    <w:rsid w:val="00D460B7"/>
    <w:rsid w:val="00D4625E"/>
    <w:rsid w:val="00D468EA"/>
    <w:rsid w:val="00D4796F"/>
    <w:rsid w:val="00D50B18"/>
    <w:rsid w:val="00D50E78"/>
    <w:rsid w:val="00D5100F"/>
    <w:rsid w:val="00D51582"/>
    <w:rsid w:val="00D51EC8"/>
    <w:rsid w:val="00D52BBF"/>
    <w:rsid w:val="00D5350F"/>
    <w:rsid w:val="00D53560"/>
    <w:rsid w:val="00D53723"/>
    <w:rsid w:val="00D5386B"/>
    <w:rsid w:val="00D548EC"/>
    <w:rsid w:val="00D54FA3"/>
    <w:rsid w:val="00D5531F"/>
    <w:rsid w:val="00D5679D"/>
    <w:rsid w:val="00D56CE5"/>
    <w:rsid w:val="00D57608"/>
    <w:rsid w:val="00D57D9B"/>
    <w:rsid w:val="00D60812"/>
    <w:rsid w:val="00D6152F"/>
    <w:rsid w:val="00D61CD0"/>
    <w:rsid w:val="00D62459"/>
    <w:rsid w:val="00D6370E"/>
    <w:rsid w:val="00D64647"/>
    <w:rsid w:val="00D64CFB"/>
    <w:rsid w:val="00D65005"/>
    <w:rsid w:val="00D65018"/>
    <w:rsid w:val="00D653A0"/>
    <w:rsid w:val="00D6578C"/>
    <w:rsid w:val="00D66891"/>
    <w:rsid w:val="00D67B83"/>
    <w:rsid w:val="00D67E6A"/>
    <w:rsid w:val="00D7062C"/>
    <w:rsid w:val="00D70AB9"/>
    <w:rsid w:val="00D7158D"/>
    <w:rsid w:val="00D7173C"/>
    <w:rsid w:val="00D734CD"/>
    <w:rsid w:val="00D759FA"/>
    <w:rsid w:val="00D7656D"/>
    <w:rsid w:val="00D8063C"/>
    <w:rsid w:val="00D80BD4"/>
    <w:rsid w:val="00D80FE3"/>
    <w:rsid w:val="00D811D6"/>
    <w:rsid w:val="00D8195E"/>
    <w:rsid w:val="00D81B4A"/>
    <w:rsid w:val="00D821B5"/>
    <w:rsid w:val="00D8383F"/>
    <w:rsid w:val="00D84EC5"/>
    <w:rsid w:val="00D85586"/>
    <w:rsid w:val="00D855AE"/>
    <w:rsid w:val="00D863BD"/>
    <w:rsid w:val="00D86BB2"/>
    <w:rsid w:val="00D874A8"/>
    <w:rsid w:val="00D87C9B"/>
    <w:rsid w:val="00D90213"/>
    <w:rsid w:val="00D91307"/>
    <w:rsid w:val="00D93A97"/>
    <w:rsid w:val="00D93D21"/>
    <w:rsid w:val="00D96747"/>
    <w:rsid w:val="00D970C1"/>
    <w:rsid w:val="00D971C0"/>
    <w:rsid w:val="00D97261"/>
    <w:rsid w:val="00D97385"/>
    <w:rsid w:val="00D973B0"/>
    <w:rsid w:val="00DA197C"/>
    <w:rsid w:val="00DA24B3"/>
    <w:rsid w:val="00DA2EE0"/>
    <w:rsid w:val="00DA3074"/>
    <w:rsid w:val="00DA3481"/>
    <w:rsid w:val="00DA3A69"/>
    <w:rsid w:val="00DA3FCB"/>
    <w:rsid w:val="00DA631F"/>
    <w:rsid w:val="00DA63D5"/>
    <w:rsid w:val="00DA6C90"/>
    <w:rsid w:val="00DA6C95"/>
    <w:rsid w:val="00DA71E2"/>
    <w:rsid w:val="00DA7751"/>
    <w:rsid w:val="00DB09A3"/>
    <w:rsid w:val="00DB0AF4"/>
    <w:rsid w:val="00DB191B"/>
    <w:rsid w:val="00DB1A53"/>
    <w:rsid w:val="00DB26ED"/>
    <w:rsid w:val="00DB3892"/>
    <w:rsid w:val="00DB3978"/>
    <w:rsid w:val="00DB4113"/>
    <w:rsid w:val="00DB4158"/>
    <w:rsid w:val="00DB443F"/>
    <w:rsid w:val="00DB48B1"/>
    <w:rsid w:val="00DB48F4"/>
    <w:rsid w:val="00DB521E"/>
    <w:rsid w:val="00DB5D67"/>
    <w:rsid w:val="00DB614A"/>
    <w:rsid w:val="00DB6506"/>
    <w:rsid w:val="00DB6A87"/>
    <w:rsid w:val="00DB6D86"/>
    <w:rsid w:val="00DB6F74"/>
    <w:rsid w:val="00DB7D40"/>
    <w:rsid w:val="00DC0FF8"/>
    <w:rsid w:val="00DC116A"/>
    <w:rsid w:val="00DC1823"/>
    <w:rsid w:val="00DC209C"/>
    <w:rsid w:val="00DC2AAA"/>
    <w:rsid w:val="00DC31F5"/>
    <w:rsid w:val="00DC3269"/>
    <w:rsid w:val="00DC4BEA"/>
    <w:rsid w:val="00DC4ED6"/>
    <w:rsid w:val="00DC4FCA"/>
    <w:rsid w:val="00DC50E3"/>
    <w:rsid w:val="00DC5768"/>
    <w:rsid w:val="00DC5E7C"/>
    <w:rsid w:val="00DC5ED9"/>
    <w:rsid w:val="00DC62CE"/>
    <w:rsid w:val="00DC6CC8"/>
    <w:rsid w:val="00DC7311"/>
    <w:rsid w:val="00DC79B6"/>
    <w:rsid w:val="00DD06E8"/>
    <w:rsid w:val="00DD0EA9"/>
    <w:rsid w:val="00DD21A6"/>
    <w:rsid w:val="00DD2D69"/>
    <w:rsid w:val="00DD2F6E"/>
    <w:rsid w:val="00DD33AB"/>
    <w:rsid w:val="00DD3541"/>
    <w:rsid w:val="00DD36DD"/>
    <w:rsid w:val="00DD40B1"/>
    <w:rsid w:val="00DD4490"/>
    <w:rsid w:val="00DD4974"/>
    <w:rsid w:val="00DD4F98"/>
    <w:rsid w:val="00DD550C"/>
    <w:rsid w:val="00DD5526"/>
    <w:rsid w:val="00DD5EE1"/>
    <w:rsid w:val="00DD6D58"/>
    <w:rsid w:val="00DD7191"/>
    <w:rsid w:val="00DD76E4"/>
    <w:rsid w:val="00DE0CFF"/>
    <w:rsid w:val="00DE24B2"/>
    <w:rsid w:val="00DE2F22"/>
    <w:rsid w:val="00DE3E8D"/>
    <w:rsid w:val="00DE4B84"/>
    <w:rsid w:val="00DE5AD2"/>
    <w:rsid w:val="00DE5D2D"/>
    <w:rsid w:val="00DE66BD"/>
    <w:rsid w:val="00DE7116"/>
    <w:rsid w:val="00DE731D"/>
    <w:rsid w:val="00DE7541"/>
    <w:rsid w:val="00DE794C"/>
    <w:rsid w:val="00DE7C47"/>
    <w:rsid w:val="00DF0AEA"/>
    <w:rsid w:val="00DF1827"/>
    <w:rsid w:val="00DF1ED0"/>
    <w:rsid w:val="00DF2C0D"/>
    <w:rsid w:val="00DF3805"/>
    <w:rsid w:val="00DF4A93"/>
    <w:rsid w:val="00DF4F19"/>
    <w:rsid w:val="00DF5814"/>
    <w:rsid w:val="00DF58C2"/>
    <w:rsid w:val="00DF6EB3"/>
    <w:rsid w:val="00DF773E"/>
    <w:rsid w:val="00DF78C1"/>
    <w:rsid w:val="00E01288"/>
    <w:rsid w:val="00E0145B"/>
    <w:rsid w:val="00E0175D"/>
    <w:rsid w:val="00E02A0C"/>
    <w:rsid w:val="00E03257"/>
    <w:rsid w:val="00E03788"/>
    <w:rsid w:val="00E039AE"/>
    <w:rsid w:val="00E03E90"/>
    <w:rsid w:val="00E04F87"/>
    <w:rsid w:val="00E05151"/>
    <w:rsid w:val="00E0594C"/>
    <w:rsid w:val="00E05E9B"/>
    <w:rsid w:val="00E06626"/>
    <w:rsid w:val="00E0764F"/>
    <w:rsid w:val="00E07CE5"/>
    <w:rsid w:val="00E10509"/>
    <w:rsid w:val="00E1187B"/>
    <w:rsid w:val="00E1254F"/>
    <w:rsid w:val="00E12AFB"/>
    <w:rsid w:val="00E137E3"/>
    <w:rsid w:val="00E143DF"/>
    <w:rsid w:val="00E15785"/>
    <w:rsid w:val="00E15C99"/>
    <w:rsid w:val="00E15CCC"/>
    <w:rsid w:val="00E16A76"/>
    <w:rsid w:val="00E16ED2"/>
    <w:rsid w:val="00E17326"/>
    <w:rsid w:val="00E17B36"/>
    <w:rsid w:val="00E17C24"/>
    <w:rsid w:val="00E20149"/>
    <w:rsid w:val="00E207D2"/>
    <w:rsid w:val="00E20976"/>
    <w:rsid w:val="00E209F5"/>
    <w:rsid w:val="00E20B67"/>
    <w:rsid w:val="00E21DBA"/>
    <w:rsid w:val="00E22663"/>
    <w:rsid w:val="00E22DC8"/>
    <w:rsid w:val="00E255AC"/>
    <w:rsid w:val="00E26F3B"/>
    <w:rsid w:val="00E2717D"/>
    <w:rsid w:val="00E27700"/>
    <w:rsid w:val="00E27FF9"/>
    <w:rsid w:val="00E3040C"/>
    <w:rsid w:val="00E337F5"/>
    <w:rsid w:val="00E33DAB"/>
    <w:rsid w:val="00E35273"/>
    <w:rsid w:val="00E353BE"/>
    <w:rsid w:val="00E36BE4"/>
    <w:rsid w:val="00E40752"/>
    <w:rsid w:val="00E408C2"/>
    <w:rsid w:val="00E40EFA"/>
    <w:rsid w:val="00E4277A"/>
    <w:rsid w:val="00E429D9"/>
    <w:rsid w:val="00E432D2"/>
    <w:rsid w:val="00E435A4"/>
    <w:rsid w:val="00E43965"/>
    <w:rsid w:val="00E43E6F"/>
    <w:rsid w:val="00E451AD"/>
    <w:rsid w:val="00E45314"/>
    <w:rsid w:val="00E460E2"/>
    <w:rsid w:val="00E46271"/>
    <w:rsid w:val="00E47BB6"/>
    <w:rsid w:val="00E50535"/>
    <w:rsid w:val="00E507D4"/>
    <w:rsid w:val="00E50F67"/>
    <w:rsid w:val="00E51A63"/>
    <w:rsid w:val="00E51CF6"/>
    <w:rsid w:val="00E5291C"/>
    <w:rsid w:val="00E54188"/>
    <w:rsid w:val="00E54BF2"/>
    <w:rsid w:val="00E54EE5"/>
    <w:rsid w:val="00E5584B"/>
    <w:rsid w:val="00E558F4"/>
    <w:rsid w:val="00E55D9B"/>
    <w:rsid w:val="00E55F2E"/>
    <w:rsid w:val="00E60170"/>
    <w:rsid w:val="00E60E3F"/>
    <w:rsid w:val="00E61488"/>
    <w:rsid w:val="00E620B6"/>
    <w:rsid w:val="00E64F19"/>
    <w:rsid w:val="00E65962"/>
    <w:rsid w:val="00E67BFA"/>
    <w:rsid w:val="00E70767"/>
    <w:rsid w:val="00E70943"/>
    <w:rsid w:val="00E72830"/>
    <w:rsid w:val="00E728D4"/>
    <w:rsid w:val="00E72A37"/>
    <w:rsid w:val="00E72D64"/>
    <w:rsid w:val="00E73219"/>
    <w:rsid w:val="00E73428"/>
    <w:rsid w:val="00E73462"/>
    <w:rsid w:val="00E742A8"/>
    <w:rsid w:val="00E74FF0"/>
    <w:rsid w:val="00E75C80"/>
    <w:rsid w:val="00E764BB"/>
    <w:rsid w:val="00E7711B"/>
    <w:rsid w:val="00E7790D"/>
    <w:rsid w:val="00E77C4D"/>
    <w:rsid w:val="00E80477"/>
    <w:rsid w:val="00E80910"/>
    <w:rsid w:val="00E82A34"/>
    <w:rsid w:val="00E830F0"/>
    <w:rsid w:val="00E8354B"/>
    <w:rsid w:val="00E838EA"/>
    <w:rsid w:val="00E8403F"/>
    <w:rsid w:val="00E840EF"/>
    <w:rsid w:val="00E849D8"/>
    <w:rsid w:val="00E85FC7"/>
    <w:rsid w:val="00E86029"/>
    <w:rsid w:val="00E86169"/>
    <w:rsid w:val="00E864AF"/>
    <w:rsid w:val="00E87FD2"/>
    <w:rsid w:val="00E90181"/>
    <w:rsid w:val="00E90734"/>
    <w:rsid w:val="00E94917"/>
    <w:rsid w:val="00E94D31"/>
    <w:rsid w:val="00E959DA"/>
    <w:rsid w:val="00E96F87"/>
    <w:rsid w:val="00EA0DC9"/>
    <w:rsid w:val="00EA0DD8"/>
    <w:rsid w:val="00EA15A7"/>
    <w:rsid w:val="00EA1F6C"/>
    <w:rsid w:val="00EA2532"/>
    <w:rsid w:val="00EA5297"/>
    <w:rsid w:val="00EA56A5"/>
    <w:rsid w:val="00EA64A5"/>
    <w:rsid w:val="00EA6B4C"/>
    <w:rsid w:val="00EB0084"/>
    <w:rsid w:val="00EB0F43"/>
    <w:rsid w:val="00EB154C"/>
    <w:rsid w:val="00EB185B"/>
    <w:rsid w:val="00EB2194"/>
    <w:rsid w:val="00EB2A47"/>
    <w:rsid w:val="00EB3ED0"/>
    <w:rsid w:val="00EB4264"/>
    <w:rsid w:val="00EB433D"/>
    <w:rsid w:val="00EB4C74"/>
    <w:rsid w:val="00EB5996"/>
    <w:rsid w:val="00EB78CE"/>
    <w:rsid w:val="00EC05E4"/>
    <w:rsid w:val="00EC0AFD"/>
    <w:rsid w:val="00EC0BC7"/>
    <w:rsid w:val="00EC0D81"/>
    <w:rsid w:val="00EC0FC0"/>
    <w:rsid w:val="00EC12B0"/>
    <w:rsid w:val="00EC1B48"/>
    <w:rsid w:val="00EC2487"/>
    <w:rsid w:val="00EC2B37"/>
    <w:rsid w:val="00EC2C30"/>
    <w:rsid w:val="00EC2D37"/>
    <w:rsid w:val="00EC4ED0"/>
    <w:rsid w:val="00EC63DD"/>
    <w:rsid w:val="00EC6BBF"/>
    <w:rsid w:val="00ED1303"/>
    <w:rsid w:val="00ED1EE7"/>
    <w:rsid w:val="00ED2C6B"/>
    <w:rsid w:val="00ED32B7"/>
    <w:rsid w:val="00ED3309"/>
    <w:rsid w:val="00ED3922"/>
    <w:rsid w:val="00ED4535"/>
    <w:rsid w:val="00ED4721"/>
    <w:rsid w:val="00ED4AFB"/>
    <w:rsid w:val="00ED540B"/>
    <w:rsid w:val="00ED57A7"/>
    <w:rsid w:val="00ED71C8"/>
    <w:rsid w:val="00ED720B"/>
    <w:rsid w:val="00ED7A85"/>
    <w:rsid w:val="00EE0B5E"/>
    <w:rsid w:val="00EE13E8"/>
    <w:rsid w:val="00EE187B"/>
    <w:rsid w:val="00EE1A0A"/>
    <w:rsid w:val="00EE333F"/>
    <w:rsid w:val="00EE33E0"/>
    <w:rsid w:val="00EE3B0A"/>
    <w:rsid w:val="00EE3F03"/>
    <w:rsid w:val="00EE42A2"/>
    <w:rsid w:val="00EE576F"/>
    <w:rsid w:val="00EE6B8F"/>
    <w:rsid w:val="00EF014A"/>
    <w:rsid w:val="00EF021D"/>
    <w:rsid w:val="00EF0BD2"/>
    <w:rsid w:val="00EF18D3"/>
    <w:rsid w:val="00EF2854"/>
    <w:rsid w:val="00EF3146"/>
    <w:rsid w:val="00EF33F4"/>
    <w:rsid w:val="00EF3B3E"/>
    <w:rsid w:val="00EF3F0A"/>
    <w:rsid w:val="00EF404F"/>
    <w:rsid w:val="00EF4975"/>
    <w:rsid w:val="00EF5906"/>
    <w:rsid w:val="00EF653C"/>
    <w:rsid w:val="00F00175"/>
    <w:rsid w:val="00F0188C"/>
    <w:rsid w:val="00F026B4"/>
    <w:rsid w:val="00F02CEF"/>
    <w:rsid w:val="00F03BEB"/>
    <w:rsid w:val="00F04561"/>
    <w:rsid w:val="00F04EE1"/>
    <w:rsid w:val="00F04EFA"/>
    <w:rsid w:val="00F062FA"/>
    <w:rsid w:val="00F066B4"/>
    <w:rsid w:val="00F06E91"/>
    <w:rsid w:val="00F0720D"/>
    <w:rsid w:val="00F07361"/>
    <w:rsid w:val="00F10B06"/>
    <w:rsid w:val="00F112B9"/>
    <w:rsid w:val="00F1149E"/>
    <w:rsid w:val="00F11B88"/>
    <w:rsid w:val="00F13464"/>
    <w:rsid w:val="00F13827"/>
    <w:rsid w:val="00F13F61"/>
    <w:rsid w:val="00F17BBC"/>
    <w:rsid w:val="00F202DE"/>
    <w:rsid w:val="00F20EE1"/>
    <w:rsid w:val="00F21186"/>
    <w:rsid w:val="00F21BCB"/>
    <w:rsid w:val="00F22280"/>
    <w:rsid w:val="00F22608"/>
    <w:rsid w:val="00F229BA"/>
    <w:rsid w:val="00F23537"/>
    <w:rsid w:val="00F241A4"/>
    <w:rsid w:val="00F242E0"/>
    <w:rsid w:val="00F24A10"/>
    <w:rsid w:val="00F24B60"/>
    <w:rsid w:val="00F24C2D"/>
    <w:rsid w:val="00F24EB9"/>
    <w:rsid w:val="00F25B7E"/>
    <w:rsid w:val="00F25F93"/>
    <w:rsid w:val="00F30323"/>
    <w:rsid w:val="00F30C49"/>
    <w:rsid w:val="00F30DBE"/>
    <w:rsid w:val="00F31432"/>
    <w:rsid w:val="00F31735"/>
    <w:rsid w:val="00F320FE"/>
    <w:rsid w:val="00F32DB8"/>
    <w:rsid w:val="00F34371"/>
    <w:rsid w:val="00F34D9C"/>
    <w:rsid w:val="00F3504C"/>
    <w:rsid w:val="00F355AF"/>
    <w:rsid w:val="00F359B4"/>
    <w:rsid w:val="00F35A09"/>
    <w:rsid w:val="00F36D85"/>
    <w:rsid w:val="00F406BC"/>
    <w:rsid w:val="00F41F46"/>
    <w:rsid w:val="00F42E58"/>
    <w:rsid w:val="00F42E80"/>
    <w:rsid w:val="00F43A7E"/>
    <w:rsid w:val="00F445EF"/>
    <w:rsid w:val="00F44769"/>
    <w:rsid w:val="00F45331"/>
    <w:rsid w:val="00F45646"/>
    <w:rsid w:val="00F45BEE"/>
    <w:rsid w:val="00F45C90"/>
    <w:rsid w:val="00F4648F"/>
    <w:rsid w:val="00F47080"/>
    <w:rsid w:val="00F47301"/>
    <w:rsid w:val="00F479B8"/>
    <w:rsid w:val="00F47B26"/>
    <w:rsid w:val="00F47BA3"/>
    <w:rsid w:val="00F50100"/>
    <w:rsid w:val="00F50639"/>
    <w:rsid w:val="00F50E67"/>
    <w:rsid w:val="00F50FE0"/>
    <w:rsid w:val="00F5306C"/>
    <w:rsid w:val="00F53399"/>
    <w:rsid w:val="00F53720"/>
    <w:rsid w:val="00F53AB6"/>
    <w:rsid w:val="00F547AA"/>
    <w:rsid w:val="00F55C25"/>
    <w:rsid w:val="00F56191"/>
    <w:rsid w:val="00F5687C"/>
    <w:rsid w:val="00F57C5E"/>
    <w:rsid w:val="00F60287"/>
    <w:rsid w:val="00F605CD"/>
    <w:rsid w:val="00F61C6A"/>
    <w:rsid w:val="00F62174"/>
    <w:rsid w:val="00F6282C"/>
    <w:rsid w:val="00F639A4"/>
    <w:rsid w:val="00F63EEC"/>
    <w:rsid w:val="00F64D02"/>
    <w:rsid w:val="00F64F99"/>
    <w:rsid w:val="00F6508D"/>
    <w:rsid w:val="00F66233"/>
    <w:rsid w:val="00F66342"/>
    <w:rsid w:val="00F66BE9"/>
    <w:rsid w:val="00F677CD"/>
    <w:rsid w:val="00F67A12"/>
    <w:rsid w:val="00F67EB1"/>
    <w:rsid w:val="00F701C4"/>
    <w:rsid w:val="00F7059E"/>
    <w:rsid w:val="00F71194"/>
    <w:rsid w:val="00F72E44"/>
    <w:rsid w:val="00F7310B"/>
    <w:rsid w:val="00F74749"/>
    <w:rsid w:val="00F74A0E"/>
    <w:rsid w:val="00F74F7F"/>
    <w:rsid w:val="00F7503D"/>
    <w:rsid w:val="00F76779"/>
    <w:rsid w:val="00F769A0"/>
    <w:rsid w:val="00F76E10"/>
    <w:rsid w:val="00F77026"/>
    <w:rsid w:val="00F77284"/>
    <w:rsid w:val="00F776E9"/>
    <w:rsid w:val="00F77B4B"/>
    <w:rsid w:val="00F8095B"/>
    <w:rsid w:val="00F809FA"/>
    <w:rsid w:val="00F814FB"/>
    <w:rsid w:val="00F8197D"/>
    <w:rsid w:val="00F82D82"/>
    <w:rsid w:val="00F82F45"/>
    <w:rsid w:val="00F83651"/>
    <w:rsid w:val="00F83904"/>
    <w:rsid w:val="00F83C4C"/>
    <w:rsid w:val="00F83DFF"/>
    <w:rsid w:val="00F8498B"/>
    <w:rsid w:val="00F8664A"/>
    <w:rsid w:val="00F867B6"/>
    <w:rsid w:val="00F86F72"/>
    <w:rsid w:val="00F9024E"/>
    <w:rsid w:val="00F90763"/>
    <w:rsid w:val="00F91C68"/>
    <w:rsid w:val="00F920A0"/>
    <w:rsid w:val="00F93AB4"/>
    <w:rsid w:val="00F9631D"/>
    <w:rsid w:val="00F96328"/>
    <w:rsid w:val="00F96A5D"/>
    <w:rsid w:val="00F96AEA"/>
    <w:rsid w:val="00F972AB"/>
    <w:rsid w:val="00F97F67"/>
    <w:rsid w:val="00FA0565"/>
    <w:rsid w:val="00FA1E76"/>
    <w:rsid w:val="00FA20E8"/>
    <w:rsid w:val="00FA24B6"/>
    <w:rsid w:val="00FA24BE"/>
    <w:rsid w:val="00FA2968"/>
    <w:rsid w:val="00FA29FA"/>
    <w:rsid w:val="00FA2CA1"/>
    <w:rsid w:val="00FA350D"/>
    <w:rsid w:val="00FA37B0"/>
    <w:rsid w:val="00FA3E91"/>
    <w:rsid w:val="00FA41D4"/>
    <w:rsid w:val="00FA5551"/>
    <w:rsid w:val="00FA5797"/>
    <w:rsid w:val="00FB0D59"/>
    <w:rsid w:val="00FB157A"/>
    <w:rsid w:val="00FB235C"/>
    <w:rsid w:val="00FB3B0B"/>
    <w:rsid w:val="00FB424A"/>
    <w:rsid w:val="00FB4252"/>
    <w:rsid w:val="00FB4FFC"/>
    <w:rsid w:val="00FB577E"/>
    <w:rsid w:val="00FB5805"/>
    <w:rsid w:val="00FB5854"/>
    <w:rsid w:val="00FB69BB"/>
    <w:rsid w:val="00FB79E7"/>
    <w:rsid w:val="00FC0863"/>
    <w:rsid w:val="00FC0FE5"/>
    <w:rsid w:val="00FC15F7"/>
    <w:rsid w:val="00FC1A10"/>
    <w:rsid w:val="00FC1A1A"/>
    <w:rsid w:val="00FC31BC"/>
    <w:rsid w:val="00FC362E"/>
    <w:rsid w:val="00FC3CD4"/>
    <w:rsid w:val="00FC3EA2"/>
    <w:rsid w:val="00FC4CE8"/>
    <w:rsid w:val="00FC6838"/>
    <w:rsid w:val="00FC6DE8"/>
    <w:rsid w:val="00FC7E22"/>
    <w:rsid w:val="00FD01FC"/>
    <w:rsid w:val="00FD0BF7"/>
    <w:rsid w:val="00FD14A7"/>
    <w:rsid w:val="00FD1781"/>
    <w:rsid w:val="00FD1AC4"/>
    <w:rsid w:val="00FD2CA7"/>
    <w:rsid w:val="00FD3BE7"/>
    <w:rsid w:val="00FD466D"/>
    <w:rsid w:val="00FD5637"/>
    <w:rsid w:val="00FD5690"/>
    <w:rsid w:val="00FD7508"/>
    <w:rsid w:val="00FD78ED"/>
    <w:rsid w:val="00FD7EF0"/>
    <w:rsid w:val="00FD7FB4"/>
    <w:rsid w:val="00FE0E25"/>
    <w:rsid w:val="00FE14CA"/>
    <w:rsid w:val="00FE1CEF"/>
    <w:rsid w:val="00FE251A"/>
    <w:rsid w:val="00FE2EA8"/>
    <w:rsid w:val="00FE40F0"/>
    <w:rsid w:val="00FE420F"/>
    <w:rsid w:val="00FE464F"/>
    <w:rsid w:val="00FE4DEF"/>
    <w:rsid w:val="00FE643E"/>
    <w:rsid w:val="00FE650D"/>
    <w:rsid w:val="00FE67A8"/>
    <w:rsid w:val="00FE7002"/>
    <w:rsid w:val="00FF021A"/>
    <w:rsid w:val="00FF0372"/>
    <w:rsid w:val="00FF0670"/>
    <w:rsid w:val="00FF0B8F"/>
    <w:rsid w:val="00FF1AA1"/>
    <w:rsid w:val="00FF371B"/>
    <w:rsid w:val="00FF3C90"/>
    <w:rsid w:val="00FF4D5B"/>
    <w:rsid w:val="00FF5DC6"/>
    <w:rsid w:val="00FF6CD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9cf,#c1c1c1,#ffdcb9,#ffdca3,#fdbb30,#80c535,#cff"/>
    </o:shapedefaults>
    <o:shapelayout v:ext="edit">
      <o:idmap v:ext="edit" data="1"/>
      <o:rules v:ext="edit">
        <o:r id="V:Rule1" type="connector" idref="#_x0000_s1044"/>
        <o:r id="V:Rule2" type="connector" idref="#_x0000_s1030"/>
        <o:r id="V:Rule3" type="connector" idref="#_x0000_s1049"/>
        <o:r id="V:Rule4" type="connector" idref="#_x0000_s1037"/>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03D"/>
    <w:pPr>
      <w:jc w:val="both"/>
    </w:pPr>
    <w:rPr>
      <w:rFonts w:ascii="Myriad Pro" w:hAnsi="Myriad Pro"/>
      <w:color w:val="333333"/>
      <w:szCs w:val="24"/>
      <w:lang w:val="en-GB"/>
    </w:rPr>
  </w:style>
  <w:style w:type="paragraph" w:styleId="Heading1">
    <w:name w:val="heading 1"/>
    <w:basedOn w:val="Normal"/>
    <w:next w:val="Normal"/>
    <w:qFormat/>
    <w:rsid w:val="00251B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B3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53B6"/>
    <w:pPr>
      <w:keepNext/>
      <w:outlineLvl w:val="2"/>
    </w:pPr>
    <w:rPr>
      <w:rFonts w:ascii="Arial" w:hAnsi="Arial" w:cs="Arial"/>
      <w:b/>
      <w:bCs/>
      <w:szCs w:val="20"/>
      <w:lang w:val="en-AU"/>
    </w:rPr>
  </w:style>
  <w:style w:type="paragraph" w:styleId="Heading5">
    <w:name w:val="heading 5"/>
    <w:basedOn w:val="Normal"/>
    <w:next w:val="Normal"/>
    <w:link w:val="Heading5Char"/>
    <w:qFormat/>
    <w:rsid w:val="00E90181"/>
    <w:pPr>
      <w:keepNext/>
      <w:spacing w:before="70" w:after="70"/>
      <w:ind w:left="383"/>
      <w:outlineLvl w:val="4"/>
    </w:pPr>
    <w:rPr>
      <w:rFonts w:ascii="Arial" w:hAnsi="Arial"/>
      <w:b/>
      <w:color w:val="auto"/>
      <w:szCs w:val="20"/>
      <w:lang w:eastAsia="ja-JP"/>
    </w:rPr>
  </w:style>
  <w:style w:type="paragraph" w:styleId="Heading6">
    <w:name w:val="heading 6"/>
    <w:basedOn w:val="Normal"/>
    <w:next w:val="Normal"/>
    <w:qFormat/>
    <w:rsid w:val="009E53B6"/>
    <w:pPr>
      <w:spacing w:before="240" w:after="60"/>
      <w:outlineLvl w:val="5"/>
    </w:pPr>
    <w:rPr>
      <w:b/>
      <w:bCs/>
      <w:sz w:val="22"/>
      <w:szCs w:val="22"/>
      <w:lang w:val="en-US"/>
    </w:rPr>
  </w:style>
  <w:style w:type="paragraph" w:styleId="Heading7">
    <w:name w:val="heading 7"/>
    <w:basedOn w:val="Normal"/>
    <w:next w:val="Normal"/>
    <w:qFormat/>
    <w:rsid w:val="009E53B6"/>
    <w:pPr>
      <w:spacing w:before="240" w:after="60"/>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LevelBullets">
    <w:name w:val="Second Level Bullets"/>
    <w:basedOn w:val="Bullets"/>
    <w:rsid w:val="00465BFA"/>
    <w:pPr>
      <w:numPr>
        <w:ilvl w:val="1"/>
        <w:numId w:val="5"/>
      </w:numPr>
    </w:pPr>
  </w:style>
  <w:style w:type="paragraph" w:styleId="ListParagraph">
    <w:name w:val="List Paragraph"/>
    <w:basedOn w:val="Normal"/>
    <w:uiPriority w:val="34"/>
    <w:qFormat/>
    <w:rsid w:val="00D0603D"/>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link w:val="Header"/>
    <w:uiPriority w:val="99"/>
    <w:rsid w:val="009E53B6"/>
    <w:rPr>
      <w:rFonts w:ascii="Calibri" w:eastAsia="Calibri" w:hAnsi="Calibri"/>
      <w:color w:val="333333"/>
      <w:sz w:val="22"/>
      <w:szCs w:val="22"/>
      <w:lang w:val="en-GB"/>
    </w:rPr>
  </w:style>
  <w:style w:type="paragraph" w:styleId="Header">
    <w:name w:val="header"/>
    <w:basedOn w:val="Normal"/>
    <w:link w:val="HeaderChar"/>
    <w:uiPriority w:val="99"/>
    <w:unhideWhenUsed/>
    <w:rsid w:val="00D0603D"/>
    <w:pPr>
      <w:tabs>
        <w:tab w:val="center" w:pos="4513"/>
        <w:tab w:val="right" w:pos="9026"/>
      </w:tabs>
    </w:pPr>
    <w:rPr>
      <w:rFonts w:ascii="Calibri" w:eastAsia="Calibri" w:hAnsi="Calibri"/>
      <w:sz w:val="22"/>
      <w:szCs w:val="22"/>
    </w:rPr>
  </w:style>
  <w:style w:type="paragraph" w:styleId="Footer">
    <w:name w:val="footer"/>
    <w:basedOn w:val="Normal"/>
    <w:link w:val="FooterChar"/>
    <w:uiPriority w:val="99"/>
    <w:unhideWhenUsed/>
    <w:rsid w:val="00D0603D"/>
    <w:pPr>
      <w:tabs>
        <w:tab w:val="center" w:pos="4513"/>
        <w:tab w:val="right" w:pos="9026"/>
      </w:tabs>
    </w:pPr>
    <w:rPr>
      <w:rFonts w:ascii="Calibri" w:eastAsia="Calibri" w:hAnsi="Calibri"/>
      <w:sz w:val="22"/>
      <w:szCs w:val="22"/>
    </w:rPr>
  </w:style>
  <w:style w:type="character" w:customStyle="1" w:styleId="FooterChar">
    <w:name w:val="Footer Char"/>
    <w:basedOn w:val="DefaultParagraphFont"/>
    <w:link w:val="Footer"/>
    <w:uiPriority w:val="99"/>
    <w:rsid w:val="009E53B6"/>
    <w:rPr>
      <w:rFonts w:ascii="Calibri" w:eastAsia="Calibri" w:hAnsi="Calibri"/>
      <w:color w:val="333333"/>
      <w:sz w:val="22"/>
      <w:szCs w:val="22"/>
      <w:lang w:val="en-GB"/>
    </w:rPr>
  </w:style>
  <w:style w:type="paragraph" w:styleId="BalloonText">
    <w:name w:val="Balloon Text"/>
    <w:basedOn w:val="Normal"/>
    <w:link w:val="BalloonTextChar"/>
    <w:uiPriority w:val="99"/>
    <w:semiHidden/>
    <w:unhideWhenUsed/>
    <w:rsid w:val="00D0603D"/>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9E53B6"/>
    <w:rPr>
      <w:rFonts w:ascii="Tahoma" w:eastAsia="Calibri" w:hAnsi="Tahoma" w:cs="Tahoma"/>
      <w:color w:val="333333"/>
      <w:sz w:val="16"/>
      <w:szCs w:val="16"/>
      <w:lang w:val="en-GB"/>
    </w:rPr>
  </w:style>
  <w:style w:type="paragraph" w:customStyle="1" w:styleId="Copyright">
    <w:name w:val="Copyright"/>
    <w:basedOn w:val="Footer"/>
    <w:rsid w:val="008F24D3"/>
    <w:rPr>
      <w:rFonts w:ascii="Myriad Pro" w:hAnsi="Myriad Pro"/>
      <w:color w:val="C1C1C1"/>
      <w:sz w:val="16"/>
    </w:rPr>
  </w:style>
  <w:style w:type="paragraph" w:customStyle="1" w:styleId="SecondLevelBullettext">
    <w:name w:val="Second Level Bullet text"/>
    <w:basedOn w:val="SecondLevelBullets"/>
    <w:rsid w:val="00465BFA"/>
    <w:pPr>
      <w:numPr>
        <w:ilvl w:val="0"/>
        <w:numId w:val="0"/>
      </w:numPr>
      <w:ind w:left="567"/>
    </w:pPr>
    <w:rPr>
      <w:b w:val="0"/>
      <w:i/>
    </w:rPr>
  </w:style>
  <w:style w:type="character" w:styleId="FootnoteReference">
    <w:name w:val="footnote reference"/>
    <w:basedOn w:val="DefaultParagraphFont"/>
    <w:semiHidden/>
    <w:rsid w:val="009E53B6"/>
    <w:rPr>
      <w:position w:val="6"/>
      <w:sz w:val="16"/>
      <w:szCs w:val="16"/>
    </w:rPr>
  </w:style>
  <w:style w:type="paragraph" w:styleId="FootnoteText">
    <w:name w:val="footnote text"/>
    <w:basedOn w:val="Normal"/>
    <w:semiHidden/>
    <w:rsid w:val="009E53B6"/>
    <w:rPr>
      <w:szCs w:val="20"/>
      <w:lang w:eastAsia="en-GB"/>
    </w:rPr>
  </w:style>
  <w:style w:type="character" w:customStyle="1" w:styleId="FootnoteTextChar">
    <w:name w:val="Footnote Text Char"/>
    <w:basedOn w:val="DefaultParagraphFont"/>
    <w:semiHidden/>
    <w:rsid w:val="009E53B6"/>
    <w:rPr>
      <w:rFonts w:ascii="Times New Roman" w:eastAsia="Times New Roman" w:hAnsi="Times New Roman" w:cs="Times New Roman"/>
      <w:sz w:val="20"/>
      <w:szCs w:val="20"/>
      <w:lang w:eastAsia="en-GB"/>
    </w:rPr>
  </w:style>
  <w:style w:type="paragraph" w:styleId="NormalWeb">
    <w:name w:val="Normal (Web)"/>
    <w:basedOn w:val="Normal"/>
    <w:semiHidden/>
    <w:unhideWhenUsed/>
    <w:rsid w:val="009E53B6"/>
    <w:pPr>
      <w:spacing w:before="100" w:beforeAutospacing="1" w:after="100" w:afterAutospacing="1"/>
    </w:pPr>
    <w:rPr>
      <w:lang w:eastAsia="en-GB"/>
    </w:rPr>
  </w:style>
  <w:style w:type="character" w:customStyle="1" w:styleId="Heading3Char">
    <w:name w:val="Heading 3 Char"/>
    <w:basedOn w:val="DefaultParagraphFont"/>
    <w:semiHidden/>
    <w:rsid w:val="009E53B6"/>
    <w:rPr>
      <w:rFonts w:ascii="Arial" w:eastAsia="Times New Roman" w:hAnsi="Arial" w:cs="Arial"/>
      <w:b/>
      <w:bCs/>
      <w:lang w:val="en-AU"/>
    </w:rPr>
  </w:style>
  <w:style w:type="character" w:customStyle="1" w:styleId="Heading6Char">
    <w:name w:val="Heading 6 Char"/>
    <w:basedOn w:val="DefaultParagraphFont"/>
    <w:semiHidden/>
    <w:rsid w:val="009E53B6"/>
    <w:rPr>
      <w:rFonts w:ascii="Times New Roman" w:eastAsia="Times New Roman" w:hAnsi="Times New Roman"/>
      <w:b/>
      <w:bCs/>
      <w:sz w:val="22"/>
      <w:szCs w:val="22"/>
    </w:rPr>
  </w:style>
  <w:style w:type="character" w:customStyle="1" w:styleId="Heading7Char">
    <w:name w:val="Heading 7 Char"/>
    <w:basedOn w:val="DefaultParagraphFont"/>
    <w:semiHidden/>
    <w:rsid w:val="009E53B6"/>
    <w:rPr>
      <w:rFonts w:ascii="Times New Roman" w:eastAsia="Times New Roman" w:hAnsi="Times New Roman"/>
      <w:sz w:val="24"/>
      <w:szCs w:val="24"/>
    </w:rPr>
  </w:style>
  <w:style w:type="numbering" w:customStyle="1" w:styleId="NoList1">
    <w:name w:val="No List1"/>
    <w:next w:val="NoList"/>
    <w:semiHidden/>
    <w:rsid w:val="009E53B6"/>
  </w:style>
  <w:style w:type="table" w:customStyle="1" w:styleId="OracleTable">
    <w:name w:val="Oracle Table"/>
    <w:basedOn w:val="TableNormal"/>
    <w:rsid w:val="00474395"/>
    <w:rPr>
      <w:rFonts w:ascii="Myriad Pro" w:hAnsi="Myriad Pro"/>
      <w:color w:val="FFFFFF"/>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libri" w:hAnsi="Calibri"/>
        <w:b/>
        <w:color w:val="FFFFFF"/>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CC00"/>
      </w:tcPr>
    </w:tblStylePr>
  </w:style>
  <w:style w:type="paragraph" w:styleId="BodyTextIndent">
    <w:name w:val="Body Text Indent"/>
    <w:basedOn w:val="Normal"/>
    <w:semiHidden/>
    <w:rsid w:val="009E53B6"/>
    <w:pPr>
      <w:spacing w:after="120"/>
      <w:ind w:left="283"/>
    </w:pPr>
    <w:rPr>
      <w:rFonts w:ascii="Arial" w:eastAsia="SimSun" w:hAnsi="Arial"/>
      <w:szCs w:val="20"/>
      <w:lang w:eastAsia="en-GB"/>
    </w:rPr>
  </w:style>
  <w:style w:type="character" w:customStyle="1" w:styleId="BodyTextIndentChar">
    <w:name w:val="Body Text Indent Char"/>
    <w:basedOn w:val="DefaultParagraphFont"/>
    <w:semiHidden/>
    <w:rsid w:val="009E53B6"/>
    <w:rPr>
      <w:rFonts w:ascii="Arial" w:eastAsia="SimSun" w:hAnsi="Arial"/>
      <w:lang w:val="en-GB" w:eastAsia="en-GB"/>
    </w:rPr>
  </w:style>
  <w:style w:type="paragraph" w:styleId="Caption">
    <w:name w:val="caption"/>
    <w:basedOn w:val="Normal"/>
    <w:next w:val="Normal"/>
    <w:qFormat/>
    <w:rsid w:val="009E53B6"/>
    <w:pPr>
      <w:ind w:left="720"/>
    </w:pPr>
    <w:rPr>
      <w:rFonts w:ascii="Arial" w:eastAsia="SimSun" w:hAnsi="Arial"/>
      <w:b/>
      <w:sz w:val="18"/>
      <w:szCs w:val="20"/>
      <w:lang w:val="en-US"/>
    </w:rPr>
  </w:style>
  <w:style w:type="table" w:customStyle="1" w:styleId="TableNormal1">
    <w:name w:val="Table Normal1"/>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2">
    <w:name w:val="Table Normal2"/>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3">
    <w:name w:val="Table Normal3"/>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4">
    <w:name w:val="Table Normal4"/>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5">
    <w:name w:val="Table Normal5"/>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6">
    <w:name w:val="Table Normal6"/>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7">
    <w:name w:val="Table Normal7"/>
    <w:next w:val="TableNormal"/>
    <w:semiHidden/>
    <w:rsid w:val="009E53B6"/>
    <w:rPr>
      <w:rFonts w:ascii="Times" w:eastAsia="SimSun" w:hAnsi="Times"/>
    </w:rPr>
    <w:tblPr>
      <w:tblInd w:w="0" w:type="dxa"/>
      <w:tblCellMar>
        <w:top w:w="0" w:type="dxa"/>
        <w:left w:w="108" w:type="dxa"/>
        <w:bottom w:w="0" w:type="dxa"/>
        <w:right w:w="108" w:type="dxa"/>
      </w:tblCellMar>
    </w:tblPr>
  </w:style>
  <w:style w:type="paragraph" w:styleId="BodyText2">
    <w:name w:val="Body Text 2"/>
    <w:basedOn w:val="Normal"/>
    <w:link w:val="BodyText2Char"/>
    <w:rsid w:val="005F5316"/>
    <w:pPr>
      <w:spacing w:after="120" w:line="480" w:lineRule="auto"/>
    </w:pPr>
  </w:style>
  <w:style w:type="character" w:customStyle="1" w:styleId="BodyText2Char">
    <w:name w:val="Body Text 2 Char"/>
    <w:basedOn w:val="DefaultParagraphFont"/>
    <w:link w:val="BodyText2"/>
    <w:rsid w:val="005F5316"/>
    <w:rPr>
      <w:rFonts w:ascii="Myriad Pro" w:hAnsi="Myriad Pro"/>
      <w:color w:val="333333"/>
      <w:szCs w:val="24"/>
      <w:lang w:val="en-GB"/>
    </w:rPr>
  </w:style>
  <w:style w:type="paragraph" w:customStyle="1" w:styleId="instruction">
    <w:name w:val="instruction"/>
    <w:basedOn w:val="Normal"/>
    <w:semiHidden/>
    <w:rsid w:val="009E53B6"/>
    <w:pPr>
      <w:tabs>
        <w:tab w:val="left" w:pos="720"/>
        <w:tab w:val="left" w:pos="1440"/>
        <w:tab w:val="right" w:leader="dot" w:pos="5760"/>
        <w:tab w:val="left" w:pos="6480"/>
      </w:tabs>
    </w:pPr>
    <w:rPr>
      <w:rFonts w:cs="Mangal"/>
      <w:i/>
      <w:lang w:val="nl-NL" w:eastAsia="nl-NL" w:bidi="ne-NP"/>
    </w:rPr>
  </w:style>
  <w:style w:type="table" w:styleId="TableGrid">
    <w:name w:val="Table Grid"/>
    <w:basedOn w:val="TableNormal"/>
    <w:uiPriority w:val="59"/>
    <w:rsid w:val="00126E1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twoord">
    <w:name w:val="antwoord"/>
    <w:basedOn w:val="Normal"/>
    <w:semiHidden/>
    <w:rsid w:val="009E53B6"/>
    <w:pPr>
      <w:keepNext/>
      <w:keepLines/>
      <w:tabs>
        <w:tab w:val="right" w:leader="dot" w:pos="7200"/>
        <w:tab w:val="left" w:pos="7470"/>
        <w:tab w:val="left" w:pos="7920"/>
      </w:tabs>
      <w:ind w:left="1440"/>
    </w:pPr>
    <w:rPr>
      <w:rFonts w:ascii="Arial" w:hAnsi="Arial" w:cs="Mangal"/>
      <w:lang w:val="nl-NL" w:eastAsia="nl-NL" w:bidi="ne-NP"/>
    </w:rPr>
  </w:style>
  <w:style w:type="table" w:customStyle="1" w:styleId="MediumShading2-Accent11">
    <w:name w:val="Medium Shading 2 - Accent 11"/>
    <w:basedOn w:val="TableNormal"/>
    <w:uiPriority w:val="64"/>
    <w:rsid w:val="00126E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rsid w:val="009E53B6"/>
    <w:rPr>
      <w:sz w:val="16"/>
      <w:szCs w:val="16"/>
    </w:rPr>
  </w:style>
  <w:style w:type="paragraph" w:styleId="CommentText">
    <w:name w:val="annotation text"/>
    <w:basedOn w:val="Normal"/>
    <w:link w:val="CommentTextChar"/>
    <w:uiPriority w:val="99"/>
    <w:semiHidden/>
    <w:rsid w:val="00D0603D"/>
    <w:rPr>
      <w:szCs w:val="20"/>
      <w:lang w:val="en-US"/>
    </w:rPr>
  </w:style>
  <w:style w:type="character" w:customStyle="1" w:styleId="CommentTextChar">
    <w:name w:val="Comment Text Char"/>
    <w:basedOn w:val="DefaultParagraphFont"/>
    <w:link w:val="CommentText"/>
    <w:uiPriority w:val="99"/>
    <w:semiHidden/>
    <w:rsid w:val="009E53B6"/>
    <w:rPr>
      <w:rFonts w:ascii="Myriad Pro" w:hAnsi="Myriad Pro"/>
      <w:color w:val="333333"/>
    </w:rPr>
  </w:style>
  <w:style w:type="paragraph" w:styleId="CommentSubject">
    <w:name w:val="annotation subject"/>
    <w:basedOn w:val="CommentText"/>
    <w:next w:val="CommentText"/>
    <w:link w:val="CommentSubjectChar"/>
    <w:semiHidden/>
    <w:rsid w:val="00D0603D"/>
    <w:rPr>
      <w:b/>
      <w:bCs/>
    </w:rPr>
  </w:style>
  <w:style w:type="character" w:customStyle="1" w:styleId="CommentSubjectChar">
    <w:name w:val="Comment Subject Char"/>
    <w:basedOn w:val="CommentTextChar"/>
    <w:link w:val="CommentSubject"/>
    <w:semiHidden/>
    <w:rsid w:val="009E53B6"/>
    <w:rPr>
      <w:rFonts w:ascii="Myriad Pro" w:hAnsi="Myriad Pro"/>
      <w:b/>
      <w:bCs/>
      <w:color w:val="333333"/>
    </w:rPr>
  </w:style>
  <w:style w:type="paragraph" w:customStyle="1" w:styleId="column">
    <w:name w:val="column"/>
    <w:basedOn w:val="Normal"/>
    <w:semiHidden/>
    <w:rsid w:val="009E53B6"/>
    <w:pPr>
      <w:keepNext/>
      <w:keepLines/>
      <w:tabs>
        <w:tab w:val="right" w:pos="5760"/>
        <w:tab w:val="right" w:pos="6480"/>
        <w:tab w:val="right" w:pos="7200"/>
        <w:tab w:val="right" w:pos="7920"/>
        <w:tab w:val="right" w:pos="8640"/>
        <w:tab w:val="right" w:pos="9360"/>
      </w:tabs>
    </w:pPr>
    <w:rPr>
      <w:rFonts w:ascii="Arial" w:eastAsia="SimSun" w:hAnsi="Arial"/>
      <w:sz w:val="16"/>
      <w:szCs w:val="20"/>
      <w:lang w:eastAsia="en-GB"/>
    </w:rPr>
  </w:style>
  <w:style w:type="character" w:styleId="Hyperlink">
    <w:name w:val="Hyperlink"/>
    <w:basedOn w:val="DefaultParagraphFont"/>
    <w:uiPriority w:val="99"/>
    <w:rsid w:val="009E53B6"/>
    <w:rPr>
      <w:color w:val="0000FF"/>
      <w:u w:val="single"/>
    </w:rPr>
  </w:style>
  <w:style w:type="numbering" w:customStyle="1" w:styleId="NoList2">
    <w:name w:val="No List2"/>
    <w:next w:val="NoList"/>
    <w:semiHidden/>
    <w:rsid w:val="009E53B6"/>
  </w:style>
  <w:style w:type="paragraph" w:styleId="BodyText">
    <w:name w:val="Body Text"/>
    <w:basedOn w:val="Normal"/>
    <w:link w:val="BodyTextChar"/>
    <w:rsid w:val="004E6CFE"/>
    <w:pPr>
      <w:spacing w:after="120"/>
    </w:pPr>
  </w:style>
  <w:style w:type="character" w:styleId="PageNumber">
    <w:name w:val="page number"/>
    <w:basedOn w:val="DefaultParagraphFont"/>
    <w:semiHidden/>
    <w:rsid w:val="009E53B6"/>
  </w:style>
  <w:style w:type="character" w:customStyle="1" w:styleId="BodyTextChar">
    <w:name w:val="Body Text Char"/>
    <w:basedOn w:val="DefaultParagraphFont"/>
    <w:link w:val="BodyText"/>
    <w:rsid w:val="004E6CFE"/>
    <w:rPr>
      <w:rFonts w:ascii="Myriad Pro" w:hAnsi="Myriad Pro"/>
      <w:color w:val="333333"/>
      <w:szCs w:val="24"/>
      <w:lang w:val="en-GB"/>
    </w:rPr>
  </w:style>
  <w:style w:type="paragraph" w:styleId="BodyTextIndent2">
    <w:name w:val="Body Text Indent 2"/>
    <w:basedOn w:val="Normal"/>
    <w:semiHidden/>
    <w:rsid w:val="009E53B6"/>
    <w:pPr>
      <w:spacing w:after="120" w:line="480" w:lineRule="auto"/>
      <w:ind w:left="283"/>
    </w:pPr>
    <w:rPr>
      <w:lang w:val="en-US"/>
    </w:rPr>
  </w:style>
  <w:style w:type="paragraph" w:customStyle="1" w:styleId="ContentsTitle">
    <w:name w:val="Contents Title"/>
    <w:basedOn w:val="Normal"/>
    <w:rsid w:val="001013F6"/>
    <w:pPr>
      <w:pBdr>
        <w:bottom w:val="single" w:sz="36" w:space="1" w:color="C0C0C0"/>
      </w:pBdr>
      <w:ind w:left="-1701"/>
      <w:jc w:val="right"/>
    </w:pPr>
    <w:rPr>
      <w:b/>
      <w:color w:val="FDBB30"/>
      <w:sz w:val="70"/>
      <w:szCs w:val="20"/>
    </w:rPr>
  </w:style>
  <w:style w:type="paragraph" w:customStyle="1" w:styleId="ContentsSubtitle">
    <w:name w:val="Contents Subtitle"/>
    <w:basedOn w:val="Normal"/>
    <w:rsid w:val="001013F6"/>
    <w:pPr>
      <w:spacing w:before="120"/>
      <w:jc w:val="right"/>
    </w:pPr>
    <w:rPr>
      <w:color w:val="808080"/>
      <w:sz w:val="32"/>
    </w:rPr>
  </w:style>
  <w:style w:type="paragraph" w:customStyle="1" w:styleId="Subheading">
    <w:name w:val="Subheading"/>
    <w:next w:val="Normal"/>
    <w:rsid w:val="00B33AA2"/>
    <w:pPr>
      <w:spacing w:before="240" w:after="240"/>
    </w:pPr>
    <w:rPr>
      <w:rFonts w:ascii="Myriad Pro" w:hAnsi="Myriad Pro"/>
      <w:color w:val="333333"/>
      <w:sz w:val="32"/>
      <w:lang w:val="en-GB"/>
    </w:rPr>
  </w:style>
  <w:style w:type="paragraph" w:customStyle="1" w:styleId="SubheadNumbering">
    <w:name w:val="Subhead Numbering"/>
    <w:basedOn w:val="Subheading"/>
    <w:next w:val="Subheading"/>
    <w:rsid w:val="00BD5825"/>
    <w:pPr>
      <w:pBdr>
        <w:bottom w:val="single" w:sz="36" w:space="1" w:color="C0C0C0"/>
      </w:pBdr>
      <w:ind w:right="-1701"/>
    </w:pPr>
    <w:rPr>
      <w:color w:val="FDBB30"/>
      <w:sz w:val="80"/>
    </w:rPr>
  </w:style>
  <w:style w:type="numbering" w:customStyle="1" w:styleId="StyleNumbered">
    <w:name w:val="Style Numbered"/>
    <w:basedOn w:val="NoList"/>
    <w:semiHidden/>
    <w:rsid w:val="00251B39"/>
    <w:pPr>
      <w:numPr>
        <w:numId w:val="2"/>
      </w:numPr>
    </w:pPr>
  </w:style>
  <w:style w:type="paragraph" w:styleId="TOC1">
    <w:name w:val="toc 1"/>
    <w:basedOn w:val="Normal"/>
    <w:autoRedefine/>
    <w:uiPriority w:val="39"/>
    <w:rsid w:val="00AB6A8D"/>
    <w:pPr>
      <w:numPr>
        <w:numId w:val="3"/>
      </w:numPr>
      <w:tabs>
        <w:tab w:val="clear" w:pos="1220"/>
        <w:tab w:val="right" w:pos="630"/>
        <w:tab w:val="right" w:leader="dot" w:pos="8290"/>
      </w:tabs>
      <w:spacing w:line="480" w:lineRule="exact"/>
      <w:ind w:left="567" w:hanging="567"/>
    </w:pPr>
    <w:rPr>
      <w:color w:val="FDBB30"/>
    </w:rPr>
  </w:style>
  <w:style w:type="paragraph" w:customStyle="1" w:styleId="OracleNumbering">
    <w:name w:val="Oracle Numbering"/>
    <w:basedOn w:val="Normal"/>
    <w:next w:val="Subheading"/>
    <w:rsid w:val="00D37E47"/>
    <w:pPr>
      <w:numPr>
        <w:numId w:val="1"/>
      </w:numPr>
      <w:pBdr>
        <w:bottom w:val="single" w:sz="36" w:space="1" w:color="C0C0C0"/>
      </w:pBdr>
      <w:ind w:right="-1701"/>
    </w:pPr>
    <w:rPr>
      <w:color w:val="FFBB30"/>
      <w:sz w:val="80"/>
    </w:rPr>
  </w:style>
  <w:style w:type="paragraph" w:customStyle="1" w:styleId="LegalNotice">
    <w:name w:val="Legal Notice"/>
    <w:basedOn w:val="Normal"/>
    <w:rsid w:val="00B33AA2"/>
  </w:style>
  <w:style w:type="paragraph" w:styleId="TOC2">
    <w:name w:val="toc 2"/>
    <w:basedOn w:val="Normal"/>
    <w:next w:val="Normal"/>
    <w:autoRedefine/>
    <w:uiPriority w:val="39"/>
    <w:rsid w:val="00AB6A8D"/>
    <w:pPr>
      <w:tabs>
        <w:tab w:val="right" w:pos="630"/>
        <w:tab w:val="left" w:pos="1260"/>
        <w:tab w:val="right" w:leader="dot" w:pos="8290"/>
      </w:tabs>
      <w:ind w:left="567"/>
    </w:pPr>
  </w:style>
  <w:style w:type="paragraph" w:customStyle="1" w:styleId="Subheading2">
    <w:name w:val="Subheading 2"/>
    <w:basedOn w:val="Normal"/>
    <w:next w:val="Normal"/>
    <w:rsid w:val="00B33AA2"/>
    <w:pPr>
      <w:spacing w:before="240" w:after="240"/>
    </w:pPr>
    <w:rPr>
      <w:color w:val="C1C1C1"/>
      <w:sz w:val="26"/>
      <w:szCs w:val="20"/>
    </w:rPr>
  </w:style>
  <w:style w:type="paragraph" w:customStyle="1" w:styleId="Bullet1a">
    <w:name w:val="Bullet 1a"/>
    <w:basedOn w:val="Normal"/>
    <w:rsid w:val="004E6CFE"/>
    <w:pPr>
      <w:tabs>
        <w:tab w:val="num" w:pos="244"/>
        <w:tab w:val="left" w:pos="432"/>
      </w:tabs>
      <w:spacing w:before="120"/>
      <w:ind w:left="244" w:hanging="244"/>
    </w:pPr>
    <w:rPr>
      <w:rFonts w:ascii="Book Antiqua" w:hAnsi="Book Antiqua"/>
      <w:color w:val="auto"/>
      <w:sz w:val="24"/>
      <w:szCs w:val="20"/>
    </w:rPr>
  </w:style>
  <w:style w:type="paragraph" w:customStyle="1" w:styleId="Bullets">
    <w:name w:val="Bullets"/>
    <w:basedOn w:val="Normal"/>
    <w:next w:val="BulletsCopyItalics"/>
    <w:link w:val="BulletsChar"/>
    <w:rsid w:val="007E0C55"/>
    <w:pPr>
      <w:numPr>
        <w:numId w:val="4"/>
      </w:numPr>
    </w:pPr>
    <w:rPr>
      <w:b/>
      <w:bCs/>
    </w:rPr>
  </w:style>
  <w:style w:type="paragraph" w:customStyle="1" w:styleId="BulletsCopyItalics">
    <w:name w:val="Bullets Copy Italics"/>
    <w:basedOn w:val="Normal"/>
    <w:link w:val="BulletsCopyItalicsChar"/>
    <w:rsid w:val="005A78A9"/>
    <w:pPr>
      <w:ind w:left="244"/>
    </w:pPr>
    <w:rPr>
      <w:i/>
      <w:iCs/>
      <w:szCs w:val="20"/>
    </w:rPr>
  </w:style>
  <w:style w:type="paragraph" w:customStyle="1" w:styleId="Technisch4">
    <w:name w:val="Technisch 4"/>
    <w:rsid w:val="004E6CFE"/>
    <w:pPr>
      <w:tabs>
        <w:tab w:val="left" w:pos="-720"/>
      </w:tabs>
    </w:pPr>
    <w:rPr>
      <w:rFonts w:ascii="Letter Gothic" w:hAnsi="Letter Gothic"/>
      <w:b/>
      <w:sz w:val="24"/>
      <w:lang w:eastAsia="en-GB"/>
    </w:rPr>
  </w:style>
  <w:style w:type="character" w:customStyle="1" w:styleId="BulletsChar">
    <w:name w:val="Bullets Char"/>
    <w:basedOn w:val="DefaultParagraphFont"/>
    <w:link w:val="Bullets"/>
    <w:rsid w:val="007E0C55"/>
    <w:rPr>
      <w:rFonts w:ascii="Myriad Pro" w:hAnsi="Myriad Pro"/>
      <w:b/>
      <w:bCs/>
      <w:color w:val="333333"/>
      <w:szCs w:val="24"/>
      <w:lang w:val="en-GB"/>
    </w:rPr>
  </w:style>
  <w:style w:type="character" w:customStyle="1" w:styleId="BulletsCopyItalicsChar">
    <w:name w:val="Bullets Copy Italics Char"/>
    <w:basedOn w:val="DefaultParagraphFont"/>
    <w:link w:val="BulletsCopyItalics"/>
    <w:rsid w:val="005A78A9"/>
    <w:rPr>
      <w:rFonts w:ascii="Myriad Pro" w:hAnsi="Myriad Pro"/>
      <w:i/>
      <w:iCs/>
      <w:color w:val="333333"/>
      <w:lang w:val="en-GB" w:eastAsia="en-US" w:bidi="ar-SA"/>
    </w:rPr>
  </w:style>
  <w:style w:type="character" w:customStyle="1" w:styleId="NormalItalic">
    <w:name w:val="Normal Italic"/>
    <w:basedOn w:val="DefaultParagraphFont"/>
    <w:rsid w:val="008F24D3"/>
    <w:rPr>
      <w:i/>
      <w:iCs/>
    </w:rPr>
  </w:style>
  <w:style w:type="table" w:customStyle="1" w:styleId="MediumShading2-Accent12">
    <w:name w:val="Medium Shading 2 - Accent 12"/>
    <w:basedOn w:val="TableNormal"/>
    <w:uiPriority w:val="64"/>
    <w:rsid w:val="00DE5AD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BodyText3">
    <w:name w:val="Body Text 3"/>
    <w:basedOn w:val="Normal"/>
    <w:link w:val="BodyText3Char"/>
    <w:rsid w:val="00A57C98"/>
    <w:pPr>
      <w:spacing w:after="120"/>
    </w:pPr>
    <w:rPr>
      <w:sz w:val="16"/>
      <w:szCs w:val="16"/>
    </w:rPr>
  </w:style>
  <w:style w:type="paragraph" w:styleId="Revision">
    <w:name w:val="Revision"/>
    <w:hidden/>
    <w:uiPriority w:val="99"/>
    <w:semiHidden/>
    <w:rsid w:val="00EF404F"/>
    <w:rPr>
      <w:rFonts w:ascii="Myriad Pro" w:hAnsi="Myriad Pro"/>
      <w:color w:val="333333"/>
      <w:szCs w:val="24"/>
      <w:lang w:val="en-GB"/>
    </w:rPr>
  </w:style>
  <w:style w:type="character" w:styleId="Strong">
    <w:name w:val="Strong"/>
    <w:basedOn w:val="DefaultParagraphFont"/>
    <w:uiPriority w:val="22"/>
    <w:qFormat/>
    <w:rsid w:val="00A65A6B"/>
    <w:rPr>
      <w:b/>
      <w:bCs/>
    </w:rPr>
  </w:style>
  <w:style w:type="character" w:styleId="IntenseEmphasis">
    <w:name w:val="Intense Emphasis"/>
    <w:basedOn w:val="DefaultParagraphFont"/>
    <w:uiPriority w:val="21"/>
    <w:qFormat/>
    <w:rsid w:val="00227C6E"/>
    <w:rPr>
      <w:b/>
      <w:bCs/>
      <w:i/>
      <w:iCs/>
      <w:color w:val="4F81BD" w:themeColor="accent1"/>
    </w:rPr>
  </w:style>
  <w:style w:type="paragraph" w:customStyle="1" w:styleId="CharCharCharCharCharCharCharChar">
    <w:name w:val="Char Char Char Char Char Char Char Char"/>
    <w:basedOn w:val="Normal"/>
    <w:rsid w:val="00933B4F"/>
    <w:pPr>
      <w:spacing w:after="160" w:line="240" w:lineRule="exact"/>
      <w:jc w:val="left"/>
    </w:pPr>
    <w:rPr>
      <w:rFonts w:ascii="Verdana" w:hAnsi="Verdana"/>
      <w:color w:val="auto"/>
      <w:szCs w:val="20"/>
      <w:lang w:val="en-US"/>
    </w:rPr>
  </w:style>
  <w:style w:type="table" w:customStyle="1" w:styleId="LightShading1">
    <w:name w:val="Light Shading1"/>
    <w:basedOn w:val="TableNormal"/>
    <w:uiPriority w:val="60"/>
    <w:rsid w:val="001911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3">
    <w:name w:val="Medium Shading 2 - Accent 13"/>
    <w:basedOn w:val="TableNormal"/>
    <w:uiPriority w:val="64"/>
    <w:rsid w:val="0037606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64498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64498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64498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rsid w:val="00E90181"/>
    <w:rPr>
      <w:rFonts w:ascii="Arial" w:hAnsi="Arial"/>
      <w:b/>
      <w:lang w:val="en-GB" w:eastAsia="ja-JP"/>
    </w:rPr>
  </w:style>
  <w:style w:type="table" w:customStyle="1" w:styleId="MediumShading2-Accent14">
    <w:name w:val="Medium Shading 2 - Accent 14"/>
    <w:basedOn w:val="TableNormal"/>
    <w:uiPriority w:val="64"/>
    <w:rsid w:val="00E9018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5C5E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E3E"/>
    <w:rPr>
      <w:rFonts w:asciiTheme="majorHAnsi" w:eastAsiaTheme="majorEastAsia" w:hAnsiTheme="majorHAnsi" w:cstheme="majorBidi"/>
      <w:color w:val="17365D"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DB6506"/>
    <w:rPr>
      <w:color w:val="800080" w:themeColor="followedHyperlink"/>
      <w:u w:val="single"/>
    </w:rPr>
  </w:style>
  <w:style w:type="character" w:customStyle="1" w:styleId="BodyText3Char">
    <w:name w:val="Body Text 3 Char"/>
    <w:basedOn w:val="DefaultParagraphFont"/>
    <w:link w:val="BodyText3"/>
    <w:locked/>
    <w:rsid w:val="00843A7F"/>
    <w:rPr>
      <w:rFonts w:ascii="Myriad Pro" w:hAnsi="Myriad Pro"/>
      <w:color w:val="333333"/>
      <w:sz w:val="16"/>
      <w:szCs w:val="16"/>
      <w:lang w:val="en-GB"/>
    </w:rPr>
  </w:style>
  <w:style w:type="character" w:customStyle="1" w:styleId="BodyText3Char1">
    <w:name w:val="Body Text 3 Char1"/>
    <w:basedOn w:val="DefaultParagraphFont"/>
    <w:uiPriority w:val="99"/>
    <w:semiHidden/>
    <w:rsid w:val="00D0603D"/>
    <w:rPr>
      <w:sz w:val="16"/>
      <w:szCs w:val="16"/>
    </w:rPr>
  </w:style>
  <w:style w:type="paragraph" w:styleId="ListBullet2">
    <w:name w:val="List Bullet 2"/>
    <w:basedOn w:val="Normal"/>
    <w:rsid w:val="00D0603D"/>
    <w:pPr>
      <w:numPr>
        <w:numId w:val="3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econdLevelBullets">
    <w:name w:val="StyleNumber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187">
      <w:bodyDiv w:val="1"/>
      <w:marLeft w:val="0"/>
      <w:marRight w:val="0"/>
      <w:marTop w:val="0"/>
      <w:marBottom w:val="0"/>
      <w:divBdr>
        <w:top w:val="none" w:sz="0" w:space="0" w:color="auto"/>
        <w:left w:val="none" w:sz="0" w:space="0" w:color="auto"/>
        <w:bottom w:val="none" w:sz="0" w:space="0" w:color="auto"/>
        <w:right w:val="none" w:sz="0" w:space="0" w:color="auto"/>
      </w:divBdr>
    </w:div>
    <w:div w:id="176505145">
      <w:bodyDiv w:val="1"/>
      <w:marLeft w:val="0"/>
      <w:marRight w:val="0"/>
      <w:marTop w:val="0"/>
      <w:marBottom w:val="0"/>
      <w:divBdr>
        <w:top w:val="none" w:sz="0" w:space="0" w:color="auto"/>
        <w:left w:val="none" w:sz="0" w:space="0" w:color="auto"/>
        <w:bottom w:val="none" w:sz="0" w:space="0" w:color="auto"/>
        <w:right w:val="none" w:sz="0" w:space="0" w:color="auto"/>
      </w:divBdr>
    </w:div>
    <w:div w:id="406851980">
      <w:bodyDiv w:val="1"/>
      <w:marLeft w:val="0"/>
      <w:marRight w:val="0"/>
      <w:marTop w:val="0"/>
      <w:marBottom w:val="0"/>
      <w:divBdr>
        <w:top w:val="none" w:sz="0" w:space="0" w:color="auto"/>
        <w:left w:val="none" w:sz="0" w:space="0" w:color="auto"/>
        <w:bottom w:val="none" w:sz="0" w:space="0" w:color="auto"/>
        <w:right w:val="none" w:sz="0" w:space="0" w:color="auto"/>
      </w:divBdr>
    </w:div>
    <w:div w:id="528571718">
      <w:bodyDiv w:val="1"/>
      <w:marLeft w:val="0"/>
      <w:marRight w:val="0"/>
      <w:marTop w:val="0"/>
      <w:marBottom w:val="0"/>
      <w:divBdr>
        <w:top w:val="none" w:sz="0" w:space="0" w:color="auto"/>
        <w:left w:val="none" w:sz="0" w:space="0" w:color="auto"/>
        <w:bottom w:val="none" w:sz="0" w:space="0" w:color="auto"/>
        <w:right w:val="none" w:sz="0" w:space="0" w:color="auto"/>
      </w:divBdr>
    </w:div>
    <w:div w:id="538277891">
      <w:bodyDiv w:val="1"/>
      <w:marLeft w:val="0"/>
      <w:marRight w:val="0"/>
      <w:marTop w:val="0"/>
      <w:marBottom w:val="0"/>
      <w:divBdr>
        <w:top w:val="none" w:sz="0" w:space="0" w:color="auto"/>
        <w:left w:val="none" w:sz="0" w:space="0" w:color="auto"/>
        <w:bottom w:val="none" w:sz="0" w:space="0" w:color="auto"/>
        <w:right w:val="none" w:sz="0" w:space="0" w:color="auto"/>
      </w:divBdr>
    </w:div>
    <w:div w:id="623345057">
      <w:bodyDiv w:val="1"/>
      <w:marLeft w:val="0"/>
      <w:marRight w:val="0"/>
      <w:marTop w:val="0"/>
      <w:marBottom w:val="0"/>
      <w:divBdr>
        <w:top w:val="none" w:sz="0" w:space="0" w:color="auto"/>
        <w:left w:val="none" w:sz="0" w:space="0" w:color="auto"/>
        <w:bottom w:val="none" w:sz="0" w:space="0" w:color="auto"/>
        <w:right w:val="none" w:sz="0" w:space="0" w:color="auto"/>
      </w:divBdr>
    </w:div>
    <w:div w:id="678002186">
      <w:bodyDiv w:val="1"/>
      <w:marLeft w:val="0"/>
      <w:marRight w:val="0"/>
      <w:marTop w:val="0"/>
      <w:marBottom w:val="0"/>
      <w:divBdr>
        <w:top w:val="none" w:sz="0" w:space="0" w:color="auto"/>
        <w:left w:val="none" w:sz="0" w:space="0" w:color="auto"/>
        <w:bottom w:val="none" w:sz="0" w:space="0" w:color="auto"/>
        <w:right w:val="none" w:sz="0" w:space="0" w:color="auto"/>
      </w:divBdr>
      <w:divsChild>
        <w:div w:id="1826316206">
          <w:marLeft w:val="547"/>
          <w:marRight w:val="0"/>
          <w:marTop w:val="0"/>
          <w:marBottom w:val="0"/>
          <w:divBdr>
            <w:top w:val="none" w:sz="0" w:space="0" w:color="auto"/>
            <w:left w:val="none" w:sz="0" w:space="0" w:color="auto"/>
            <w:bottom w:val="none" w:sz="0" w:space="0" w:color="auto"/>
            <w:right w:val="none" w:sz="0" w:space="0" w:color="auto"/>
          </w:divBdr>
        </w:div>
      </w:divsChild>
    </w:div>
    <w:div w:id="699210469">
      <w:bodyDiv w:val="1"/>
      <w:marLeft w:val="0"/>
      <w:marRight w:val="0"/>
      <w:marTop w:val="0"/>
      <w:marBottom w:val="0"/>
      <w:divBdr>
        <w:top w:val="none" w:sz="0" w:space="0" w:color="auto"/>
        <w:left w:val="none" w:sz="0" w:space="0" w:color="auto"/>
        <w:bottom w:val="none" w:sz="0" w:space="0" w:color="auto"/>
        <w:right w:val="none" w:sz="0" w:space="0" w:color="auto"/>
      </w:divBdr>
      <w:divsChild>
        <w:div w:id="1040740508">
          <w:marLeft w:val="547"/>
          <w:marRight w:val="0"/>
          <w:marTop w:val="67"/>
          <w:marBottom w:val="0"/>
          <w:divBdr>
            <w:top w:val="none" w:sz="0" w:space="0" w:color="auto"/>
            <w:left w:val="none" w:sz="0" w:space="0" w:color="auto"/>
            <w:bottom w:val="none" w:sz="0" w:space="0" w:color="auto"/>
            <w:right w:val="none" w:sz="0" w:space="0" w:color="auto"/>
          </w:divBdr>
        </w:div>
      </w:divsChild>
    </w:div>
    <w:div w:id="742223514">
      <w:bodyDiv w:val="1"/>
      <w:marLeft w:val="0"/>
      <w:marRight w:val="0"/>
      <w:marTop w:val="0"/>
      <w:marBottom w:val="0"/>
      <w:divBdr>
        <w:top w:val="none" w:sz="0" w:space="0" w:color="auto"/>
        <w:left w:val="none" w:sz="0" w:space="0" w:color="auto"/>
        <w:bottom w:val="none" w:sz="0" w:space="0" w:color="auto"/>
        <w:right w:val="none" w:sz="0" w:space="0" w:color="auto"/>
      </w:divBdr>
    </w:div>
    <w:div w:id="790440658">
      <w:bodyDiv w:val="1"/>
      <w:marLeft w:val="0"/>
      <w:marRight w:val="0"/>
      <w:marTop w:val="0"/>
      <w:marBottom w:val="0"/>
      <w:divBdr>
        <w:top w:val="none" w:sz="0" w:space="0" w:color="auto"/>
        <w:left w:val="none" w:sz="0" w:space="0" w:color="auto"/>
        <w:bottom w:val="none" w:sz="0" w:space="0" w:color="auto"/>
        <w:right w:val="none" w:sz="0" w:space="0" w:color="auto"/>
      </w:divBdr>
      <w:divsChild>
        <w:div w:id="170068561">
          <w:marLeft w:val="1166"/>
          <w:marRight w:val="0"/>
          <w:marTop w:val="58"/>
          <w:marBottom w:val="0"/>
          <w:divBdr>
            <w:top w:val="none" w:sz="0" w:space="0" w:color="auto"/>
            <w:left w:val="none" w:sz="0" w:space="0" w:color="auto"/>
            <w:bottom w:val="none" w:sz="0" w:space="0" w:color="auto"/>
            <w:right w:val="none" w:sz="0" w:space="0" w:color="auto"/>
          </w:divBdr>
        </w:div>
        <w:div w:id="556740568">
          <w:marLeft w:val="547"/>
          <w:marRight w:val="0"/>
          <w:marTop w:val="67"/>
          <w:marBottom w:val="0"/>
          <w:divBdr>
            <w:top w:val="none" w:sz="0" w:space="0" w:color="auto"/>
            <w:left w:val="none" w:sz="0" w:space="0" w:color="auto"/>
            <w:bottom w:val="none" w:sz="0" w:space="0" w:color="auto"/>
            <w:right w:val="none" w:sz="0" w:space="0" w:color="auto"/>
          </w:divBdr>
        </w:div>
        <w:div w:id="1580141256">
          <w:marLeft w:val="1166"/>
          <w:marRight w:val="0"/>
          <w:marTop w:val="58"/>
          <w:marBottom w:val="0"/>
          <w:divBdr>
            <w:top w:val="none" w:sz="0" w:space="0" w:color="auto"/>
            <w:left w:val="none" w:sz="0" w:space="0" w:color="auto"/>
            <w:bottom w:val="none" w:sz="0" w:space="0" w:color="auto"/>
            <w:right w:val="none" w:sz="0" w:space="0" w:color="auto"/>
          </w:divBdr>
        </w:div>
      </w:divsChild>
    </w:div>
    <w:div w:id="879979395">
      <w:bodyDiv w:val="1"/>
      <w:marLeft w:val="0"/>
      <w:marRight w:val="0"/>
      <w:marTop w:val="0"/>
      <w:marBottom w:val="0"/>
      <w:divBdr>
        <w:top w:val="none" w:sz="0" w:space="0" w:color="auto"/>
        <w:left w:val="none" w:sz="0" w:space="0" w:color="auto"/>
        <w:bottom w:val="none" w:sz="0" w:space="0" w:color="auto"/>
        <w:right w:val="none" w:sz="0" w:space="0" w:color="auto"/>
      </w:divBdr>
    </w:div>
    <w:div w:id="1028943583">
      <w:bodyDiv w:val="1"/>
      <w:marLeft w:val="0"/>
      <w:marRight w:val="0"/>
      <w:marTop w:val="0"/>
      <w:marBottom w:val="0"/>
      <w:divBdr>
        <w:top w:val="none" w:sz="0" w:space="0" w:color="auto"/>
        <w:left w:val="none" w:sz="0" w:space="0" w:color="auto"/>
        <w:bottom w:val="none" w:sz="0" w:space="0" w:color="auto"/>
        <w:right w:val="none" w:sz="0" w:space="0" w:color="auto"/>
      </w:divBdr>
      <w:divsChild>
        <w:div w:id="130055915">
          <w:marLeft w:val="187"/>
          <w:marRight w:val="0"/>
          <w:marTop w:val="16"/>
          <w:marBottom w:val="0"/>
          <w:divBdr>
            <w:top w:val="none" w:sz="0" w:space="0" w:color="auto"/>
            <w:left w:val="none" w:sz="0" w:space="0" w:color="auto"/>
            <w:bottom w:val="none" w:sz="0" w:space="0" w:color="auto"/>
            <w:right w:val="none" w:sz="0" w:space="0" w:color="auto"/>
          </w:divBdr>
        </w:div>
        <w:div w:id="153834774">
          <w:marLeft w:val="187"/>
          <w:marRight w:val="0"/>
          <w:marTop w:val="16"/>
          <w:marBottom w:val="0"/>
          <w:divBdr>
            <w:top w:val="none" w:sz="0" w:space="0" w:color="auto"/>
            <w:left w:val="none" w:sz="0" w:space="0" w:color="auto"/>
            <w:bottom w:val="none" w:sz="0" w:space="0" w:color="auto"/>
            <w:right w:val="none" w:sz="0" w:space="0" w:color="auto"/>
          </w:divBdr>
        </w:div>
        <w:div w:id="157889131">
          <w:marLeft w:val="173"/>
          <w:marRight w:val="0"/>
          <w:marTop w:val="16"/>
          <w:marBottom w:val="0"/>
          <w:divBdr>
            <w:top w:val="none" w:sz="0" w:space="0" w:color="auto"/>
            <w:left w:val="none" w:sz="0" w:space="0" w:color="auto"/>
            <w:bottom w:val="none" w:sz="0" w:space="0" w:color="auto"/>
            <w:right w:val="none" w:sz="0" w:space="0" w:color="auto"/>
          </w:divBdr>
        </w:div>
        <w:div w:id="203758181">
          <w:marLeft w:val="173"/>
          <w:marRight w:val="0"/>
          <w:marTop w:val="16"/>
          <w:marBottom w:val="0"/>
          <w:divBdr>
            <w:top w:val="none" w:sz="0" w:space="0" w:color="auto"/>
            <w:left w:val="none" w:sz="0" w:space="0" w:color="auto"/>
            <w:bottom w:val="none" w:sz="0" w:space="0" w:color="auto"/>
            <w:right w:val="none" w:sz="0" w:space="0" w:color="auto"/>
          </w:divBdr>
        </w:div>
        <w:div w:id="298460441">
          <w:marLeft w:val="173"/>
          <w:marRight w:val="0"/>
          <w:marTop w:val="16"/>
          <w:marBottom w:val="0"/>
          <w:divBdr>
            <w:top w:val="none" w:sz="0" w:space="0" w:color="auto"/>
            <w:left w:val="none" w:sz="0" w:space="0" w:color="auto"/>
            <w:bottom w:val="none" w:sz="0" w:space="0" w:color="auto"/>
            <w:right w:val="none" w:sz="0" w:space="0" w:color="auto"/>
          </w:divBdr>
        </w:div>
        <w:div w:id="539821656">
          <w:marLeft w:val="173"/>
          <w:marRight w:val="0"/>
          <w:marTop w:val="16"/>
          <w:marBottom w:val="0"/>
          <w:divBdr>
            <w:top w:val="none" w:sz="0" w:space="0" w:color="auto"/>
            <w:left w:val="none" w:sz="0" w:space="0" w:color="auto"/>
            <w:bottom w:val="none" w:sz="0" w:space="0" w:color="auto"/>
            <w:right w:val="none" w:sz="0" w:space="0" w:color="auto"/>
          </w:divBdr>
        </w:div>
        <w:div w:id="681707773">
          <w:marLeft w:val="173"/>
          <w:marRight w:val="0"/>
          <w:marTop w:val="16"/>
          <w:marBottom w:val="0"/>
          <w:divBdr>
            <w:top w:val="none" w:sz="0" w:space="0" w:color="auto"/>
            <w:left w:val="none" w:sz="0" w:space="0" w:color="auto"/>
            <w:bottom w:val="none" w:sz="0" w:space="0" w:color="auto"/>
            <w:right w:val="none" w:sz="0" w:space="0" w:color="auto"/>
          </w:divBdr>
        </w:div>
        <w:div w:id="841624591">
          <w:marLeft w:val="173"/>
          <w:marRight w:val="0"/>
          <w:marTop w:val="16"/>
          <w:marBottom w:val="0"/>
          <w:divBdr>
            <w:top w:val="none" w:sz="0" w:space="0" w:color="auto"/>
            <w:left w:val="none" w:sz="0" w:space="0" w:color="auto"/>
            <w:bottom w:val="none" w:sz="0" w:space="0" w:color="auto"/>
            <w:right w:val="none" w:sz="0" w:space="0" w:color="auto"/>
          </w:divBdr>
        </w:div>
        <w:div w:id="886571393">
          <w:marLeft w:val="187"/>
          <w:marRight w:val="0"/>
          <w:marTop w:val="16"/>
          <w:marBottom w:val="0"/>
          <w:divBdr>
            <w:top w:val="none" w:sz="0" w:space="0" w:color="auto"/>
            <w:left w:val="none" w:sz="0" w:space="0" w:color="auto"/>
            <w:bottom w:val="none" w:sz="0" w:space="0" w:color="auto"/>
            <w:right w:val="none" w:sz="0" w:space="0" w:color="auto"/>
          </w:divBdr>
        </w:div>
        <w:div w:id="905725680">
          <w:marLeft w:val="173"/>
          <w:marRight w:val="0"/>
          <w:marTop w:val="16"/>
          <w:marBottom w:val="0"/>
          <w:divBdr>
            <w:top w:val="none" w:sz="0" w:space="0" w:color="auto"/>
            <w:left w:val="none" w:sz="0" w:space="0" w:color="auto"/>
            <w:bottom w:val="none" w:sz="0" w:space="0" w:color="auto"/>
            <w:right w:val="none" w:sz="0" w:space="0" w:color="auto"/>
          </w:divBdr>
        </w:div>
        <w:div w:id="932054222">
          <w:marLeft w:val="173"/>
          <w:marRight w:val="0"/>
          <w:marTop w:val="16"/>
          <w:marBottom w:val="0"/>
          <w:divBdr>
            <w:top w:val="none" w:sz="0" w:space="0" w:color="auto"/>
            <w:left w:val="none" w:sz="0" w:space="0" w:color="auto"/>
            <w:bottom w:val="none" w:sz="0" w:space="0" w:color="auto"/>
            <w:right w:val="none" w:sz="0" w:space="0" w:color="auto"/>
          </w:divBdr>
        </w:div>
        <w:div w:id="1084424628">
          <w:marLeft w:val="173"/>
          <w:marRight w:val="0"/>
          <w:marTop w:val="16"/>
          <w:marBottom w:val="0"/>
          <w:divBdr>
            <w:top w:val="none" w:sz="0" w:space="0" w:color="auto"/>
            <w:left w:val="none" w:sz="0" w:space="0" w:color="auto"/>
            <w:bottom w:val="none" w:sz="0" w:space="0" w:color="auto"/>
            <w:right w:val="none" w:sz="0" w:space="0" w:color="auto"/>
          </w:divBdr>
        </w:div>
        <w:div w:id="1089737592">
          <w:marLeft w:val="187"/>
          <w:marRight w:val="0"/>
          <w:marTop w:val="16"/>
          <w:marBottom w:val="0"/>
          <w:divBdr>
            <w:top w:val="none" w:sz="0" w:space="0" w:color="auto"/>
            <w:left w:val="none" w:sz="0" w:space="0" w:color="auto"/>
            <w:bottom w:val="none" w:sz="0" w:space="0" w:color="auto"/>
            <w:right w:val="none" w:sz="0" w:space="0" w:color="auto"/>
          </w:divBdr>
        </w:div>
        <w:div w:id="1095133534">
          <w:marLeft w:val="173"/>
          <w:marRight w:val="0"/>
          <w:marTop w:val="16"/>
          <w:marBottom w:val="0"/>
          <w:divBdr>
            <w:top w:val="none" w:sz="0" w:space="0" w:color="auto"/>
            <w:left w:val="none" w:sz="0" w:space="0" w:color="auto"/>
            <w:bottom w:val="none" w:sz="0" w:space="0" w:color="auto"/>
            <w:right w:val="none" w:sz="0" w:space="0" w:color="auto"/>
          </w:divBdr>
        </w:div>
        <w:div w:id="1157184379">
          <w:marLeft w:val="173"/>
          <w:marRight w:val="0"/>
          <w:marTop w:val="16"/>
          <w:marBottom w:val="0"/>
          <w:divBdr>
            <w:top w:val="none" w:sz="0" w:space="0" w:color="auto"/>
            <w:left w:val="none" w:sz="0" w:space="0" w:color="auto"/>
            <w:bottom w:val="none" w:sz="0" w:space="0" w:color="auto"/>
            <w:right w:val="none" w:sz="0" w:space="0" w:color="auto"/>
          </w:divBdr>
        </w:div>
        <w:div w:id="1180003491">
          <w:marLeft w:val="173"/>
          <w:marRight w:val="0"/>
          <w:marTop w:val="16"/>
          <w:marBottom w:val="0"/>
          <w:divBdr>
            <w:top w:val="none" w:sz="0" w:space="0" w:color="auto"/>
            <w:left w:val="none" w:sz="0" w:space="0" w:color="auto"/>
            <w:bottom w:val="none" w:sz="0" w:space="0" w:color="auto"/>
            <w:right w:val="none" w:sz="0" w:space="0" w:color="auto"/>
          </w:divBdr>
        </w:div>
        <w:div w:id="1209487212">
          <w:marLeft w:val="173"/>
          <w:marRight w:val="0"/>
          <w:marTop w:val="16"/>
          <w:marBottom w:val="0"/>
          <w:divBdr>
            <w:top w:val="none" w:sz="0" w:space="0" w:color="auto"/>
            <w:left w:val="none" w:sz="0" w:space="0" w:color="auto"/>
            <w:bottom w:val="none" w:sz="0" w:space="0" w:color="auto"/>
            <w:right w:val="none" w:sz="0" w:space="0" w:color="auto"/>
          </w:divBdr>
        </w:div>
        <w:div w:id="1218659870">
          <w:marLeft w:val="173"/>
          <w:marRight w:val="0"/>
          <w:marTop w:val="16"/>
          <w:marBottom w:val="0"/>
          <w:divBdr>
            <w:top w:val="none" w:sz="0" w:space="0" w:color="auto"/>
            <w:left w:val="none" w:sz="0" w:space="0" w:color="auto"/>
            <w:bottom w:val="none" w:sz="0" w:space="0" w:color="auto"/>
            <w:right w:val="none" w:sz="0" w:space="0" w:color="auto"/>
          </w:divBdr>
        </w:div>
        <w:div w:id="1270821319">
          <w:marLeft w:val="173"/>
          <w:marRight w:val="0"/>
          <w:marTop w:val="16"/>
          <w:marBottom w:val="0"/>
          <w:divBdr>
            <w:top w:val="none" w:sz="0" w:space="0" w:color="auto"/>
            <w:left w:val="none" w:sz="0" w:space="0" w:color="auto"/>
            <w:bottom w:val="none" w:sz="0" w:space="0" w:color="auto"/>
            <w:right w:val="none" w:sz="0" w:space="0" w:color="auto"/>
          </w:divBdr>
        </w:div>
        <w:div w:id="1285237328">
          <w:marLeft w:val="173"/>
          <w:marRight w:val="0"/>
          <w:marTop w:val="16"/>
          <w:marBottom w:val="0"/>
          <w:divBdr>
            <w:top w:val="none" w:sz="0" w:space="0" w:color="auto"/>
            <w:left w:val="none" w:sz="0" w:space="0" w:color="auto"/>
            <w:bottom w:val="none" w:sz="0" w:space="0" w:color="auto"/>
            <w:right w:val="none" w:sz="0" w:space="0" w:color="auto"/>
          </w:divBdr>
        </w:div>
        <w:div w:id="1298029728">
          <w:marLeft w:val="173"/>
          <w:marRight w:val="0"/>
          <w:marTop w:val="16"/>
          <w:marBottom w:val="0"/>
          <w:divBdr>
            <w:top w:val="none" w:sz="0" w:space="0" w:color="auto"/>
            <w:left w:val="none" w:sz="0" w:space="0" w:color="auto"/>
            <w:bottom w:val="none" w:sz="0" w:space="0" w:color="auto"/>
            <w:right w:val="none" w:sz="0" w:space="0" w:color="auto"/>
          </w:divBdr>
        </w:div>
        <w:div w:id="1357652444">
          <w:marLeft w:val="173"/>
          <w:marRight w:val="0"/>
          <w:marTop w:val="16"/>
          <w:marBottom w:val="0"/>
          <w:divBdr>
            <w:top w:val="none" w:sz="0" w:space="0" w:color="auto"/>
            <w:left w:val="none" w:sz="0" w:space="0" w:color="auto"/>
            <w:bottom w:val="none" w:sz="0" w:space="0" w:color="auto"/>
            <w:right w:val="none" w:sz="0" w:space="0" w:color="auto"/>
          </w:divBdr>
        </w:div>
        <w:div w:id="1370685642">
          <w:marLeft w:val="173"/>
          <w:marRight w:val="0"/>
          <w:marTop w:val="16"/>
          <w:marBottom w:val="0"/>
          <w:divBdr>
            <w:top w:val="none" w:sz="0" w:space="0" w:color="auto"/>
            <w:left w:val="none" w:sz="0" w:space="0" w:color="auto"/>
            <w:bottom w:val="none" w:sz="0" w:space="0" w:color="auto"/>
            <w:right w:val="none" w:sz="0" w:space="0" w:color="auto"/>
          </w:divBdr>
        </w:div>
        <w:div w:id="1430926542">
          <w:marLeft w:val="173"/>
          <w:marRight w:val="0"/>
          <w:marTop w:val="16"/>
          <w:marBottom w:val="0"/>
          <w:divBdr>
            <w:top w:val="none" w:sz="0" w:space="0" w:color="auto"/>
            <w:left w:val="none" w:sz="0" w:space="0" w:color="auto"/>
            <w:bottom w:val="none" w:sz="0" w:space="0" w:color="auto"/>
            <w:right w:val="none" w:sz="0" w:space="0" w:color="auto"/>
          </w:divBdr>
        </w:div>
        <w:div w:id="1466849869">
          <w:marLeft w:val="173"/>
          <w:marRight w:val="0"/>
          <w:marTop w:val="16"/>
          <w:marBottom w:val="0"/>
          <w:divBdr>
            <w:top w:val="none" w:sz="0" w:space="0" w:color="auto"/>
            <w:left w:val="none" w:sz="0" w:space="0" w:color="auto"/>
            <w:bottom w:val="none" w:sz="0" w:space="0" w:color="auto"/>
            <w:right w:val="none" w:sz="0" w:space="0" w:color="auto"/>
          </w:divBdr>
        </w:div>
        <w:div w:id="1481771821">
          <w:marLeft w:val="173"/>
          <w:marRight w:val="0"/>
          <w:marTop w:val="16"/>
          <w:marBottom w:val="0"/>
          <w:divBdr>
            <w:top w:val="none" w:sz="0" w:space="0" w:color="auto"/>
            <w:left w:val="none" w:sz="0" w:space="0" w:color="auto"/>
            <w:bottom w:val="none" w:sz="0" w:space="0" w:color="auto"/>
            <w:right w:val="none" w:sz="0" w:space="0" w:color="auto"/>
          </w:divBdr>
        </w:div>
        <w:div w:id="1562790571">
          <w:marLeft w:val="173"/>
          <w:marRight w:val="0"/>
          <w:marTop w:val="16"/>
          <w:marBottom w:val="0"/>
          <w:divBdr>
            <w:top w:val="none" w:sz="0" w:space="0" w:color="auto"/>
            <w:left w:val="none" w:sz="0" w:space="0" w:color="auto"/>
            <w:bottom w:val="none" w:sz="0" w:space="0" w:color="auto"/>
            <w:right w:val="none" w:sz="0" w:space="0" w:color="auto"/>
          </w:divBdr>
        </w:div>
        <w:div w:id="1572496831">
          <w:marLeft w:val="173"/>
          <w:marRight w:val="0"/>
          <w:marTop w:val="16"/>
          <w:marBottom w:val="0"/>
          <w:divBdr>
            <w:top w:val="none" w:sz="0" w:space="0" w:color="auto"/>
            <w:left w:val="none" w:sz="0" w:space="0" w:color="auto"/>
            <w:bottom w:val="none" w:sz="0" w:space="0" w:color="auto"/>
            <w:right w:val="none" w:sz="0" w:space="0" w:color="auto"/>
          </w:divBdr>
        </w:div>
        <w:div w:id="1573084147">
          <w:marLeft w:val="173"/>
          <w:marRight w:val="0"/>
          <w:marTop w:val="16"/>
          <w:marBottom w:val="0"/>
          <w:divBdr>
            <w:top w:val="none" w:sz="0" w:space="0" w:color="auto"/>
            <w:left w:val="none" w:sz="0" w:space="0" w:color="auto"/>
            <w:bottom w:val="none" w:sz="0" w:space="0" w:color="auto"/>
            <w:right w:val="none" w:sz="0" w:space="0" w:color="auto"/>
          </w:divBdr>
        </w:div>
        <w:div w:id="1628318025">
          <w:marLeft w:val="187"/>
          <w:marRight w:val="0"/>
          <w:marTop w:val="16"/>
          <w:marBottom w:val="0"/>
          <w:divBdr>
            <w:top w:val="none" w:sz="0" w:space="0" w:color="auto"/>
            <w:left w:val="none" w:sz="0" w:space="0" w:color="auto"/>
            <w:bottom w:val="none" w:sz="0" w:space="0" w:color="auto"/>
            <w:right w:val="none" w:sz="0" w:space="0" w:color="auto"/>
          </w:divBdr>
        </w:div>
        <w:div w:id="1677533092">
          <w:marLeft w:val="173"/>
          <w:marRight w:val="0"/>
          <w:marTop w:val="16"/>
          <w:marBottom w:val="0"/>
          <w:divBdr>
            <w:top w:val="none" w:sz="0" w:space="0" w:color="auto"/>
            <w:left w:val="none" w:sz="0" w:space="0" w:color="auto"/>
            <w:bottom w:val="none" w:sz="0" w:space="0" w:color="auto"/>
            <w:right w:val="none" w:sz="0" w:space="0" w:color="auto"/>
          </w:divBdr>
        </w:div>
        <w:div w:id="1716539200">
          <w:marLeft w:val="173"/>
          <w:marRight w:val="0"/>
          <w:marTop w:val="16"/>
          <w:marBottom w:val="0"/>
          <w:divBdr>
            <w:top w:val="none" w:sz="0" w:space="0" w:color="auto"/>
            <w:left w:val="none" w:sz="0" w:space="0" w:color="auto"/>
            <w:bottom w:val="none" w:sz="0" w:space="0" w:color="auto"/>
            <w:right w:val="none" w:sz="0" w:space="0" w:color="auto"/>
          </w:divBdr>
        </w:div>
        <w:div w:id="1813868778">
          <w:marLeft w:val="173"/>
          <w:marRight w:val="0"/>
          <w:marTop w:val="16"/>
          <w:marBottom w:val="0"/>
          <w:divBdr>
            <w:top w:val="none" w:sz="0" w:space="0" w:color="auto"/>
            <w:left w:val="none" w:sz="0" w:space="0" w:color="auto"/>
            <w:bottom w:val="none" w:sz="0" w:space="0" w:color="auto"/>
            <w:right w:val="none" w:sz="0" w:space="0" w:color="auto"/>
          </w:divBdr>
        </w:div>
        <w:div w:id="1844776459">
          <w:marLeft w:val="173"/>
          <w:marRight w:val="0"/>
          <w:marTop w:val="16"/>
          <w:marBottom w:val="0"/>
          <w:divBdr>
            <w:top w:val="none" w:sz="0" w:space="0" w:color="auto"/>
            <w:left w:val="none" w:sz="0" w:space="0" w:color="auto"/>
            <w:bottom w:val="none" w:sz="0" w:space="0" w:color="auto"/>
            <w:right w:val="none" w:sz="0" w:space="0" w:color="auto"/>
          </w:divBdr>
        </w:div>
        <w:div w:id="1913197239">
          <w:marLeft w:val="187"/>
          <w:marRight w:val="0"/>
          <w:marTop w:val="16"/>
          <w:marBottom w:val="0"/>
          <w:divBdr>
            <w:top w:val="none" w:sz="0" w:space="0" w:color="auto"/>
            <w:left w:val="none" w:sz="0" w:space="0" w:color="auto"/>
            <w:bottom w:val="none" w:sz="0" w:space="0" w:color="auto"/>
            <w:right w:val="none" w:sz="0" w:space="0" w:color="auto"/>
          </w:divBdr>
        </w:div>
        <w:div w:id="1982802837">
          <w:marLeft w:val="187"/>
          <w:marRight w:val="0"/>
          <w:marTop w:val="16"/>
          <w:marBottom w:val="0"/>
          <w:divBdr>
            <w:top w:val="none" w:sz="0" w:space="0" w:color="auto"/>
            <w:left w:val="none" w:sz="0" w:space="0" w:color="auto"/>
            <w:bottom w:val="none" w:sz="0" w:space="0" w:color="auto"/>
            <w:right w:val="none" w:sz="0" w:space="0" w:color="auto"/>
          </w:divBdr>
        </w:div>
        <w:div w:id="2023362042">
          <w:marLeft w:val="173"/>
          <w:marRight w:val="0"/>
          <w:marTop w:val="16"/>
          <w:marBottom w:val="0"/>
          <w:divBdr>
            <w:top w:val="none" w:sz="0" w:space="0" w:color="auto"/>
            <w:left w:val="none" w:sz="0" w:space="0" w:color="auto"/>
            <w:bottom w:val="none" w:sz="0" w:space="0" w:color="auto"/>
            <w:right w:val="none" w:sz="0" w:space="0" w:color="auto"/>
          </w:divBdr>
        </w:div>
        <w:div w:id="2065369333">
          <w:marLeft w:val="173"/>
          <w:marRight w:val="0"/>
          <w:marTop w:val="16"/>
          <w:marBottom w:val="0"/>
          <w:divBdr>
            <w:top w:val="none" w:sz="0" w:space="0" w:color="auto"/>
            <w:left w:val="none" w:sz="0" w:space="0" w:color="auto"/>
            <w:bottom w:val="none" w:sz="0" w:space="0" w:color="auto"/>
            <w:right w:val="none" w:sz="0" w:space="0" w:color="auto"/>
          </w:divBdr>
        </w:div>
        <w:div w:id="2100757320">
          <w:marLeft w:val="173"/>
          <w:marRight w:val="0"/>
          <w:marTop w:val="16"/>
          <w:marBottom w:val="0"/>
          <w:divBdr>
            <w:top w:val="none" w:sz="0" w:space="0" w:color="auto"/>
            <w:left w:val="none" w:sz="0" w:space="0" w:color="auto"/>
            <w:bottom w:val="none" w:sz="0" w:space="0" w:color="auto"/>
            <w:right w:val="none" w:sz="0" w:space="0" w:color="auto"/>
          </w:divBdr>
        </w:div>
        <w:div w:id="2128499824">
          <w:marLeft w:val="187"/>
          <w:marRight w:val="0"/>
          <w:marTop w:val="16"/>
          <w:marBottom w:val="0"/>
          <w:divBdr>
            <w:top w:val="none" w:sz="0" w:space="0" w:color="auto"/>
            <w:left w:val="none" w:sz="0" w:space="0" w:color="auto"/>
            <w:bottom w:val="none" w:sz="0" w:space="0" w:color="auto"/>
            <w:right w:val="none" w:sz="0" w:space="0" w:color="auto"/>
          </w:divBdr>
        </w:div>
      </w:divsChild>
    </w:div>
    <w:div w:id="1097675026">
      <w:bodyDiv w:val="1"/>
      <w:marLeft w:val="0"/>
      <w:marRight w:val="0"/>
      <w:marTop w:val="0"/>
      <w:marBottom w:val="0"/>
      <w:divBdr>
        <w:top w:val="none" w:sz="0" w:space="0" w:color="auto"/>
        <w:left w:val="none" w:sz="0" w:space="0" w:color="auto"/>
        <w:bottom w:val="none" w:sz="0" w:space="0" w:color="auto"/>
        <w:right w:val="none" w:sz="0" w:space="0" w:color="auto"/>
      </w:divBdr>
    </w:div>
    <w:div w:id="1202010816">
      <w:bodyDiv w:val="1"/>
      <w:marLeft w:val="0"/>
      <w:marRight w:val="0"/>
      <w:marTop w:val="0"/>
      <w:marBottom w:val="0"/>
      <w:divBdr>
        <w:top w:val="none" w:sz="0" w:space="0" w:color="auto"/>
        <w:left w:val="none" w:sz="0" w:space="0" w:color="auto"/>
        <w:bottom w:val="none" w:sz="0" w:space="0" w:color="auto"/>
        <w:right w:val="none" w:sz="0" w:space="0" w:color="auto"/>
      </w:divBdr>
    </w:div>
    <w:div w:id="1323653869">
      <w:bodyDiv w:val="1"/>
      <w:marLeft w:val="0"/>
      <w:marRight w:val="0"/>
      <w:marTop w:val="0"/>
      <w:marBottom w:val="0"/>
      <w:divBdr>
        <w:top w:val="none" w:sz="0" w:space="0" w:color="auto"/>
        <w:left w:val="none" w:sz="0" w:space="0" w:color="auto"/>
        <w:bottom w:val="none" w:sz="0" w:space="0" w:color="auto"/>
        <w:right w:val="none" w:sz="0" w:space="0" w:color="auto"/>
      </w:divBdr>
    </w:div>
    <w:div w:id="1392847230">
      <w:bodyDiv w:val="1"/>
      <w:marLeft w:val="0"/>
      <w:marRight w:val="0"/>
      <w:marTop w:val="0"/>
      <w:marBottom w:val="0"/>
      <w:divBdr>
        <w:top w:val="none" w:sz="0" w:space="0" w:color="auto"/>
        <w:left w:val="none" w:sz="0" w:space="0" w:color="auto"/>
        <w:bottom w:val="none" w:sz="0" w:space="0" w:color="auto"/>
        <w:right w:val="none" w:sz="0" w:space="0" w:color="auto"/>
      </w:divBdr>
      <w:divsChild>
        <w:div w:id="999694441">
          <w:marLeft w:val="850"/>
          <w:marRight w:val="0"/>
          <w:marTop w:val="60"/>
          <w:marBottom w:val="0"/>
          <w:divBdr>
            <w:top w:val="none" w:sz="0" w:space="0" w:color="auto"/>
            <w:left w:val="none" w:sz="0" w:space="0" w:color="auto"/>
            <w:bottom w:val="none" w:sz="0" w:space="0" w:color="auto"/>
            <w:right w:val="none" w:sz="0" w:space="0" w:color="auto"/>
          </w:divBdr>
        </w:div>
        <w:div w:id="1704475327">
          <w:marLeft w:val="850"/>
          <w:marRight w:val="0"/>
          <w:marTop w:val="60"/>
          <w:marBottom w:val="0"/>
          <w:divBdr>
            <w:top w:val="none" w:sz="0" w:space="0" w:color="auto"/>
            <w:left w:val="none" w:sz="0" w:space="0" w:color="auto"/>
            <w:bottom w:val="none" w:sz="0" w:space="0" w:color="auto"/>
            <w:right w:val="none" w:sz="0" w:space="0" w:color="auto"/>
          </w:divBdr>
        </w:div>
        <w:div w:id="1780756752">
          <w:marLeft w:val="418"/>
          <w:marRight w:val="0"/>
          <w:marTop w:val="180"/>
          <w:marBottom w:val="0"/>
          <w:divBdr>
            <w:top w:val="none" w:sz="0" w:space="0" w:color="auto"/>
            <w:left w:val="none" w:sz="0" w:space="0" w:color="auto"/>
            <w:bottom w:val="none" w:sz="0" w:space="0" w:color="auto"/>
            <w:right w:val="none" w:sz="0" w:space="0" w:color="auto"/>
          </w:divBdr>
        </w:div>
      </w:divsChild>
    </w:div>
    <w:div w:id="1452434006">
      <w:bodyDiv w:val="1"/>
      <w:marLeft w:val="0"/>
      <w:marRight w:val="0"/>
      <w:marTop w:val="0"/>
      <w:marBottom w:val="0"/>
      <w:divBdr>
        <w:top w:val="none" w:sz="0" w:space="0" w:color="auto"/>
        <w:left w:val="none" w:sz="0" w:space="0" w:color="auto"/>
        <w:bottom w:val="none" w:sz="0" w:space="0" w:color="auto"/>
        <w:right w:val="none" w:sz="0" w:space="0" w:color="auto"/>
      </w:divBdr>
      <w:divsChild>
        <w:div w:id="815343731">
          <w:marLeft w:val="418"/>
          <w:marRight w:val="0"/>
          <w:marTop w:val="180"/>
          <w:marBottom w:val="0"/>
          <w:divBdr>
            <w:top w:val="none" w:sz="0" w:space="0" w:color="auto"/>
            <w:left w:val="none" w:sz="0" w:space="0" w:color="auto"/>
            <w:bottom w:val="none" w:sz="0" w:space="0" w:color="auto"/>
            <w:right w:val="none" w:sz="0" w:space="0" w:color="auto"/>
          </w:divBdr>
        </w:div>
        <w:div w:id="1314329947">
          <w:marLeft w:val="850"/>
          <w:marRight w:val="0"/>
          <w:marTop w:val="60"/>
          <w:marBottom w:val="0"/>
          <w:divBdr>
            <w:top w:val="none" w:sz="0" w:space="0" w:color="auto"/>
            <w:left w:val="none" w:sz="0" w:space="0" w:color="auto"/>
            <w:bottom w:val="none" w:sz="0" w:space="0" w:color="auto"/>
            <w:right w:val="none" w:sz="0" w:space="0" w:color="auto"/>
          </w:divBdr>
        </w:div>
        <w:div w:id="1410882422">
          <w:marLeft w:val="850"/>
          <w:marRight w:val="0"/>
          <w:marTop w:val="60"/>
          <w:marBottom w:val="0"/>
          <w:divBdr>
            <w:top w:val="none" w:sz="0" w:space="0" w:color="auto"/>
            <w:left w:val="none" w:sz="0" w:space="0" w:color="auto"/>
            <w:bottom w:val="none" w:sz="0" w:space="0" w:color="auto"/>
            <w:right w:val="none" w:sz="0" w:space="0" w:color="auto"/>
          </w:divBdr>
        </w:div>
      </w:divsChild>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sChild>
        <w:div w:id="537935742">
          <w:marLeft w:val="0"/>
          <w:marRight w:val="0"/>
          <w:marTop w:val="0"/>
          <w:marBottom w:val="0"/>
          <w:divBdr>
            <w:top w:val="none" w:sz="0" w:space="0" w:color="auto"/>
            <w:left w:val="none" w:sz="0" w:space="0" w:color="auto"/>
            <w:bottom w:val="none" w:sz="0" w:space="0" w:color="auto"/>
            <w:right w:val="none" w:sz="0" w:space="0" w:color="auto"/>
          </w:divBdr>
          <w:divsChild>
            <w:div w:id="124157589">
              <w:marLeft w:val="0"/>
              <w:marRight w:val="0"/>
              <w:marTop w:val="0"/>
              <w:marBottom w:val="0"/>
              <w:divBdr>
                <w:top w:val="none" w:sz="0" w:space="0" w:color="auto"/>
                <w:left w:val="none" w:sz="0" w:space="0" w:color="auto"/>
                <w:bottom w:val="none" w:sz="0" w:space="0" w:color="auto"/>
                <w:right w:val="none" w:sz="0" w:space="0" w:color="auto"/>
              </w:divBdr>
            </w:div>
            <w:div w:id="153500346">
              <w:marLeft w:val="0"/>
              <w:marRight w:val="0"/>
              <w:marTop w:val="0"/>
              <w:marBottom w:val="0"/>
              <w:divBdr>
                <w:top w:val="none" w:sz="0" w:space="0" w:color="auto"/>
                <w:left w:val="none" w:sz="0" w:space="0" w:color="auto"/>
                <w:bottom w:val="none" w:sz="0" w:space="0" w:color="auto"/>
                <w:right w:val="none" w:sz="0" w:space="0" w:color="auto"/>
              </w:divBdr>
            </w:div>
            <w:div w:id="190801251">
              <w:marLeft w:val="0"/>
              <w:marRight w:val="0"/>
              <w:marTop w:val="0"/>
              <w:marBottom w:val="0"/>
              <w:divBdr>
                <w:top w:val="none" w:sz="0" w:space="0" w:color="auto"/>
                <w:left w:val="none" w:sz="0" w:space="0" w:color="auto"/>
                <w:bottom w:val="none" w:sz="0" w:space="0" w:color="auto"/>
                <w:right w:val="none" w:sz="0" w:space="0" w:color="auto"/>
              </w:divBdr>
            </w:div>
            <w:div w:id="218328887">
              <w:marLeft w:val="0"/>
              <w:marRight w:val="0"/>
              <w:marTop w:val="0"/>
              <w:marBottom w:val="0"/>
              <w:divBdr>
                <w:top w:val="none" w:sz="0" w:space="0" w:color="auto"/>
                <w:left w:val="none" w:sz="0" w:space="0" w:color="auto"/>
                <w:bottom w:val="none" w:sz="0" w:space="0" w:color="auto"/>
                <w:right w:val="none" w:sz="0" w:space="0" w:color="auto"/>
              </w:divBdr>
            </w:div>
            <w:div w:id="542718894">
              <w:marLeft w:val="0"/>
              <w:marRight w:val="0"/>
              <w:marTop w:val="0"/>
              <w:marBottom w:val="0"/>
              <w:divBdr>
                <w:top w:val="none" w:sz="0" w:space="0" w:color="auto"/>
                <w:left w:val="none" w:sz="0" w:space="0" w:color="auto"/>
                <w:bottom w:val="none" w:sz="0" w:space="0" w:color="auto"/>
                <w:right w:val="none" w:sz="0" w:space="0" w:color="auto"/>
              </w:divBdr>
            </w:div>
            <w:div w:id="678702337">
              <w:marLeft w:val="0"/>
              <w:marRight w:val="0"/>
              <w:marTop w:val="0"/>
              <w:marBottom w:val="0"/>
              <w:divBdr>
                <w:top w:val="none" w:sz="0" w:space="0" w:color="auto"/>
                <w:left w:val="none" w:sz="0" w:space="0" w:color="auto"/>
                <w:bottom w:val="none" w:sz="0" w:space="0" w:color="auto"/>
                <w:right w:val="none" w:sz="0" w:space="0" w:color="auto"/>
              </w:divBdr>
            </w:div>
            <w:div w:id="14927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8526">
      <w:bodyDiv w:val="1"/>
      <w:marLeft w:val="0"/>
      <w:marRight w:val="0"/>
      <w:marTop w:val="0"/>
      <w:marBottom w:val="0"/>
      <w:divBdr>
        <w:top w:val="none" w:sz="0" w:space="0" w:color="auto"/>
        <w:left w:val="none" w:sz="0" w:space="0" w:color="auto"/>
        <w:bottom w:val="none" w:sz="0" w:space="0" w:color="auto"/>
        <w:right w:val="none" w:sz="0" w:space="0" w:color="auto"/>
      </w:divBdr>
      <w:divsChild>
        <w:div w:id="20538415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AC17D-A1E3-4AE6-8FF1-91D3257E1DE8}">
  <ds:schemaRefs>
    <ds:schemaRef ds:uri="http://schemas.openxmlformats.org/officeDocument/2006/bibliography"/>
  </ds:schemaRefs>
</ds:datastoreItem>
</file>

<file path=customXml/itemProps2.xml><?xml version="1.0" encoding="utf-8"?>
<ds:datastoreItem xmlns:ds="http://schemas.openxmlformats.org/officeDocument/2006/customXml" ds:itemID="{C0DD90DD-86AC-4D3B-9048-C331F365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6860</Words>
  <Characters>39108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GCS-S Protocol</vt:lpstr>
    </vt:vector>
  </TitlesOfParts>
  <Company>British American Tobacco</Company>
  <LinksUpToDate>false</LinksUpToDate>
  <CharactersWithSpaces>45877</CharactersWithSpaces>
  <SharedDoc>false</SharedDoc>
  <HLinks>
    <vt:vector size="138" baseType="variant">
      <vt:variant>
        <vt:i4>1179701</vt:i4>
      </vt:variant>
      <vt:variant>
        <vt:i4>134</vt:i4>
      </vt:variant>
      <vt:variant>
        <vt:i4>0</vt:i4>
      </vt:variant>
      <vt:variant>
        <vt:i4>5</vt:i4>
      </vt:variant>
      <vt:variant>
        <vt:lpwstr/>
      </vt:variant>
      <vt:variant>
        <vt:lpwstr>_Toc207809041</vt:lpwstr>
      </vt:variant>
      <vt:variant>
        <vt:i4>1310773</vt:i4>
      </vt:variant>
      <vt:variant>
        <vt:i4>128</vt:i4>
      </vt:variant>
      <vt:variant>
        <vt:i4>0</vt:i4>
      </vt:variant>
      <vt:variant>
        <vt:i4>5</vt:i4>
      </vt:variant>
      <vt:variant>
        <vt:lpwstr/>
      </vt:variant>
      <vt:variant>
        <vt:lpwstr>_Toc207809029</vt:lpwstr>
      </vt:variant>
      <vt:variant>
        <vt:i4>1310773</vt:i4>
      </vt:variant>
      <vt:variant>
        <vt:i4>122</vt:i4>
      </vt:variant>
      <vt:variant>
        <vt:i4>0</vt:i4>
      </vt:variant>
      <vt:variant>
        <vt:i4>5</vt:i4>
      </vt:variant>
      <vt:variant>
        <vt:lpwstr/>
      </vt:variant>
      <vt:variant>
        <vt:lpwstr>_Toc207809026</vt:lpwstr>
      </vt:variant>
      <vt:variant>
        <vt:i4>1310773</vt:i4>
      </vt:variant>
      <vt:variant>
        <vt:i4>116</vt:i4>
      </vt:variant>
      <vt:variant>
        <vt:i4>0</vt:i4>
      </vt:variant>
      <vt:variant>
        <vt:i4>5</vt:i4>
      </vt:variant>
      <vt:variant>
        <vt:lpwstr/>
      </vt:variant>
      <vt:variant>
        <vt:lpwstr>_Toc207809024</vt:lpwstr>
      </vt:variant>
      <vt:variant>
        <vt:i4>1310773</vt:i4>
      </vt:variant>
      <vt:variant>
        <vt:i4>110</vt:i4>
      </vt:variant>
      <vt:variant>
        <vt:i4>0</vt:i4>
      </vt:variant>
      <vt:variant>
        <vt:i4>5</vt:i4>
      </vt:variant>
      <vt:variant>
        <vt:lpwstr/>
      </vt:variant>
      <vt:variant>
        <vt:lpwstr>_Toc207809022</vt:lpwstr>
      </vt:variant>
      <vt:variant>
        <vt:i4>1310773</vt:i4>
      </vt:variant>
      <vt:variant>
        <vt:i4>104</vt:i4>
      </vt:variant>
      <vt:variant>
        <vt:i4>0</vt:i4>
      </vt:variant>
      <vt:variant>
        <vt:i4>5</vt:i4>
      </vt:variant>
      <vt:variant>
        <vt:lpwstr/>
      </vt:variant>
      <vt:variant>
        <vt:lpwstr>_Toc207809021</vt:lpwstr>
      </vt:variant>
      <vt:variant>
        <vt:i4>1507381</vt:i4>
      </vt:variant>
      <vt:variant>
        <vt:i4>98</vt:i4>
      </vt:variant>
      <vt:variant>
        <vt:i4>0</vt:i4>
      </vt:variant>
      <vt:variant>
        <vt:i4>5</vt:i4>
      </vt:variant>
      <vt:variant>
        <vt:lpwstr/>
      </vt:variant>
      <vt:variant>
        <vt:lpwstr>_Toc207809015</vt:lpwstr>
      </vt:variant>
      <vt:variant>
        <vt:i4>1507381</vt:i4>
      </vt:variant>
      <vt:variant>
        <vt:i4>92</vt:i4>
      </vt:variant>
      <vt:variant>
        <vt:i4>0</vt:i4>
      </vt:variant>
      <vt:variant>
        <vt:i4>5</vt:i4>
      </vt:variant>
      <vt:variant>
        <vt:lpwstr/>
      </vt:variant>
      <vt:variant>
        <vt:lpwstr>_Toc207809014</vt:lpwstr>
      </vt:variant>
      <vt:variant>
        <vt:i4>1507381</vt:i4>
      </vt:variant>
      <vt:variant>
        <vt:i4>86</vt:i4>
      </vt:variant>
      <vt:variant>
        <vt:i4>0</vt:i4>
      </vt:variant>
      <vt:variant>
        <vt:i4>5</vt:i4>
      </vt:variant>
      <vt:variant>
        <vt:lpwstr/>
      </vt:variant>
      <vt:variant>
        <vt:lpwstr>_Toc207809013</vt:lpwstr>
      </vt:variant>
      <vt:variant>
        <vt:i4>1507381</vt:i4>
      </vt:variant>
      <vt:variant>
        <vt:i4>80</vt:i4>
      </vt:variant>
      <vt:variant>
        <vt:i4>0</vt:i4>
      </vt:variant>
      <vt:variant>
        <vt:i4>5</vt:i4>
      </vt:variant>
      <vt:variant>
        <vt:lpwstr/>
      </vt:variant>
      <vt:variant>
        <vt:lpwstr>_Toc207809012</vt:lpwstr>
      </vt:variant>
      <vt:variant>
        <vt:i4>1507381</vt:i4>
      </vt:variant>
      <vt:variant>
        <vt:i4>74</vt:i4>
      </vt:variant>
      <vt:variant>
        <vt:i4>0</vt:i4>
      </vt:variant>
      <vt:variant>
        <vt:i4>5</vt:i4>
      </vt:variant>
      <vt:variant>
        <vt:lpwstr/>
      </vt:variant>
      <vt:variant>
        <vt:lpwstr>_Toc207809011</vt:lpwstr>
      </vt:variant>
      <vt:variant>
        <vt:i4>1441845</vt:i4>
      </vt:variant>
      <vt:variant>
        <vt:i4>68</vt:i4>
      </vt:variant>
      <vt:variant>
        <vt:i4>0</vt:i4>
      </vt:variant>
      <vt:variant>
        <vt:i4>5</vt:i4>
      </vt:variant>
      <vt:variant>
        <vt:lpwstr/>
      </vt:variant>
      <vt:variant>
        <vt:lpwstr>_Toc207809005</vt:lpwstr>
      </vt:variant>
      <vt:variant>
        <vt:i4>1441845</vt:i4>
      </vt:variant>
      <vt:variant>
        <vt:i4>62</vt:i4>
      </vt:variant>
      <vt:variant>
        <vt:i4>0</vt:i4>
      </vt:variant>
      <vt:variant>
        <vt:i4>5</vt:i4>
      </vt:variant>
      <vt:variant>
        <vt:lpwstr/>
      </vt:variant>
      <vt:variant>
        <vt:lpwstr>_Toc207809004</vt:lpwstr>
      </vt:variant>
      <vt:variant>
        <vt:i4>1441845</vt:i4>
      </vt:variant>
      <vt:variant>
        <vt:i4>56</vt:i4>
      </vt:variant>
      <vt:variant>
        <vt:i4>0</vt:i4>
      </vt:variant>
      <vt:variant>
        <vt:i4>5</vt:i4>
      </vt:variant>
      <vt:variant>
        <vt:lpwstr/>
      </vt:variant>
      <vt:variant>
        <vt:lpwstr>_Toc207809002</vt:lpwstr>
      </vt:variant>
      <vt:variant>
        <vt:i4>1966140</vt:i4>
      </vt:variant>
      <vt:variant>
        <vt:i4>50</vt:i4>
      </vt:variant>
      <vt:variant>
        <vt:i4>0</vt:i4>
      </vt:variant>
      <vt:variant>
        <vt:i4>5</vt:i4>
      </vt:variant>
      <vt:variant>
        <vt:lpwstr/>
      </vt:variant>
      <vt:variant>
        <vt:lpwstr>_Toc207808996</vt:lpwstr>
      </vt:variant>
      <vt:variant>
        <vt:i4>1966140</vt:i4>
      </vt:variant>
      <vt:variant>
        <vt:i4>44</vt:i4>
      </vt:variant>
      <vt:variant>
        <vt:i4>0</vt:i4>
      </vt:variant>
      <vt:variant>
        <vt:i4>5</vt:i4>
      </vt:variant>
      <vt:variant>
        <vt:lpwstr/>
      </vt:variant>
      <vt:variant>
        <vt:lpwstr>_Toc207808995</vt:lpwstr>
      </vt:variant>
      <vt:variant>
        <vt:i4>1966140</vt:i4>
      </vt:variant>
      <vt:variant>
        <vt:i4>38</vt:i4>
      </vt:variant>
      <vt:variant>
        <vt:i4>0</vt:i4>
      </vt:variant>
      <vt:variant>
        <vt:i4>5</vt:i4>
      </vt:variant>
      <vt:variant>
        <vt:lpwstr/>
      </vt:variant>
      <vt:variant>
        <vt:lpwstr>_Toc207808993</vt:lpwstr>
      </vt:variant>
      <vt:variant>
        <vt:i4>1966140</vt:i4>
      </vt:variant>
      <vt:variant>
        <vt:i4>32</vt:i4>
      </vt:variant>
      <vt:variant>
        <vt:i4>0</vt:i4>
      </vt:variant>
      <vt:variant>
        <vt:i4>5</vt:i4>
      </vt:variant>
      <vt:variant>
        <vt:lpwstr/>
      </vt:variant>
      <vt:variant>
        <vt:lpwstr>_Toc207808992</vt:lpwstr>
      </vt:variant>
      <vt:variant>
        <vt:i4>1966140</vt:i4>
      </vt:variant>
      <vt:variant>
        <vt:i4>26</vt:i4>
      </vt:variant>
      <vt:variant>
        <vt:i4>0</vt:i4>
      </vt:variant>
      <vt:variant>
        <vt:i4>5</vt:i4>
      </vt:variant>
      <vt:variant>
        <vt:lpwstr/>
      </vt:variant>
      <vt:variant>
        <vt:lpwstr>_Toc207808991</vt:lpwstr>
      </vt:variant>
      <vt:variant>
        <vt:i4>1966140</vt:i4>
      </vt:variant>
      <vt:variant>
        <vt:i4>20</vt:i4>
      </vt:variant>
      <vt:variant>
        <vt:i4>0</vt:i4>
      </vt:variant>
      <vt:variant>
        <vt:i4>5</vt:i4>
      </vt:variant>
      <vt:variant>
        <vt:lpwstr/>
      </vt:variant>
      <vt:variant>
        <vt:lpwstr>_Toc207808990</vt:lpwstr>
      </vt:variant>
      <vt:variant>
        <vt:i4>2031676</vt:i4>
      </vt:variant>
      <vt:variant>
        <vt:i4>14</vt:i4>
      </vt:variant>
      <vt:variant>
        <vt:i4>0</vt:i4>
      </vt:variant>
      <vt:variant>
        <vt:i4>5</vt:i4>
      </vt:variant>
      <vt:variant>
        <vt:lpwstr/>
      </vt:variant>
      <vt:variant>
        <vt:lpwstr>_Toc207808989</vt:lpwstr>
      </vt:variant>
      <vt:variant>
        <vt:i4>2031676</vt:i4>
      </vt:variant>
      <vt:variant>
        <vt:i4>8</vt:i4>
      </vt:variant>
      <vt:variant>
        <vt:i4>0</vt:i4>
      </vt:variant>
      <vt:variant>
        <vt:i4>5</vt:i4>
      </vt:variant>
      <vt:variant>
        <vt:lpwstr/>
      </vt:variant>
      <vt:variant>
        <vt:lpwstr>_Toc207808988</vt:lpwstr>
      </vt:variant>
      <vt:variant>
        <vt:i4>2031676</vt:i4>
      </vt:variant>
      <vt:variant>
        <vt:i4>2</vt:i4>
      </vt:variant>
      <vt:variant>
        <vt:i4>0</vt:i4>
      </vt:variant>
      <vt:variant>
        <vt:i4>5</vt:i4>
      </vt:variant>
      <vt:variant>
        <vt:lpwstr/>
      </vt:variant>
      <vt:variant>
        <vt:lpwstr>_Toc207808987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GCS-S Protocol</dc:title>
  <dc:creator>Sushant Mondal</dc:creator>
  <cp:lastModifiedBy>Taina Vauhkonen</cp:lastModifiedBy>
  <cp:revision>3</cp:revision>
  <cp:lastPrinted>2012-08-27T06:25:00Z</cp:lastPrinted>
  <dcterms:created xsi:type="dcterms:W3CDTF">2012-11-18T20:26:00Z</dcterms:created>
  <dcterms:modified xsi:type="dcterms:W3CDTF">2012-11-18T20:37:00Z</dcterms:modified>
</cp:coreProperties>
</file>