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SPUTORE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Mr. Daniel Ricardo BERRIO GONZALEZ</w:t>
      </w:r>
    </w:p>
    <w:p w14:paraId="2ECCF92C" w14:textId="7A52E2B1"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r w:rsidR="001576AF" w:rsidRPr="001576AF">
        <w:rPr>
          <w:rFonts w:ascii="Barlow" w:hAnsi="Barlow"/>
          <w:lang w:val="en-AU"/>
        </w:rPr>
        <w:t>19 Feb 2019</w:t>
      </w:r>
      <w:r w:rsidRPr="00593738">
        <w:rPr>
          <w:rFonts w:ascii="Barlow" w:hAnsi="Barlow"/>
          <w:lang w:val="en-AU"/>
        </w:rPr>
        <w:t xml:space="preserve"> - </w:t>
      </w:r>
      <w:r w:rsidR="001576AF" w:rsidRPr="001576AF">
        <w:rPr>
          <w:rFonts w:ascii="Barlow" w:hAnsi="Barlow"/>
          <w:lang w:val="en-AU"/>
        </w:rPr>
        <w:t>30 Mar 2019</w:t>
      </w:r>
      <w:r w:rsidR="003E49B4">
        <w:rPr>
          <w:rFonts w:ascii="Barlow" w:hAnsi="Barlow"/>
          <w:lang w:val="en-AU"/>
        </w:rPr>
        <w:t xml:space="preserve"> </w:t>
      </w:r>
      <w:r w:rsidR="003E49B4" w:rsidRPr="003E49B4">
        <w:rPr>
          <w:rFonts w:ascii="Barlow" w:hAnsi="Barlow"/>
          <w:lang w:val="en-AU"/>
        </w:rPr>
        <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2/59 Clematis Avenue, Altona North, VIC, 3090</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0434 986 943</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Gsputore@gmail.com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Upto 1 student</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Yes - Dog</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No</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No</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bookmarkStart w:id="1" w:name="_GoBack"/>
      <w:bookmarkEnd w:id="1"/>
    </w:p>
    <w:p w14:paraId="2FA32A6A" w14:textId="77777777" w:rsidR="0099774F" w:rsidRDefault="0099774F" w:rsidP="0099774F">
      <w:pPr>
        <w:spacing w:after="0"/>
        <w:rPr>
          <w:rFonts w:ascii="Barlow Medium" w:hAnsi="Barlow Medium"/>
          <w:color w:val="007E40"/>
          <w:lang w:val="en-AU"/>
        </w:rPr>
      </w:pPr>
    </w:p>
    <w:p w14:paraId="219F0026" w14:textId="77777777" w:rsidR="0099774F" w:rsidRDefault="0099774F" w:rsidP="0099774F">
      <w:pPr>
        <w:spacing w:after="0"/>
        <w:rPr>
          <w:rFonts w:ascii="Barlow" w:hAnsi="Barlow" w:cs="Trebuchet MS"/>
          <w:sz w:val="20"/>
          <w:szCs w:val="20"/>
        </w:rPr>
      </w:pPr>
      <w:r w:rsidRPr="008B3D82">
        <w:rPr>
          <w:rFonts w:ascii="Barlow" w:hAnsi="Barlow" w:cs="Trebuchet MS"/>
          <w:sz w:val="20"/>
          <w:szCs w:val="20"/>
        </w:rPr>
        <w:t>Caregiver not applicable</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Guindalina (Gwen)</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53</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TV Editor</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1393116A-01                                                                                                                                                                                                                                                             11 Jul 2023</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Raidyn</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Son</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20</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Student</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1378913A-01                                                                                                                                                                                                                                                             08 Jun 2023</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The Sputore Family has been hosting with Global experience since 2014. They are very friendly and easy-going host mother with her lovely son. 
                                                                                                                                                                                                                                                             They live in Altona North; easy access to public transport (5min walk from bus stop). Students can catch the bus to the city within 28min, which is very convenient.
                                                                                                                                                                                                                                                             The host mother, Guindalina, is passionate about reading and her son, Raidyn, enjoys listening to music. As a family, they enjoy going out for a movie together. 
                                                                                                                                                                                                                                                             They look forward to welcoming the new students to their lovely home.</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3D8DD" w14:textId="77777777" w:rsidR="00B715E0" w:rsidRDefault="00B715E0">
      <w:pPr>
        <w:spacing w:after="0"/>
      </w:pPr>
      <w:r>
        <w:separator/>
      </w:r>
    </w:p>
  </w:endnote>
  <w:endnote w:type="continuationSeparator" w:id="0">
    <w:p w14:paraId="0B2B42D7" w14:textId="77777777" w:rsidR="00B715E0" w:rsidRDefault="00B71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B715E0">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732C3" w14:textId="77777777" w:rsidR="00B715E0" w:rsidRDefault="00B715E0">
      <w:pPr>
        <w:spacing w:after="0"/>
      </w:pPr>
      <w:r>
        <w:separator/>
      </w:r>
    </w:p>
  </w:footnote>
  <w:footnote w:type="continuationSeparator" w:id="0">
    <w:p w14:paraId="652207F5" w14:textId="77777777" w:rsidR="00B715E0" w:rsidRDefault="00B715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B715E0"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32442B"/>
    <w:rsid w:val="00362CCF"/>
    <w:rsid w:val="00380952"/>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21</cp:revision>
  <cp:lastPrinted>2018-03-27T03:46:00Z</cp:lastPrinted>
  <dcterms:created xsi:type="dcterms:W3CDTF">2019-02-21T06:33:00Z</dcterms:created>
  <dcterms:modified xsi:type="dcterms:W3CDTF">2019-08-31T05:35:00Z</dcterms:modified>
</cp:coreProperties>
</file>