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600" w:lineRule="exact"/>
      </w:pPr>
    </w:p>
    <w:p>
      <w:pPr>
        <w:spacing w:after="400" w:before="0" w:line="266" w:lineRule="auto"/>
        <w:jc w:val="center"/>
      </w:pPr>
      <w:r>
        <w:rPr>
          <w:rFonts w:ascii="Times New Roman" w:cs="Times New Roman" w:eastAsia="Times New Roman" w:hAnsi="Times New Roman"/>
          <w:b/>
          <w:bCs/>
          <w:i w:val="false"/>
          <w:iCs w:val="false"/>
          <w:sz w:val="32"/>
          <w:szCs w:val="32"/>
        </w:rPr>
        <w:t xml:space="preserve">CODE VENUE: A WEB-BASED LIVE CODING EXAMINATION PLATFORM</w:t>
      </w:r>
    </w:p>
    <w:p>
      <w:pPr>
        <w:spacing w:after="400" w:before="0" w:line="266" w:lineRule="auto"/>
        <w:jc w:val="center"/>
      </w:pPr>
      <w:r>
        <w:rPr>
          <w:rFonts w:ascii="Times New Roman" w:cs="Times New Roman" w:eastAsia="Times New Roman" w:hAnsi="Times New Roman"/>
          <w:b/>
          <w:bCs/>
          <w:i w:val="false"/>
          <w:iCs w:val="false"/>
          <w:sz w:val="26"/>
          <w:szCs w:val="26"/>
        </w:rPr>
        <w:t xml:space="preserve">A PROJECT REPORT</w:t>
      </w:r>
    </w:p>
    <w:p>
      <w:pPr>
        <w:spacing w:after="200" w:before="0" w:line="266" w:lineRule="auto"/>
        <w:jc w:val="center"/>
      </w:pPr>
      <w:r>
        <w:rPr>
          <w:rFonts w:ascii="Times New Roman" w:cs="Times New Roman" w:eastAsia="Times New Roman" w:hAnsi="Times New Roman"/>
          <w:b/>
          <w:bCs/>
          <w:i/>
          <w:iCs/>
          <w:sz w:val="24"/>
          <w:szCs w:val="24"/>
        </w:rPr>
        <w:t xml:space="preserve">Submitted by</w:t>
      </w:r>
    </w:p>
    <w:p>
      <w:pPr>
        <w:spacing w:after="60" w:before="0" w:line="266" w:lineRule="auto"/>
        <w:jc w:val="center"/>
      </w:pPr>
      <w:r>
        <w:rPr>
          <w:rFonts w:ascii="Times New Roman" w:cs="Times New Roman" w:eastAsia="Times New Roman" w:hAnsi="Times New Roman"/>
          <w:b/>
          <w:bCs/>
          <w:i w:val="false"/>
          <w:iCs w:val="false"/>
          <w:sz w:val="24"/>
          <w:szCs w:val="24"/>
        </w:rPr>
        <w:t xml:space="preserve">Tejveer Singh (24BCA10210)</w:t>
      </w:r>
    </w:p>
    <w:p>
      <w:pPr>
        <w:spacing w:after="60" w:before="0" w:line="266" w:lineRule="auto"/>
        <w:jc w:val="center"/>
      </w:pPr>
      <w:r>
        <w:rPr>
          <w:rFonts w:ascii="Times New Roman" w:cs="Times New Roman" w:eastAsia="Times New Roman" w:hAnsi="Times New Roman"/>
          <w:b/>
          <w:bCs/>
          <w:i w:val="false"/>
          <w:iCs w:val="false"/>
          <w:sz w:val="24"/>
          <w:szCs w:val="24"/>
        </w:rPr>
        <w:t xml:space="preserve">Akashdeep Singh (24BCA10222)</w:t>
      </w:r>
    </w:p>
    <w:p>
      <w:pPr>
        <w:spacing w:after="60" w:before="0" w:line="266" w:lineRule="auto"/>
        <w:jc w:val="center"/>
      </w:pPr>
      <w:r>
        <w:rPr>
          <w:rFonts w:ascii="Times New Roman" w:cs="Times New Roman" w:eastAsia="Times New Roman" w:hAnsi="Times New Roman"/>
          <w:b/>
          <w:bCs/>
          <w:i w:val="false"/>
          <w:iCs w:val="false"/>
          <w:sz w:val="24"/>
          <w:szCs w:val="24"/>
        </w:rPr>
        <w:t xml:space="preserve">Aditya Rangta (24BCA10156)</w:t>
      </w:r>
    </w:p>
    <w:p>
      <w:pPr>
        <w:spacing w:after="400" w:before="0" w:line="266" w:lineRule="auto"/>
        <w:jc w:val="center"/>
      </w:pPr>
      <w:r>
        <w:rPr>
          <w:rFonts w:ascii="Times New Roman" w:cs="Times New Roman" w:eastAsia="Times New Roman" w:hAnsi="Times New Roman"/>
          <w:b/>
          <w:bCs/>
          <w:i w:val="false"/>
          <w:iCs w:val="false"/>
          <w:sz w:val="24"/>
          <w:szCs w:val="24"/>
        </w:rPr>
        <w:t xml:space="preserve">Danish Gupta (24BCA10138)</w:t>
      </w:r>
    </w:p>
    <w:p>
      <w:pPr>
        <w:spacing w:after="200" w:before="0" w:line="266" w:lineRule="auto"/>
        <w:jc w:val="center"/>
      </w:pPr>
      <w:r>
        <w:rPr>
          <w:rFonts w:ascii="Times New Roman" w:cs="Times New Roman" w:eastAsia="Times New Roman" w:hAnsi="Times New Roman"/>
          <w:b/>
          <w:bCs/>
          <w:i/>
          <w:iCs/>
          <w:sz w:val="24"/>
          <w:szCs w:val="24"/>
        </w:rPr>
        <w:t xml:space="preserve">in partial fulfillment for the award of the degree of</w:t>
      </w:r>
    </w:p>
    <w:p>
      <w:pPr>
        <w:spacing w:after="120" w:before="0" w:line="266" w:lineRule="auto"/>
        <w:jc w:val="center"/>
      </w:pPr>
      <w:r>
        <w:rPr>
          <w:rFonts w:ascii="Times New Roman" w:cs="Times New Roman" w:eastAsia="Times New Roman" w:hAnsi="Times New Roman"/>
          <w:b/>
          <w:bCs/>
          <w:i w:val="false"/>
          <w:iCs w:val="false"/>
          <w:sz w:val="26"/>
          <w:szCs w:val="26"/>
        </w:rPr>
        <w:t xml:space="preserve">BACHELOR OF COMPUTER APPLICATIONS</w:t>
      </w:r>
    </w:p>
    <w:p>
      <w:pPr>
        <w:spacing w:after="120" w:before="0" w:line="266" w:lineRule="auto"/>
        <w:jc w:val="center"/>
      </w:pPr>
      <w:r>
        <w:rPr>
          <w:rFonts w:ascii="Times New Roman" w:cs="Times New Roman" w:eastAsia="Times New Roman" w:hAnsi="Times New Roman"/>
          <w:b/>
          <w:bCs/>
          <w:i w:val="false"/>
          <w:iCs w:val="false"/>
          <w:sz w:val="24"/>
          <w:szCs w:val="24"/>
        </w:rPr>
        <w:t xml:space="preserve">IN</w:t>
      </w:r>
    </w:p>
    <w:p>
      <w:pPr>
        <w:spacing w:after="400" w:before="0" w:line="266" w:lineRule="auto"/>
        <w:jc w:val="center"/>
      </w:pPr>
      <w:r>
        <w:rPr>
          <w:rFonts w:ascii="Times New Roman" w:cs="Times New Roman" w:eastAsia="Times New Roman" w:hAnsi="Times New Roman"/>
          <w:b w:val="false"/>
          <w:bCs w:val="false"/>
          <w:i w:val="false"/>
          <w:iCs w:val="false"/>
          <w:sz w:val="24"/>
          <w:szCs w:val="24"/>
          <w:highlight w:val="yellow"/>
        </w:rPr>
        <w:t xml:space="preserve">[ BRANCH OF STUDY ]</w:t>
      </w:r>
    </w:p>
    <w:p>
      <w:pPr>
        <w:spacing w:after="100"/>
        <w:jc w:val="center"/>
      </w:pPr>
      <w:r>
        <w:drawing>
          <wp:inline distT="0" distB="0" distL="0" distR="0">
            <wp:extent cx="2571750" cy="838200"/>
            <wp:effectExtent t="0" r="0" b="0" l="0"/>
            <wp:docPr id="1" name="logo" descr="Chandigarh University logo" title="Chandigarh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71750" cy="838200"/>
                    </a:xfrm>
                    <a:prstGeom prst="rect">
                      <a:avLst/>
                    </a:prstGeom>
                  </pic:spPr>
                </pic:pic>
              </a:graphicData>
            </a:graphic>
          </wp:inline>
        </w:drawing>
      </w:r>
    </w:p>
    <w:p>
      <w:pPr>
        <w:spacing w:after="120" w:before="0" w:line="266" w:lineRule="auto"/>
        <w:jc w:val="center"/>
      </w:pPr>
      <w:r>
        <w:rPr>
          <w:rFonts w:ascii="Times New Roman" w:cs="Times New Roman" w:eastAsia="Times New Roman" w:hAnsi="Times New Roman"/>
          <w:b/>
          <w:bCs/>
          <w:i w:val="false"/>
          <w:iCs w:val="false"/>
          <w:sz w:val="24"/>
          <w:szCs w:val="24"/>
        </w:rPr>
        <w:t xml:space="preserve">Chandigarh University</w:t>
      </w:r>
    </w:p>
    <w:p>
      <w:pPr>
        <w:spacing w:after="110" w:before="0" w:line="266" w:lineRule="auto"/>
        <w:jc w:val="center"/>
      </w:pPr>
      <w:r>
        <w:rPr>
          <w:rFonts w:ascii="Times New Roman" w:cs="Times New Roman" w:eastAsia="Times New Roman" w:hAnsi="Times New Roman"/>
          <w:b w:val="false"/>
          <w:bCs w:val="false"/>
          <w:i w:val="false"/>
          <w:iCs w:val="false"/>
          <w:sz w:val="24"/>
          <w:szCs w:val="24"/>
          <w:highlight w:val="yellow"/>
        </w:rPr>
        <w:t xml:space="preserve">[ MONTH &amp; YEAR ]</w:t>
      </w:r>
    </w:p>
    <w:p>
      <w:pPr>
        <w:sectPr>
          <w:footerReference w:type="default" r:id="rId7"/>
          <w:pgSz w:w="11906" w:h="16838" w:orient="portrait"/>
          <w:pgMar w:top="1440" w:right="1440" w:bottom="1300" w:left="2160" w:header="708" w:footer="600" w:gutter="0"/>
          <w:pgNumType/>
          <w:docGrid w:linePitch="360"/>
        </w:sectPr>
      </w:pPr>
    </w:p>
    <w:p>
      <w:pPr>
        <w:spacing w:after="240"/>
        <w:jc w:val="center"/>
      </w:pPr>
      <w:r>
        <w:drawing>
          <wp:inline distT="0" distB="0" distL="0" distR="0">
            <wp:extent cx="2381250" cy="771525"/>
            <wp:effectExtent t="0" r="0" b="0" l="0"/>
            <wp:docPr id="2" name="logo2" descr="Chandigarh University logo" title="Chandigarh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771525"/>
                    </a:xfrm>
                    <a:prstGeom prst="rect">
                      <a:avLst/>
                    </a:prstGeom>
                  </pic:spPr>
                </pic:pic>
              </a:graphicData>
            </a:graphic>
          </wp:inline>
        </w:drawing>
      </w:r>
    </w:p>
    <w:p>
      <w:pPr>
        <w:spacing w:after="300" w:before="0" w:line="266" w:lineRule="auto"/>
        <w:jc w:val="center"/>
      </w:pPr>
      <w:r>
        <w:rPr>
          <w:rFonts w:ascii="Times New Roman" w:cs="Times New Roman" w:eastAsia="Times New Roman" w:hAnsi="Times New Roman"/>
          <w:b/>
          <w:bCs/>
          <w:i w:val="false"/>
          <w:iCs w:val="false"/>
          <w:sz w:val="26"/>
          <w:szCs w:val="26"/>
        </w:rPr>
        <w:t xml:space="preserve">BONAFIDE CERTIFICATE</w:t>
      </w:r>
    </w:p>
    <w:p>
      <w:pPr>
        <w:spacing w:after="700" w:before="0" w:line="266" w:lineRule="auto"/>
        <w:jc w:val="both"/>
      </w:pPr>
      <w:r>
        <w:rPr>
          <w:rFonts w:ascii="Times New Roman" w:cs="Times New Roman" w:eastAsia="Times New Roman" w:hAnsi="Times New Roman"/>
          <w:b w:val="false"/>
          <w:bCs w:val="false"/>
          <w:i w:val="false"/>
          <w:iCs w:val="false"/>
          <w:sz w:val="24"/>
          <w:szCs w:val="24"/>
        </w:rPr>
        <w:t xml:space="preserve">Certified that this project report “</w:t>
      </w:r>
      <w:r>
        <w:rPr>
          <w:rFonts w:ascii="Times New Roman" w:cs="Times New Roman" w:eastAsia="Times New Roman" w:hAnsi="Times New Roman"/>
          <w:b/>
          <w:bCs/>
          <w:i w:val="false"/>
          <w:iCs w:val="false"/>
          <w:sz w:val="24"/>
          <w:szCs w:val="24"/>
        </w:rPr>
        <w:t xml:space="preserve">CODE VENUE: A WEB-BASED LIVE CODING EXAMINATION PLATFORM</w:t>
      </w:r>
      <w:r>
        <w:rPr>
          <w:rFonts w:ascii="Times New Roman" w:cs="Times New Roman" w:eastAsia="Times New Roman" w:hAnsi="Times New Roman"/>
          <w:b w:val="false"/>
          <w:bCs w:val="false"/>
          <w:i w:val="false"/>
          <w:iCs w:val="false"/>
          <w:sz w:val="24"/>
          <w:szCs w:val="24"/>
        </w:rPr>
        <w:t xml:space="preserve">” is the bonafide work of “</w:t>
      </w:r>
      <w:r>
        <w:rPr>
          <w:rFonts w:ascii="Times New Roman" w:cs="Times New Roman" w:eastAsia="Times New Roman" w:hAnsi="Times New Roman"/>
          <w:b/>
          <w:bCs/>
          <w:i w:val="false"/>
          <w:iCs w:val="false"/>
          <w:sz w:val="24"/>
          <w:szCs w:val="24"/>
        </w:rPr>
        <w:t xml:space="preserve">Tejveer Singh, Akashdeep Singh, Aditya Rangta and Danish Gupta</w:t>
      </w:r>
      <w:r>
        <w:rPr>
          <w:rFonts w:ascii="Times New Roman" w:cs="Times New Roman" w:eastAsia="Times New Roman" w:hAnsi="Times New Roman"/>
          <w:b w:val="false"/>
          <w:bCs w:val="false"/>
          <w:i w:val="false"/>
          <w:iCs w:val="false"/>
          <w:sz w:val="24"/>
          <w:szCs w:val="24"/>
        </w:rPr>
        <w:t xml:space="preserve">” who carried out the project work under my supervision.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none" w:color="FFFFFF" w:sz="0"/>
              <w:left w:val="none" w:color="FFFFFF" w:sz="0"/>
              <w:bottom w:val="none" w:color="FFFFFF" w:sz="0"/>
              <w:right w:val="none" w:color="FFFFFF" w:sz="0"/>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2"/>
                <w:szCs w:val="22"/>
              </w:rPr>
              <w:t xml:space="preserve">SIGNATURE</w:t>
            </w:r>
          </w:p>
          <w:p>
            <w:pPr>
              <w:spacing w:after="0" w:before="0" w:line="240" w:lineRule="auto"/>
              <w:jc w:val="left"/>
            </w:pPr>
          </w:p>
          <w:p>
            <w:pPr>
              <w:spacing w:after="0" w:before="0" w:line="240" w:lineRule="auto"/>
              <w:jc w:val="left"/>
            </w:pPr>
          </w:p>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 Name of the Head of the Department ]</w:t>
            </w:r>
          </w:p>
          <w:p>
            <w:pPr>
              <w:spacing w:after="0" w:before="0" w:line="240" w:lineRule="auto"/>
              <w:jc w:val="left"/>
            </w:pPr>
            <w:r>
              <w:rPr>
                <w:rFonts w:ascii="Times New Roman" w:cs="Times New Roman" w:eastAsia="Times New Roman" w:hAnsi="Times New Roman"/>
                <w:b/>
                <w:bCs/>
                <w:i w:val="false"/>
                <w:iCs w:val="false"/>
                <w:sz w:val="22"/>
                <w:szCs w:val="22"/>
              </w:rPr>
              <w:t xml:space="preserve">HEAD OF THE DEPARTMENT</w:t>
            </w:r>
          </w:p>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 Department ]</w:t>
            </w:r>
          </w:p>
        </w:tc>
        <w:tc>
          <w:tcPr>
            <w:tcW w:type="dxa" w:w="4153"/>
            <w:tcBorders>
              <w:top w:val="none" w:color="FFFFFF" w:sz="0"/>
              <w:left w:val="none" w:color="FFFFFF" w:sz="0"/>
              <w:bottom w:val="none" w:color="FFFFFF" w:sz="0"/>
              <w:right w:val="none" w:color="FFFFFF" w:sz="0"/>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2"/>
                <w:szCs w:val="22"/>
              </w:rPr>
              <w:t xml:space="preserve">SIGNATURE</w:t>
            </w:r>
          </w:p>
          <w:p>
            <w:pPr>
              <w:spacing w:after="0" w:before="0" w:line="240" w:lineRule="auto"/>
              <w:jc w:val="left"/>
            </w:pPr>
          </w:p>
          <w:p>
            <w:pPr>
              <w:spacing w:after="0" w:before="0" w:line="240" w:lineRule="auto"/>
              <w:jc w:val="left"/>
            </w:pP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Mr. Arvinder Singh</w:t>
            </w:r>
          </w:p>
          <w:p>
            <w:pPr>
              <w:spacing w:after="0" w:before="0" w:line="240" w:lineRule="auto"/>
              <w:jc w:val="left"/>
            </w:pPr>
            <w:r>
              <w:rPr>
                <w:rFonts w:ascii="Times New Roman" w:cs="Times New Roman" w:eastAsia="Times New Roman" w:hAnsi="Times New Roman"/>
                <w:b/>
                <w:bCs/>
                <w:i w:val="false"/>
                <w:iCs w:val="false"/>
                <w:sz w:val="22"/>
                <w:szCs w:val="22"/>
              </w:rPr>
              <w:t xml:space="preserve">SUPERVISOR</w:t>
            </w:r>
          </w:p>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 Academic designation ]</w:t>
            </w:r>
          </w:p>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 Department ]</w:t>
            </w:r>
          </w:p>
        </w:tc>
      </w:tr>
    </w:tbl>
    <w:p>
      <w:pPr>
        <w:spacing w:after="0" w:before="0" w:line="500" w:lineRule="exact"/>
      </w:pPr>
    </w:p>
    <w:p>
      <w:pPr>
        <w:spacing w:after="700" w:before="0" w:line="266" w:lineRule="auto"/>
        <w:jc w:val="left"/>
      </w:pPr>
      <w:r>
        <w:rPr>
          <w:rFonts w:ascii="Times New Roman" w:cs="Times New Roman" w:eastAsia="Times New Roman" w:hAnsi="Times New Roman"/>
          <w:b w:val="false"/>
          <w:bCs w:val="false"/>
          <w:i w:val="false"/>
          <w:iCs w:val="false"/>
          <w:sz w:val="24"/>
          <w:szCs w:val="24"/>
        </w:rPr>
        <w:t xml:space="preserve">Submitted for the project viva-voce examination held on </w:t>
      </w:r>
      <w:r>
        <w:rPr>
          <w:rFonts w:ascii="Times New Roman" w:cs="Times New Roman" w:eastAsia="Times New Roman" w:hAnsi="Times New Roman"/>
          <w:b w:val="false"/>
          <w:bCs w:val="false"/>
          <w:i w:val="false"/>
          <w:iCs w:val="false"/>
          <w:sz w:val="24"/>
          <w:szCs w:val="24"/>
          <w:highlight w:val="yellow"/>
        </w:rPr>
        <w:t xml:space="preserve">[ date ]</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none" w:color="FFFFFF" w:sz="0"/>
              <w:left w:val="none" w:color="FFFFFF" w:sz="0"/>
              <w:bottom w:val="none" w:color="FFFFFF" w:sz="0"/>
              <w:right w:val="none" w:color="FFFFFF" w:sz="0"/>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2"/>
                <w:szCs w:val="22"/>
              </w:rPr>
              <w:t xml:space="preserve">INTERNAL EXAMINER</w:t>
            </w:r>
          </w:p>
        </w:tc>
        <w:tc>
          <w:tcPr>
            <w:tcW w:type="dxa" w:w="4153"/>
            <w:tcBorders>
              <w:top w:val="none" w:color="FFFFFF" w:sz="0"/>
              <w:left w:val="none" w:color="FFFFFF" w:sz="0"/>
              <w:bottom w:val="none" w:color="FFFFFF" w:sz="0"/>
              <w:right w:val="none" w:color="FFFFFF" w:sz="0"/>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2"/>
                <w:szCs w:val="22"/>
              </w:rPr>
              <w:t xml:space="preserve">EXTERNAL EXAMINER</w:t>
            </w:r>
          </w:p>
        </w:tc>
      </w:tr>
    </w:tbl>
    <w:p>
      <w:pPr>
        <w:pStyle w:val="Heading1"/>
        <w:pageBreakBefore/>
        <w:spacing w:after="200"/>
        <w:jc w:val="center"/>
      </w:pPr>
      <w:r>
        <w:rPr>
          <w:rFonts w:ascii="Times New Roman" w:cs="Times New Roman" w:eastAsia="Times New Roman" w:hAnsi="Times New Roman"/>
          <w:b/>
          <w:bCs/>
          <w:sz w:val="28"/>
          <w:szCs w:val="28"/>
        </w:rPr>
        <w:t xml:space="preserve">TABLE OF CONTENTS</w:t>
      </w:r>
    </w:p>
    <w:p>
      <w:pPr>
        <w:keepLines/>
        <w:tabs>
          <w:tab w:val="right" w:pos="8306" w:leader="dot"/>
        </w:tabs>
        <w:spacing w:after="0" w:before="0" w:line="270" w:lineRule="auto"/>
        <w:ind w:left="0"/>
      </w:pPr>
      <w:r>
        <w:rPr>
          <w:rFonts w:ascii="Times New Roman" w:cs="Times New Roman" w:eastAsia="Times New Roman" w:hAnsi="Times New Roman"/>
          <w:b w:val="false"/>
          <w:bCs w:val="false"/>
          <w:sz w:val="21"/>
          <w:szCs w:val="21"/>
        </w:rPr>
        <w:t xml:space="preserve">List of Figures</w:t>
      </w:r>
      <w:r>
        <w:rPr>
          <w:rFonts w:ascii="Times New Roman" w:cs="Times New Roman" w:eastAsia="Times New Roman" w:hAnsi="Times New Roman"/>
          <w:b w:val="false"/>
          <w:bCs w:val="false"/>
          <w:sz w:val="21"/>
          <w:szCs w:val="21"/>
        </w:rPr>
        <w:tab/>
        <w:t xml:space="preserve">iii</w:t>
      </w:r>
    </w:p>
    <w:p>
      <w:pPr>
        <w:keepLines/>
        <w:tabs>
          <w:tab w:val="right" w:pos="8306" w:leader="dot"/>
        </w:tabs>
        <w:spacing w:after="0" w:before="0" w:line="270" w:lineRule="auto"/>
        <w:ind w:left="0"/>
      </w:pPr>
      <w:r>
        <w:rPr>
          <w:rFonts w:ascii="Times New Roman" w:cs="Times New Roman" w:eastAsia="Times New Roman" w:hAnsi="Times New Roman"/>
          <w:b w:val="false"/>
          <w:bCs w:val="false"/>
          <w:sz w:val="21"/>
          <w:szCs w:val="21"/>
        </w:rPr>
        <w:t xml:space="preserve">List of Tables</w:t>
      </w:r>
      <w:r>
        <w:rPr>
          <w:rFonts w:ascii="Times New Roman" w:cs="Times New Roman" w:eastAsia="Times New Roman" w:hAnsi="Times New Roman"/>
          <w:b w:val="false"/>
          <w:bCs w:val="false"/>
          <w:sz w:val="21"/>
          <w:szCs w:val="21"/>
        </w:rPr>
        <w:tab/>
        <w:t xml:space="preserve">iii</w:t>
      </w:r>
    </w:p>
    <w:p>
      <w:pPr>
        <w:keepLines/>
        <w:tabs>
          <w:tab w:val="right" w:pos="8306" w:leader="dot"/>
        </w:tabs>
        <w:spacing w:after="0" w:before="0" w:line="270" w:lineRule="auto"/>
        <w:ind w:left="0"/>
      </w:pPr>
      <w:r>
        <w:rPr>
          <w:rFonts w:ascii="Times New Roman" w:cs="Times New Roman" w:eastAsia="Times New Roman" w:hAnsi="Times New Roman"/>
          <w:b w:val="false"/>
          <w:bCs w:val="false"/>
          <w:sz w:val="21"/>
          <w:szCs w:val="21"/>
        </w:rPr>
        <w:t xml:space="preserve">List of Standards</w:t>
      </w:r>
      <w:r>
        <w:rPr>
          <w:rFonts w:ascii="Times New Roman" w:cs="Times New Roman" w:eastAsia="Times New Roman" w:hAnsi="Times New Roman"/>
          <w:b w:val="false"/>
          <w:bCs w:val="false"/>
          <w:sz w:val="21"/>
          <w:szCs w:val="21"/>
        </w:rPr>
        <w:tab/>
        <w:t xml:space="preserve">iv</w:t>
      </w:r>
    </w:p>
    <w:p>
      <w:pPr>
        <w:keepLines/>
        <w:tabs>
          <w:tab w:val="right" w:pos="8306" w:leader="dot"/>
        </w:tabs>
        <w:spacing w:after="0" w:before="0" w:line="270" w:lineRule="auto"/>
        <w:ind w:left="0"/>
      </w:pPr>
      <w:r>
        <w:rPr>
          <w:rFonts w:ascii="Times New Roman" w:cs="Times New Roman" w:eastAsia="Times New Roman" w:hAnsi="Times New Roman"/>
          <w:b w:val="false"/>
          <w:bCs w:val="false"/>
          <w:sz w:val="21"/>
          <w:szCs w:val="21"/>
        </w:rPr>
        <w:t xml:space="preserve">ABSTRACT</w:t>
      </w:r>
      <w:r>
        <w:rPr>
          <w:rFonts w:ascii="Times New Roman" w:cs="Times New Roman" w:eastAsia="Times New Roman" w:hAnsi="Times New Roman"/>
          <w:b w:val="false"/>
          <w:bCs w:val="false"/>
          <w:sz w:val="21"/>
          <w:szCs w:val="21"/>
        </w:rPr>
        <w:tab/>
        <w:t xml:space="preserve">v</w:t>
      </w:r>
    </w:p>
    <w:p>
      <w:pPr>
        <w:keepLines/>
        <w:tabs>
          <w:tab w:val="right" w:pos="8306" w:leader="dot"/>
        </w:tabs>
        <w:spacing w:after="0" w:before="0" w:line="270" w:lineRule="auto"/>
        <w:ind w:left="0"/>
      </w:pPr>
      <w:r>
        <w:rPr>
          <w:rFonts w:ascii="Times New Roman" w:cs="Times New Roman" w:eastAsia="Times New Roman" w:hAnsi="Times New Roman"/>
          <w:b w:val="false"/>
          <w:bCs w:val="false"/>
          <w:sz w:val="21"/>
          <w:szCs w:val="21"/>
        </w:rPr>
        <w:t xml:space="preserve">GRAPHICAL ABSTRACT</w:t>
      </w:r>
      <w:r>
        <w:rPr>
          <w:rFonts w:ascii="Times New Roman" w:cs="Times New Roman" w:eastAsia="Times New Roman" w:hAnsi="Times New Roman"/>
          <w:b w:val="false"/>
          <w:bCs w:val="false"/>
          <w:sz w:val="21"/>
          <w:szCs w:val="21"/>
        </w:rPr>
        <w:tab/>
        <w:t xml:space="preserve">vi</w:t>
      </w:r>
    </w:p>
    <w:p>
      <w:pPr>
        <w:keepLines/>
        <w:tabs>
          <w:tab w:val="right" w:pos="8306" w:leader="dot"/>
        </w:tabs>
        <w:spacing w:after="0" w:before="0" w:line="270" w:lineRule="auto"/>
        <w:ind w:left="0"/>
      </w:pPr>
      <w:r>
        <w:rPr>
          <w:rFonts w:ascii="Times New Roman" w:cs="Times New Roman" w:eastAsia="Times New Roman" w:hAnsi="Times New Roman"/>
          <w:b w:val="false"/>
          <w:bCs w:val="false"/>
          <w:sz w:val="21"/>
          <w:szCs w:val="21"/>
        </w:rPr>
        <w:t xml:space="preserve">ABBREVIATIONS</w:t>
      </w:r>
      <w:r>
        <w:rPr>
          <w:rFonts w:ascii="Times New Roman" w:cs="Times New Roman" w:eastAsia="Times New Roman" w:hAnsi="Times New Roman"/>
          <w:b w:val="false"/>
          <w:bCs w:val="false"/>
          <w:sz w:val="21"/>
          <w:szCs w:val="21"/>
        </w:rPr>
        <w:tab/>
        <w:t xml:space="preserve">vii</w:t>
      </w:r>
    </w:p>
    <w:p>
      <w:pPr>
        <w:keepLines/>
        <w:tabs>
          <w:tab w:val="right" w:pos="8306" w:leader="dot"/>
        </w:tabs>
        <w:spacing w:after="0" w:before="0" w:line="270" w:lineRule="auto"/>
        <w:ind w:left="0"/>
      </w:pPr>
      <w:r>
        <w:rPr>
          <w:rFonts w:ascii="Times New Roman" w:cs="Times New Roman" w:eastAsia="Times New Roman" w:hAnsi="Times New Roman"/>
          <w:b w:val="false"/>
          <w:bCs w:val="false"/>
          <w:sz w:val="21"/>
          <w:szCs w:val="21"/>
        </w:rPr>
        <w:t xml:space="preserve">SYMBOLS</w:t>
      </w:r>
      <w:r>
        <w:rPr>
          <w:rFonts w:ascii="Times New Roman" w:cs="Times New Roman" w:eastAsia="Times New Roman" w:hAnsi="Times New Roman"/>
          <w:b w:val="false"/>
          <w:bCs w:val="false"/>
          <w:sz w:val="21"/>
          <w:szCs w:val="21"/>
        </w:rPr>
        <w:tab/>
        <w:t xml:space="preserve">vii</w:t>
      </w:r>
    </w:p>
    <w:p>
      <w:pPr>
        <w:keepLines/>
        <w:tabs>
          <w:tab w:val="right" w:pos="8306" w:leader="dot"/>
        </w:tabs>
        <w:spacing w:after="0" w:before="80" w:line="270" w:lineRule="auto"/>
        <w:ind w:left="0"/>
      </w:pPr>
      <w:r>
        <w:rPr>
          <w:rFonts w:ascii="Times New Roman" w:cs="Times New Roman" w:eastAsia="Times New Roman" w:hAnsi="Times New Roman"/>
          <w:b/>
          <w:bCs/>
          <w:sz w:val="21"/>
          <w:szCs w:val="21"/>
        </w:rPr>
        <w:t xml:space="preserve">CHAPTER 1. INTRODUCTION</w:t>
      </w:r>
      <w:r>
        <w:rPr>
          <w:rFonts w:ascii="Times New Roman" w:cs="Times New Roman" w:eastAsia="Times New Roman" w:hAnsi="Times New Roman"/>
          <w:b/>
          <w:bCs/>
          <w:sz w:val="21"/>
          <w:szCs w:val="21"/>
        </w:rPr>
        <w:tab/>
        <w:t xml:space="preserve">1</w:t>
      </w:r>
    </w:p>
    <w:p>
      <w:pPr>
        <w:keepLines/>
        <w:tabs>
          <w:tab w:val="right" w:pos="8306" w:leader="dot"/>
        </w:tabs>
        <w:spacing w:after="0" w:before="0" w:line="270" w:lineRule="auto"/>
        <w:ind w:left="360"/>
      </w:pPr>
      <w:r>
        <w:rPr>
          <w:rFonts w:ascii="Times New Roman" w:cs="Times New Roman" w:eastAsia="Times New Roman" w:hAnsi="Times New Roman"/>
          <w:sz w:val="21"/>
          <w:szCs w:val="21"/>
        </w:rPr>
        <w:t xml:space="preserve">1.1. Identification of Client/Need/Relevant Contemporary Issue</w:t>
      </w:r>
      <w:r>
        <w:rPr>
          <w:rFonts w:ascii="Times New Roman" w:cs="Times New Roman" w:eastAsia="Times New Roman" w:hAnsi="Times New Roman"/>
          <w:sz w:val="21"/>
          <w:szCs w:val="21"/>
        </w:rPr>
        <w:tab/>
        <w:t xml:space="preserve">1</w:t>
      </w:r>
    </w:p>
    <w:p>
      <w:pPr>
        <w:keepLines/>
        <w:tabs>
          <w:tab w:val="right" w:pos="8306" w:leader="dot"/>
        </w:tabs>
        <w:spacing w:after="0" w:before="0" w:line="270" w:lineRule="auto"/>
        <w:ind w:left="360"/>
      </w:pPr>
      <w:r>
        <w:rPr>
          <w:rFonts w:ascii="Times New Roman" w:cs="Times New Roman" w:eastAsia="Times New Roman" w:hAnsi="Times New Roman"/>
          <w:sz w:val="21"/>
          <w:szCs w:val="21"/>
        </w:rPr>
        <w:t xml:space="preserve">1.2. Identification of Problem</w:t>
      </w:r>
      <w:r>
        <w:rPr>
          <w:rFonts w:ascii="Times New Roman" w:cs="Times New Roman" w:eastAsia="Times New Roman" w:hAnsi="Times New Roman"/>
          <w:sz w:val="21"/>
          <w:szCs w:val="21"/>
        </w:rPr>
        <w:tab/>
        <w:t xml:space="preserve">1</w:t>
      </w:r>
    </w:p>
    <w:p>
      <w:pPr>
        <w:keepLines/>
        <w:tabs>
          <w:tab w:val="right" w:pos="8306" w:leader="dot"/>
        </w:tabs>
        <w:spacing w:after="0" w:before="0" w:line="270" w:lineRule="auto"/>
        <w:ind w:left="360"/>
      </w:pPr>
      <w:r>
        <w:rPr>
          <w:rFonts w:ascii="Times New Roman" w:cs="Times New Roman" w:eastAsia="Times New Roman" w:hAnsi="Times New Roman"/>
          <w:sz w:val="21"/>
          <w:szCs w:val="21"/>
        </w:rPr>
        <w:t xml:space="preserve">1.3. Identification of Tasks</w:t>
      </w:r>
      <w:r>
        <w:rPr>
          <w:rFonts w:ascii="Times New Roman" w:cs="Times New Roman" w:eastAsia="Times New Roman" w:hAnsi="Times New Roman"/>
          <w:sz w:val="21"/>
          <w:szCs w:val="21"/>
        </w:rPr>
        <w:tab/>
        <w:t xml:space="preserve">2</w:t>
      </w:r>
    </w:p>
    <w:p>
      <w:pPr>
        <w:keepLines/>
        <w:tabs>
          <w:tab w:val="right" w:pos="8306" w:leader="dot"/>
        </w:tabs>
        <w:spacing w:after="0" w:before="0" w:line="270" w:lineRule="auto"/>
        <w:ind w:left="360"/>
      </w:pPr>
      <w:r>
        <w:rPr>
          <w:rFonts w:ascii="Times New Roman" w:cs="Times New Roman" w:eastAsia="Times New Roman" w:hAnsi="Times New Roman"/>
          <w:sz w:val="21"/>
          <w:szCs w:val="21"/>
        </w:rPr>
        <w:t xml:space="preserve">1.4. Timeline</w:t>
      </w:r>
      <w:r>
        <w:rPr>
          <w:rFonts w:ascii="Times New Roman" w:cs="Times New Roman" w:eastAsia="Times New Roman" w:hAnsi="Times New Roman"/>
          <w:sz w:val="21"/>
          <w:szCs w:val="21"/>
        </w:rPr>
        <w:tab/>
        <w:t xml:space="preserve">2</w:t>
      </w:r>
    </w:p>
    <w:p>
      <w:pPr>
        <w:keepLines/>
        <w:tabs>
          <w:tab w:val="right" w:pos="8306" w:leader="dot"/>
        </w:tabs>
        <w:spacing w:after="0" w:before="0" w:line="270" w:lineRule="auto"/>
        <w:ind w:left="360"/>
      </w:pPr>
      <w:r>
        <w:rPr>
          <w:rFonts w:ascii="Times New Roman" w:cs="Times New Roman" w:eastAsia="Times New Roman" w:hAnsi="Times New Roman"/>
          <w:sz w:val="21"/>
          <w:szCs w:val="21"/>
        </w:rPr>
        <w:t xml:space="preserve">1.5. Organization of the Report</w:t>
      </w:r>
      <w:r>
        <w:rPr>
          <w:rFonts w:ascii="Times New Roman" w:cs="Times New Roman" w:eastAsia="Times New Roman" w:hAnsi="Times New Roman"/>
          <w:sz w:val="21"/>
          <w:szCs w:val="21"/>
        </w:rPr>
        <w:tab/>
        <w:t xml:space="preserve">2</w:t>
      </w:r>
    </w:p>
    <w:p>
      <w:pPr>
        <w:keepLines/>
        <w:tabs>
          <w:tab w:val="right" w:pos="8306" w:leader="dot"/>
        </w:tabs>
        <w:spacing w:after="0" w:before="60" w:line="270" w:lineRule="auto"/>
        <w:ind w:left="0"/>
      </w:pPr>
      <w:r>
        <w:rPr>
          <w:rFonts w:ascii="Times New Roman" w:cs="Times New Roman" w:eastAsia="Times New Roman" w:hAnsi="Times New Roman"/>
          <w:b/>
          <w:bCs/>
          <w:sz w:val="21"/>
          <w:szCs w:val="21"/>
        </w:rPr>
        <w:t xml:space="preserve">CHAPTER 2. LITERATURE REVIEW/BACKGROUND STUDY</w:t>
      </w:r>
      <w:r>
        <w:rPr>
          <w:rFonts w:ascii="Times New Roman" w:cs="Times New Roman" w:eastAsia="Times New Roman" w:hAnsi="Times New Roman"/>
          <w:b/>
          <w:bCs/>
          <w:sz w:val="21"/>
          <w:szCs w:val="21"/>
        </w:rPr>
        <w:tab/>
        <w:t xml:space="preserve">3</w:t>
      </w:r>
    </w:p>
    <w:p>
      <w:pPr>
        <w:keepLines/>
        <w:tabs>
          <w:tab w:val="right" w:pos="8306" w:leader="dot"/>
        </w:tabs>
        <w:spacing w:after="0" w:before="0" w:line="270" w:lineRule="auto"/>
        <w:ind w:left="360"/>
      </w:pPr>
      <w:r>
        <w:rPr>
          <w:rFonts w:ascii="Times New Roman" w:cs="Times New Roman" w:eastAsia="Times New Roman" w:hAnsi="Times New Roman"/>
          <w:sz w:val="21"/>
          <w:szCs w:val="21"/>
        </w:rPr>
        <w:t xml:space="preserve">2.1. Timeline of the Reported Problem</w:t>
      </w:r>
      <w:r>
        <w:rPr>
          <w:rFonts w:ascii="Times New Roman" w:cs="Times New Roman" w:eastAsia="Times New Roman" w:hAnsi="Times New Roman"/>
          <w:sz w:val="21"/>
          <w:szCs w:val="21"/>
        </w:rPr>
        <w:tab/>
        <w:t xml:space="preserve">3</w:t>
      </w:r>
    </w:p>
    <w:p>
      <w:pPr>
        <w:keepLines/>
        <w:tabs>
          <w:tab w:val="right" w:pos="8306" w:leader="dot"/>
        </w:tabs>
        <w:spacing w:after="0" w:before="0" w:line="270" w:lineRule="auto"/>
        <w:ind w:left="360"/>
      </w:pPr>
      <w:r>
        <w:rPr>
          <w:rFonts w:ascii="Times New Roman" w:cs="Times New Roman" w:eastAsia="Times New Roman" w:hAnsi="Times New Roman"/>
          <w:sz w:val="21"/>
          <w:szCs w:val="21"/>
        </w:rPr>
        <w:t xml:space="preserve">2.2. Existing Solutions</w:t>
      </w:r>
      <w:r>
        <w:rPr>
          <w:rFonts w:ascii="Times New Roman" w:cs="Times New Roman" w:eastAsia="Times New Roman" w:hAnsi="Times New Roman"/>
          <w:sz w:val="21"/>
          <w:szCs w:val="21"/>
        </w:rPr>
        <w:tab/>
        <w:t xml:space="preserve">3</w:t>
      </w:r>
    </w:p>
    <w:p>
      <w:pPr>
        <w:keepLines/>
        <w:tabs>
          <w:tab w:val="right" w:pos="8306" w:leader="dot"/>
        </w:tabs>
        <w:spacing w:after="0" w:before="0" w:line="270" w:lineRule="auto"/>
        <w:ind w:left="360"/>
      </w:pPr>
      <w:r>
        <w:rPr>
          <w:rFonts w:ascii="Times New Roman" w:cs="Times New Roman" w:eastAsia="Times New Roman" w:hAnsi="Times New Roman"/>
          <w:sz w:val="21"/>
          <w:szCs w:val="21"/>
        </w:rPr>
        <w:t xml:space="preserve">2.3. Bibliometric Analysis</w:t>
      </w:r>
      <w:r>
        <w:rPr>
          <w:rFonts w:ascii="Times New Roman" w:cs="Times New Roman" w:eastAsia="Times New Roman" w:hAnsi="Times New Roman"/>
          <w:sz w:val="21"/>
          <w:szCs w:val="21"/>
        </w:rPr>
        <w:tab/>
        <w:t xml:space="preserve">4</w:t>
      </w:r>
    </w:p>
    <w:p>
      <w:pPr>
        <w:keepLines/>
        <w:tabs>
          <w:tab w:val="right" w:pos="8306" w:leader="dot"/>
        </w:tabs>
        <w:spacing w:after="0" w:before="0" w:line="270" w:lineRule="auto"/>
        <w:ind w:left="360"/>
      </w:pPr>
      <w:r>
        <w:rPr>
          <w:rFonts w:ascii="Times New Roman" w:cs="Times New Roman" w:eastAsia="Times New Roman" w:hAnsi="Times New Roman"/>
          <w:sz w:val="21"/>
          <w:szCs w:val="21"/>
        </w:rPr>
        <w:t xml:space="preserve">2.4. Review Summary</w:t>
      </w:r>
      <w:r>
        <w:rPr>
          <w:rFonts w:ascii="Times New Roman" w:cs="Times New Roman" w:eastAsia="Times New Roman" w:hAnsi="Times New Roman"/>
          <w:sz w:val="21"/>
          <w:szCs w:val="21"/>
        </w:rPr>
        <w:tab/>
        <w:t xml:space="preserve">4</w:t>
      </w:r>
    </w:p>
    <w:p>
      <w:pPr>
        <w:keepLines/>
        <w:tabs>
          <w:tab w:val="right" w:pos="8306" w:leader="dot"/>
        </w:tabs>
        <w:spacing w:after="0" w:before="0" w:line="270" w:lineRule="auto"/>
        <w:ind w:left="360"/>
      </w:pPr>
      <w:r>
        <w:rPr>
          <w:rFonts w:ascii="Times New Roman" w:cs="Times New Roman" w:eastAsia="Times New Roman" w:hAnsi="Times New Roman"/>
          <w:sz w:val="21"/>
          <w:szCs w:val="21"/>
        </w:rPr>
        <w:t xml:space="preserve">2.5. Problem Definition</w:t>
      </w:r>
      <w:r>
        <w:rPr>
          <w:rFonts w:ascii="Times New Roman" w:cs="Times New Roman" w:eastAsia="Times New Roman" w:hAnsi="Times New Roman"/>
          <w:sz w:val="21"/>
          <w:szCs w:val="21"/>
        </w:rPr>
        <w:tab/>
        <w:t xml:space="preserve">5</w:t>
      </w:r>
    </w:p>
    <w:p>
      <w:pPr>
        <w:keepLines/>
        <w:tabs>
          <w:tab w:val="right" w:pos="8306" w:leader="dot"/>
        </w:tabs>
        <w:spacing w:after="0" w:before="0" w:line="270" w:lineRule="auto"/>
        <w:ind w:left="360"/>
      </w:pPr>
      <w:r>
        <w:rPr>
          <w:rFonts w:ascii="Times New Roman" w:cs="Times New Roman" w:eastAsia="Times New Roman" w:hAnsi="Times New Roman"/>
          <w:sz w:val="21"/>
          <w:szCs w:val="21"/>
        </w:rPr>
        <w:t xml:space="preserve">2.6. Goals/Objectives</w:t>
      </w:r>
      <w:r>
        <w:rPr>
          <w:rFonts w:ascii="Times New Roman" w:cs="Times New Roman" w:eastAsia="Times New Roman" w:hAnsi="Times New Roman"/>
          <w:sz w:val="21"/>
          <w:szCs w:val="21"/>
        </w:rPr>
        <w:tab/>
        <w:t xml:space="preserve">5</w:t>
      </w:r>
    </w:p>
    <w:p>
      <w:pPr>
        <w:keepLines/>
        <w:tabs>
          <w:tab w:val="right" w:pos="8306" w:leader="dot"/>
        </w:tabs>
        <w:spacing w:after="0" w:before="60" w:line="270" w:lineRule="auto"/>
        <w:ind w:left="0"/>
      </w:pPr>
      <w:r>
        <w:rPr>
          <w:rFonts w:ascii="Times New Roman" w:cs="Times New Roman" w:eastAsia="Times New Roman" w:hAnsi="Times New Roman"/>
          <w:b/>
          <w:bCs/>
          <w:sz w:val="21"/>
          <w:szCs w:val="21"/>
        </w:rPr>
        <w:t xml:space="preserve">CHAPTER 3. DESIGN FLOW/PROCESS</w:t>
      </w:r>
      <w:r>
        <w:rPr>
          <w:rFonts w:ascii="Times New Roman" w:cs="Times New Roman" w:eastAsia="Times New Roman" w:hAnsi="Times New Roman"/>
          <w:b/>
          <w:bCs/>
          <w:sz w:val="21"/>
          <w:szCs w:val="21"/>
        </w:rPr>
        <w:tab/>
        <w:t xml:space="preserve">6</w:t>
      </w:r>
    </w:p>
    <w:p>
      <w:pPr>
        <w:keepLines/>
        <w:tabs>
          <w:tab w:val="right" w:pos="8306" w:leader="dot"/>
        </w:tabs>
        <w:spacing w:after="0" w:before="0" w:line="270" w:lineRule="auto"/>
        <w:ind w:left="360"/>
      </w:pPr>
      <w:r>
        <w:rPr>
          <w:rFonts w:ascii="Times New Roman" w:cs="Times New Roman" w:eastAsia="Times New Roman" w:hAnsi="Times New Roman"/>
          <w:sz w:val="21"/>
          <w:szCs w:val="21"/>
        </w:rPr>
        <w:t xml:space="preserve">3.1. Evaluation &amp; Selection of Specifications/Features</w:t>
      </w:r>
      <w:r>
        <w:rPr>
          <w:rFonts w:ascii="Times New Roman" w:cs="Times New Roman" w:eastAsia="Times New Roman" w:hAnsi="Times New Roman"/>
          <w:sz w:val="21"/>
          <w:szCs w:val="21"/>
        </w:rPr>
        <w:tab/>
        <w:t xml:space="preserve">6</w:t>
      </w:r>
    </w:p>
    <w:p>
      <w:pPr>
        <w:keepLines/>
        <w:tabs>
          <w:tab w:val="right" w:pos="8306" w:leader="dot"/>
        </w:tabs>
        <w:spacing w:after="0" w:before="0" w:line="270" w:lineRule="auto"/>
        <w:ind w:left="360"/>
      </w:pPr>
      <w:r>
        <w:rPr>
          <w:rFonts w:ascii="Times New Roman" w:cs="Times New Roman" w:eastAsia="Times New Roman" w:hAnsi="Times New Roman"/>
          <w:sz w:val="21"/>
          <w:szCs w:val="21"/>
        </w:rPr>
        <w:t xml:space="preserve">3.2. Design Constraints</w:t>
      </w:r>
      <w:r>
        <w:rPr>
          <w:rFonts w:ascii="Times New Roman" w:cs="Times New Roman" w:eastAsia="Times New Roman" w:hAnsi="Times New Roman"/>
          <w:sz w:val="21"/>
          <w:szCs w:val="21"/>
        </w:rPr>
        <w:tab/>
        <w:t xml:space="preserve">6</w:t>
      </w:r>
    </w:p>
    <w:p>
      <w:pPr>
        <w:keepLines/>
        <w:tabs>
          <w:tab w:val="right" w:pos="8306" w:leader="dot"/>
        </w:tabs>
        <w:spacing w:after="0" w:before="0" w:line="270" w:lineRule="auto"/>
        <w:ind w:left="360"/>
      </w:pPr>
      <w:r>
        <w:rPr>
          <w:rFonts w:ascii="Times New Roman" w:cs="Times New Roman" w:eastAsia="Times New Roman" w:hAnsi="Times New Roman"/>
          <w:sz w:val="21"/>
          <w:szCs w:val="21"/>
        </w:rPr>
        <w:t xml:space="preserve">3.3. Analysis of Features and Finalization Subject to Constraints</w:t>
      </w:r>
      <w:r>
        <w:rPr>
          <w:rFonts w:ascii="Times New Roman" w:cs="Times New Roman" w:eastAsia="Times New Roman" w:hAnsi="Times New Roman"/>
          <w:sz w:val="21"/>
          <w:szCs w:val="21"/>
        </w:rPr>
        <w:tab/>
        <w:t xml:space="preserve">7</w:t>
      </w:r>
    </w:p>
    <w:p>
      <w:pPr>
        <w:keepLines/>
        <w:tabs>
          <w:tab w:val="right" w:pos="8306" w:leader="dot"/>
        </w:tabs>
        <w:spacing w:after="0" w:before="0" w:line="270" w:lineRule="auto"/>
        <w:ind w:left="360"/>
      </w:pPr>
      <w:r>
        <w:rPr>
          <w:rFonts w:ascii="Times New Roman" w:cs="Times New Roman" w:eastAsia="Times New Roman" w:hAnsi="Times New Roman"/>
          <w:sz w:val="21"/>
          <w:szCs w:val="21"/>
        </w:rPr>
        <w:t xml:space="preserve">3.4. Design Flow</w:t>
      </w:r>
      <w:r>
        <w:rPr>
          <w:rFonts w:ascii="Times New Roman" w:cs="Times New Roman" w:eastAsia="Times New Roman" w:hAnsi="Times New Roman"/>
          <w:sz w:val="21"/>
          <w:szCs w:val="21"/>
        </w:rPr>
        <w:tab/>
        <w:t xml:space="preserve">8</w:t>
      </w:r>
    </w:p>
    <w:p>
      <w:pPr>
        <w:keepLines/>
        <w:tabs>
          <w:tab w:val="right" w:pos="8306" w:leader="dot"/>
        </w:tabs>
        <w:spacing w:after="0" w:before="0" w:line="270" w:lineRule="auto"/>
        <w:ind w:left="360"/>
      </w:pPr>
      <w:r>
        <w:rPr>
          <w:rFonts w:ascii="Times New Roman" w:cs="Times New Roman" w:eastAsia="Times New Roman" w:hAnsi="Times New Roman"/>
          <w:sz w:val="21"/>
          <w:szCs w:val="21"/>
        </w:rPr>
        <w:t xml:space="preserve">3.5. Design Selection</w:t>
      </w:r>
      <w:r>
        <w:rPr>
          <w:rFonts w:ascii="Times New Roman" w:cs="Times New Roman" w:eastAsia="Times New Roman" w:hAnsi="Times New Roman"/>
          <w:sz w:val="21"/>
          <w:szCs w:val="21"/>
        </w:rPr>
        <w:tab/>
        <w:t xml:space="preserve">9</w:t>
      </w:r>
    </w:p>
    <w:p>
      <w:pPr>
        <w:keepLines/>
        <w:tabs>
          <w:tab w:val="right" w:pos="8306" w:leader="dot"/>
        </w:tabs>
        <w:spacing w:after="0" w:before="0" w:line="270" w:lineRule="auto"/>
        <w:ind w:left="360"/>
      </w:pPr>
      <w:r>
        <w:rPr>
          <w:rFonts w:ascii="Times New Roman" w:cs="Times New Roman" w:eastAsia="Times New Roman" w:hAnsi="Times New Roman"/>
          <w:sz w:val="21"/>
          <w:szCs w:val="21"/>
        </w:rPr>
        <w:t xml:space="preserve">3.6. Implementation Plan/Methodology</w:t>
      </w:r>
      <w:r>
        <w:rPr>
          <w:rFonts w:ascii="Times New Roman" w:cs="Times New Roman" w:eastAsia="Times New Roman" w:hAnsi="Times New Roman"/>
          <w:sz w:val="21"/>
          <w:szCs w:val="21"/>
        </w:rPr>
        <w:tab/>
        <w:t xml:space="preserve">9</w:t>
      </w:r>
    </w:p>
    <w:p>
      <w:pPr>
        <w:keepLines/>
        <w:tabs>
          <w:tab w:val="right" w:pos="8306" w:leader="dot"/>
        </w:tabs>
        <w:spacing w:after="0" w:before="60" w:line="270" w:lineRule="auto"/>
        <w:ind w:left="0"/>
      </w:pPr>
      <w:r>
        <w:rPr>
          <w:rFonts w:ascii="Times New Roman" w:cs="Times New Roman" w:eastAsia="Times New Roman" w:hAnsi="Times New Roman"/>
          <w:b/>
          <w:bCs/>
          <w:sz w:val="21"/>
          <w:szCs w:val="21"/>
        </w:rPr>
        <w:t xml:space="preserve">CHAPTER 4. RESULTS ANALYSIS AND VALIDATION</w:t>
      </w:r>
      <w:r>
        <w:rPr>
          <w:rFonts w:ascii="Times New Roman" w:cs="Times New Roman" w:eastAsia="Times New Roman" w:hAnsi="Times New Roman"/>
          <w:b/>
          <w:bCs/>
          <w:sz w:val="21"/>
          <w:szCs w:val="21"/>
        </w:rPr>
        <w:tab/>
        <w:t xml:space="preserve">13</w:t>
      </w:r>
    </w:p>
    <w:p>
      <w:pPr>
        <w:keepLines/>
        <w:tabs>
          <w:tab w:val="right" w:pos="8306" w:leader="dot"/>
        </w:tabs>
        <w:spacing w:after="0" w:before="0" w:line="270" w:lineRule="auto"/>
        <w:ind w:left="360"/>
      </w:pPr>
      <w:r>
        <w:rPr>
          <w:rFonts w:ascii="Times New Roman" w:cs="Times New Roman" w:eastAsia="Times New Roman" w:hAnsi="Times New Roman"/>
          <w:sz w:val="21"/>
          <w:szCs w:val="21"/>
        </w:rPr>
        <w:t xml:space="preserve">4.1. Implementation of the Solution</w:t>
      </w:r>
      <w:r>
        <w:rPr>
          <w:rFonts w:ascii="Times New Roman" w:cs="Times New Roman" w:eastAsia="Times New Roman" w:hAnsi="Times New Roman"/>
          <w:sz w:val="21"/>
          <w:szCs w:val="21"/>
        </w:rPr>
        <w:tab/>
        <w:t xml:space="preserve">13</w:t>
      </w:r>
    </w:p>
    <w:p>
      <w:pPr>
        <w:keepLines/>
        <w:tabs>
          <w:tab w:val="right" w:pos="8306" w:leader="dot"/>
        </w:tabs>
        <w:spacing w:after="0" w:before="0" w:line="270" w:lineRule="auto"/>
        <w:ind w:left="360"/>
      </w:pPr>
      <w:r>
        <w:rPr>
          <w:rFonts w:ascii="Times New Roman" w:cs="Times New Roman" w:eastAsia="Times New Roman" w:hAnsi="Times New Roman"/>
          <w:sz w:val="21"/>
          <w:szCs w:val="21"/>
        </w:rPr>
        <w:t xml:space="preserve">4.2. Testing and Validation</w:t>
      </w:r>
      <w:r>
        <w:rPr>
          <w:rFonts w:ascii="Times New Roman" w:cs="Times New Roman" w:eastAsia="Times New Roman" w:hAnsi="Times New Roman"/>
          <w:sz w:val="21"/>
          <w:szCs w:val="21"/>
        </w:rPr>
        <w:tab/>
        <w:t xml:space="preserve">14</w:t>
      </w:r>
    </w:p>
    <w:p>
      <w:pPr>
        <w:keepLines/>
        <w:tabs>
          <w:tab w:val="right" w:pos="8306" w:leader="dot"/>
        </w:tabs>
        <w:spacing w:after="0" w:before="0" w:line="270" w:lineRule="auto"/>
        <w:ind w:left="360"/>
      </w:pPr>
      <w:r>
        <w:rPr>
          <w:rFonts w:ascii="Times New Roman" w:cs="Times New Roman" w:eastAsia="Times New Roman" w:hAnsi="Times New Roman"/>
          <w:sz w:val="21"/>
          <w:szCs w:val="21"/>
        </w:rPr>
        <w:t xml:space="preserve">4.3. Screenshots of the System</w:t>
      </w:r>
      <w:r>
        <w:rPr>
          <w:rFonts w:ascii="Times New Roman" w:cs="Times New Roman" w:eastAsia="Times New Roman" w:hAnsi="Times New Roman"/>
          <w:sz w:val="21"/>
          <w:szCs w:val="21"/>
        </w:rPr>
        <w:tab/>
        <w:t xml:space="preserve">16</w:t>
      </w:r>
    </w:p>
    <w:p>
      <w:pPr>
        <w:keepLines/>
        <w:tabs>
          <w:tab w:val="right" w:pos="8306" w:leader="dot"/>
        </w:tabs>
        <w:spacing w:after="0" w:before="60" w:line="270" w:lineRule="auto"/>
        <w:ind w:left="0"/>
      </w:pPr>
      <w:r>
        <w:rPr>
          <w:rFonts w:ascii="Times New Roman" w:cs="Times New Roman" w:eastAsia="Times New Roman" w:hAnsi="Times New Roman"/>
          <w:b/>
          <w:bCs/>
          <w:sz w:val="21"/>
          <w:szCs w:val="21"/>
        </w:rPr>
        <w:t xml:space="preserve">CHAPTER 5. CONCLUSION AND FUTURE WORK</w:t>
      </w:r>
      <w:r>
        <w:rPr>
          <w:rFonts w:ascii="Times New Roman" w:cs="Times New Roman" w:eastAsia="Times New Roman" w:hAnsi="Times New Roman"/>
          <w:b/>
          <w:bCs/>
          <w:sz w:val="21"/>
          <w:szCs w:val="21"/>
        </w:rPr>
        <w:tab/>
        <w:t xml:space="preserve">17</w:t>
      </w:r>
    </w:p>
    <w:p>
      <w:pPr>
        <w:keepLines/>
        <w:tabs>
          <w:tab w:val="right" w:pos="8306" w:leader="dot"/>
        </w:tabs>
        <w:spacing w:after="0" w:before="0" w:line="270" w:lineRule="auto"/>
        <w:ind w:left="360"/>
      </w:pPr>
      <w:r>
        <w:rPr>
          <w:rFonts w:ascii="Times New Roman" w:cs="Times New Roman" w:eastAsia="Times New Roman" w:hAnsi="Times New Roman"/>
          <w:sz w:val="21"/>
          <w:szCs w:val="21"/>
        </w:rPr>
        <w:t xml:space="preserve">5.1. Conclusion</w:t>
      </w:r>
      <w:r>
        <w:rPr>
          <w:rFonts w:ascii="Times New Roman" w:cs="Times New Roman" w:eastAsia="Times New Roman" w:hAnsi="Times New Roman"/>
          <w:sz w:val="21"/>
          <w:szCs w:val="21"/>
        </w:rPr>
        <w:tab/>
        <w:t xml:space="preserve">17</w:t>
      </w:r>
    </w:p>
    <w:p>
      <w:pPr>
        <w:keepLines/>
        <w:tabs>
          <w:tab w:val="right" w:pos="8306" w:leader="dot"/>
        </w:tabs>
        <w:spacing w:after="0" w:before="0" w:line="270" w:lineRule="auto"/>
        <w:ind w:left="360"/>
      </w:pPr>
      <w:r>
        <w:rPr>
          <w:rFonts w:ascii="Times New Roman" w:cs="Times New Roman" w:eastAsia="Times New Roman" w:hAnsi="Times New Roman"/>
          <w:sz w:val="21"/>
          <w:szCs w:val="21"/>
        </w:rPr>
        <w:t xml:space="preserve">5.2. Future Work</w:t>
      </w:r>
      <w:r>
        <w:rPr>
          <w:rFonts w:ascii="Times New Roman" w:cs="Times New Roman" w:eastAsia="Times New Roman" w:hAnsi="Times New Roman"/>
          <w:sz w:val="21"/>
          <w:szCs w:val="21"/>
        </w:rPr>
        <w:tab/>
        <w:t xml:space="preserve">17</w:t>
      </w:r>
    </w:p>
    <w:p>
      <w:pPr>
        <w:keepLines/>
        <w:tabs>
          <w:tab w:val="right" w:pos="8306" w:leader="dot"/>
        </w:tabs>
        <w:spacing w:after="0" w:before="60" w:line="270" w:lineRule="auto"/>
        <w:ind w:left="0"/>
      </w:pPr>
      <w:r>
        <w:rPr>
          <w:rFonts w:ascii="Times New Roman" w:cs="Times New Roman" w:eastAsia="Times New Roman" w:hAnsi="Times New Roman"/>
          <w:b/>
          <w:bCs/>
          <w:sz w:val="21"/>
          <w:szCs w:val="21"/>
        </w:rPr>
        <w:t xml:space="preserve">REFERENCES</w:t>
      </w:r>
      <w:r>
        <w:rPr>
          <w:rFonts w:ascii="Times New Roman" w:cs="Times New Roman" w:eastAsia="Times New Roman" w:hAnsi="Times New Roman"/>
          <w:b/>
          <w:bCs/>
          <w:sz w:val="21"/>
          <w:szCs w:val="21"/>
        </w:rPr>
        <w:tab/>
        <w:t xml:space="preserve">18</w:t>
      </w:r>
    </w:p>
    <w:p>
      <w:pPr>
        <w:keepLines/>
        <w:tabs>
          <w:tab w:val="right" w:pos="8306" w:leader="dot"/>
        </w:tabs>
        <w:spacing w:after="0" w:before="60" w:line="270" w:lineRule="auto"/>
        <w:ind w:left="0"/>
      </w:pPr>
      <w:r>
        <w:rPr>
          <w:rFonts w:ascii="Times New Roman" w:cs="Times New Roman" w:eastAsia="Times New Roman" w:hAnsi="Times New Roman"/>
          <w:b/>
          <w:bCs/>
          <w:sz w:val="21"/>
          <w:szCs w:val="21"/>
        </w:rPr>
        <w:t xml:space="preserve">APPENDIX</w:t>
      </w:r>
      <w:r>
        <w:rPr>
          <w:rFonts w:ascii="Times New Roman" w:cs="Times New Roman" w:eastAsia="Times New Roman" w:hAnsi="Times New Roman"/>
          <w:b/>
          <w:bCs/>
          <w:sz w:val="21"/>
          <w:szCs w:val="21"/>
        </w:rPr>
        <w:tab/>
        <w:t xml:space="preserve">19</w:t>
      </w:r>
    </w:p>
    <w:p>
      <w:pPr>
        <w:keepLines/>
        <w:tabs>
          <w:tab w:val="right" w:pos="8306" w:leader="dot"/>
        </w:tabs>
        <w:spacing w:after="0" w:before="0" w:line="270" w:lineRule="auto"/>
        <w:ind w:left="360"/>
      </w:pPr>
      <w:r>
        <w:rPr>
          <w:rFonts w:ascii="Times New Roman" w:cs="Times New Roman" w:eastAsia="Times New Roman" w:hAnsi="Times New Roman"/>
          <w:sz w:val="21"/>
          <w:szCs w:val="21"/>
        </w:rPr>
        <w:t xml:space="preserve">1. Plagiarism Report</w:t>
      </w:r>
      <w:r>
        <w:rPr>
          <w:rFonts w:ascii="Times New Roman" w:cs="Times New Roman" w:eastAsia="Times New Roman" w:hAnsi="Times New Roman"/>
          <w:sz w:val="21"/>
          <w:szCs w:val="21"/>
        </w:rPr>
        <w:tab/>
        <w:t xml:space="preserve">19</w:t>
      </w:r>
    </w:p>
    <w:p>
      <w:pPr>
        <w:keepLines/>
        <w:tabs>
          <w:tab w:val="right" w:pos="8306" w:leader="dot"/>
        </w:tabs>
        <w:spacing w:after="0" w:before="0" w:line="270" w:lineRule="auto"/>
        <w:ind w:left="360"/>
      </w:pPr>
      <w:r>
        <w:rPr>
          <w:rFonts w:ascii="Times New Roman" w:cs="Times New Roman" w:eastAsia="Times New Roman" w:hAnsi="Times New Roman"/>
          <w:sz w:val="21"/>
          <w:szCs w:val="21"/>
        </w:rPr>
        <w:t xml:space="preserve">2. Design Checklist</w:t>
      </w:r>
      <w:r>
        <w:rPr>
          <w:rFonts w:ascii="Times New Roman" w:cs="Times New Roman" w:eastAsia="Times New Roman" w:hAnsi="Times New Roman"/>
          <w:sz w:val="21"/>
          <w:szCs w:val="21"/>
        </w:rPr>
        <w:tab/>
        <w:t xml:space="preserve">19</w:t>
      </w:r>
    </w:p>
    <w:p>
      <w:pPr>
        <w:keepLines/>
        <w:tabs>
          <w:tab w:val="right" w:pos="8306" w:leader="dot"/>
        </w:tabs>
        <w:spacing w:after="0" w:before="60" w:line="270" w:lineRule="auto"/>
        <w:ind w:left="0"/>
      </w:pPr>
      <w:r>
        <w:rPr>
          <w:rFonts w:ascii="Times New Roman" w:cs="Times New Roman" w:eastAsia="Times New Roman" w:hAnsi="Times New Roman"/>
          <w:b/>
          <w:bCs/>
          <w:sz w:val="21"/>
          <w:szCs w:val="21"/>
        </w:rPr>
        <w:t xml:space="preserve">USER MANUAL</w:t>
      </w:r>
      <w:r>
        <w:rPr>
          <w:rFonts w:ascii="Times New Roman" w:cs="Times New Roman" w:eastAsia="Times New Roman" w:hAnsi="Times New Roman"/>
          <w:b/>
          <w:bCs/>
          <w:sz w:val="21"/>
          <w:szCs w:val="21"/>
        </w:rPr>
        <w:tab/>
        <w:t xml:space="preserve">20</w:t>
      </w:r>
    </w:p>
    <w:p>
      <w:pPr>
        <w:pStyle w:val="Heading1"/>
        <w:keepNext/>
        <w:pageBreakBefore/>
        <w:spacing w:after="140"/>
        <w:jc w:val="center"/>
      </w:pPr>
      <w:r>
        <w:rPr>
          <w:rFonts w:ascii="Times New Roman" w:cs="Times New Roman" w:eastAsia="Times New Roman" w:hAnsi="Times New Roman"/>
          <w:b/>
          <w:bCs/>
          <w:sz w:val="28"/>
          <w:szCs w:val="28"/>
        </w:rPr>
        <w:t xml:space="preserve">List of Figures</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Figure 1.1: Gantt chart of the project schedule</w:t>
      </w:r>
      <w:r>
        <w:rPr>
          <w:rFonts w:ascii="Times New Roman" w:cs="Times New Roman" w:eastAsia="Times New Roman" w:hAnsi="Times New Roman"/>
          <w:sz w:val="20"/>
          <w:szCs w:val="20"/>
        </w:rPr>
        <w:tab/>
        <w:t xml:space="preserve">2</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Figure 3.1: Design A: conventional REST server with a relational database</w:t>
      </w:r>
      <w:r>
        <w:rPr>
          <w:rFonts w:ascii="Times New Roman" w:cs="Times New Roman" w:eastAsia="Times New Roman" w:hAnsi="Times New Roman"/>
          <w:sz w:val="20"/>
          <w:szCs w:val="20"/>
        </w:rPr>
        <w:tab/>
        <w:t xml:space="preserve">8</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Figure 3.2: Design B: React client with a Convex backend (selected design)</w:t>
      </w:r>
      <w:r>
        <w:rPr>
          <w:rFonts w:ascii="Times New Roman" w:cs="Times New Roman" w:eastAsia="Times New Roman" w:hAnsi="Times New Roman"/>
          <w:sz w:val="20"/>
          <w:szCs w:val="20"/>
        </w:rPr>
        <w:tab/>
        <w:t xml:space="preserve">8</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Figure 3.3: Data model of Code Venue</w:t>
      </w:r>
      <w:r>
        <w:rPr>
          <w:rFonts w:ascii="Times New Roman" w:cs="Times New Roman" w:eastAsia="Times New Roman" w:hAnsi="Times New Roman"/>
          <w:sz w:val="20"/>
          <w:szCs w:val="20"/>
        </w:rPr>
        <w:tab/>
        <w:t xml:space="preserve">10</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Figure 3.4: Flowchart of joining a room and resolving the attempt</w:t>
      </w:r>
      <w:r>
        <w:rPr>
          <w:rFonts w:ascii="Times New Roman" w:cs="Times New Roman" w:eastAsia="Times New Roman" w:hAnsi="Times New Roman"/>
          <w:sz w:val="20"/>
          <w:szCs w:val="20"/>
        </w:rPr>
        <w:tab/>
        <w:t xml:space="preserve">10</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Figure 3.5: Flowchart of violation handling</w:t>
      </w:r>
      <w:r>
        <w:rPr>
          <w:rFonts w:ascii="Times New Roman" w:cs="Times New Roman" w:eastAsia="Times New Roman" w:hAnsi="Times New Roman"/>
          <w:sz w:val="20"/>
          <w:szCs w:val="20"/>
        </w:rPr>
        <w:tab/>
        <w:t xml:space="preserve">11</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Figure 3.6: Export procedure using single-use tickets</w:t>
      </w:r>
      <w:r>
        <w:rPr>
          <w:rFonts w:ascii="Times New Roman" w:cs="Times New Roman" w:eastAsia="Times New Roman" w:hAnsi="Times New Roman"/>
          <w:sz w:val="20"/>
          <w:szCs w:val="20"/>
        </w:rPr>
        <w:tab/>
        <w:t xml:space="preserve">12</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Figure 4.1: Examiner sign-in page</w:t>
      </w:r>
      <w:r>
        <w:rPr>
          <w:rFonts w:ascii="Times New Roman" w:cs="Times New Roman" w:eastAsia="Times New Roman" w:hAnsi="Times New Roman"/>
          <w:sz w:val="20"/>
          <w:szCs w:val="20"/>
        </w:rPr>
        <w:tab/>
        <w:t xml:space="preserve">16</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Figure 4.2: Create room form</w:t>
      </w:r>
      <w:r>
        <w:rPr>
          <w:rFonts w:ascii="Times New Roman" w:cs="Times New Roman" w:eastAsia="Times New Roman" w:hAnsi="Times New Roman"/>
          <w:sz w:val="20"/>
          <w:szCs w:val="20"/>
        </w:rPr>
        <w:tab/>
        <w:t xml:space="preserve">16</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Figure 4.3: Monitoring tab during an exam</w:t>
      </w:r>
      <w:r>
        <w:rPr>
          <w:rFonts w:ascii="Times New Roman" w:cs="Times New Roman" w:eastAsia="Times New Roman" w:hAnsi="Times New Roman"/>
          <w:sz w:val="20"/>
          <w:szCs w:val="20"/>
        </w:rPr>
        <w:tab/>
        <w:t xml:space="preserve">16</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Figure 4.4: Submissions tab with the code viewer</w:t>
      </w:r>
      <w:r>
        <w:rPr>
          <w:rFonts w:ascii="Times New Roman" w:cs="Times New Roman" w:eastAsia="Times New Roman" w:hAnsi="Times New Roman"/>
          <w:sz w:val="20"/>
          <w:szCs w:val="20"/>
        </w:rPr>
        <w:tab/>
        <w:t xml:space="preserve">16</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Figure 4.5: Student join page</w:t>
      </w:r>
      <w:r>
        <w:rPr>
          <w:rFonts w:ascii="Times New Roman" w:cs="Times New Roman" w:eastAsia="Times New Roman" w:hAnsi="Times New Roman"/>
          <w:sz w:val="20"/>
          <w:szCs w:val="20"/>
        </w:rPr>
        <w:tab/>
        <w:t xml:space="preserve">16</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Figure 4.6: Student exam page with a warning banner</w:t>
      </w:r>
      <w:r>
        <w:rPr>
          <w:rFonts w:ascii="Times New Roman" w:cs="Times New Roman" w:eastAsia="Times New Roman" w:hAnsi="Times New Roman"/>
          <w:sz w:val="20"/>
          <w:szCs w:val="20"/>
        </w:rPr>
        <w:tab/>
        <w:t xml:space="preserve">16</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Figure A.1: First page of the plagiarism report</w:t>
      </w:r>
      <w:r>
        <w:rPr>
          <w:rFonts w:ascii="Times New Roman" w:cs="Times New Roman" w:eastAsia="Times New Roman" w:hAnsi="Times New Roman"/>
          <w:sz w:val="20"/>
          <w:szCs w:val="20"/>
        </w:rPr>
        <w:tab/>
        <w:t xml:space="preserve">19</w:t>
      </w:r>
    </w:p>
    <w:p>
      <w:pPr>
        <w:pStyle w:val="Heading1"/>
        <w:keepNext/>
        <w:spacing w:after="140" w:before="300"/>
        <w:jc w:val="center"/>
      </w:pPr>
      <w:r>
        <w:rPr>
          <w:rFonts w:ascii="Times New Roman" w:cs="Times New Roman" w:eastAsia="Times New Roman" w:hAnsi="Times New Roman"/>
          <w:b/>
          <w:bCs/>
          <w:sz w:val="28"/>
          <w:szCs w:val="28"/>
        </w:rPr>
        <w:t xml:space="preserve">List of Tables</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Table 1.1: Evidence supporting the need</w:t>
      </w:r>
      <w:r>
        <w:rPr>
          <w:rFonts w:ascii="Times New Roman" w:cs="Times New Roman" w:eastAsia="Times New Roman" w:hAnsi="Times New Roman"/>
          <w:sz w:val="20"/>
          <w:szCs w:val="20"/>
        </w:rPr>
        <w:tab/>
        <w:t xml:space="preserve">1</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Table 1.2: Project tasks and dates</w:t>
      </w:r>
      <w:r>
        <w:rPr>
          <w:rFonts w:ascii="Times New Roman" w:cs="Times New Roman" w:eastAsia="Times New Roman" w:hAnsi="Times New Roman"/>
          <w:sz w:val="20"/>
          <w:szCs w:val="20"/>
        </w:rPr>
        <w:tab/>
        <w:t xml:space="preserve">2</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Table 2.1: Timeline of the reported problem and related events</w:t>
      </w:r>
      <w:r>
        <w:rPr>
          <w:rFonts w:ascii="Times New Roman" w:cs="Times New Roman" w:eastAsia="Times New Roman" w:hAnsi="Times New Roman"/>
          <w:sz w:val="20"/>
          <w:szCs w:val="20"/>
        </w:rPr>
        <w:tab/>
        <w:t xml:space="preserve">3</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Table 2.2: Comparison of existing approaches</w:t>
      </w:r>
      <w:r>
        <w:rPr>
          <w:rFonts w:ascii="Times New Roman" w:cs="Times New Roman" w:eastAsia="Times New Roman" w:hAnsi="Times New Roman"/>
          <w:sz w:val="20"/>
          <w:szCs w:val="20"/>
        </w:rPr>
        <w:tab/>
        <w:t xml:space="preserve">4</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Table 3.1: Candidate features and their priority</w:t>
      </w:r>
      <w:r>
        <w:rPr>
          <w:rFonts w:ascii="Times New Roman" w:cs="Times New Roman" w:eastAsia="Times New Roman" w:hAnsi="Times New Roman"/>
          <w:sz w:val="20"/>
          <w:szCs w:val="20"/>
        </w:rPr>
        <w:tab/>
        <w:t xml:space="preserve">6</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Table 3.2: Design constraints and their effect on the design</w:t>
      </w:r>
      <w:r>
        <w:rPr>
          <w:rFonts w:ascii="Times New Roman" w:cs="Times New Roman" w:eastAsia="Times New Roman" w:hAnsi="Times New Roman"/>
          <w:sz w:val="20"/>
          <w:szCs w:val="20"/>
        </w:rPr>
        <w:tab/>
        <w:t xml:space="preserve">6</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Table 3.3: Changes to the feature list</w:t>
      </w:r>
      <w:r>
        <w:rPr>
          <w:rFonts w:ascii="Times New Roman" w:cs="Times New Roman" w:eastAsia="Times New Roman" w:hAnsi="Times New Roman"/>
          <w:sz w:val="20"/>
          <w:szCs w:val="20"/>
        </w:rPr>
        <w:tab/>
        <w:t xml:space="preserve">7</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Table 3.4: Comparison of Design A and Design B</w:t>
      </w:r>
      <w:r>
        <w:rPr>
          <w:rFonts w:ascii="Times New Roman" w:cs="Times New Roman" w:eastAsia="Times New Roman" w:hAnsi="Times New Roman"/>
          <w:sz w:val="20"/>
          <w:szCs w:val="20"/>
        </w:rPr>
        <w:tab/>
        <w:t xml:space="preserve">9</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Table 4.1: Tools and technologies used</w:t>
      </w:r>
      <w:r>
        <w:rPr>
          <w:rFonts w:ascii="Times New Roman" w:cs="Times New Roman" w:eastAsia="Times New Roman" w:hAnsi="Times New Roman"/>
          <w:sz w:val="20"/>
          <w:szCs w:val="20"/>
        </w:rPr>
        <w:tab/>
        <w:t xml:space="preserve">13</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Table 4.2: Test plan with expected results</w:t>
      </w:r>
      <w:r>
        <w:rPr>
          <w:rFonts w:ascii="Times New Roman" w:cs="Times New Roman" w:eastAsia="Times New Roman" w:hAnsi="Times New Roman"/>
          <w:sz w:val="20"/>
          <w:szCs w:val="20"/>
        </w:rPr>
        <w:tab/>
        <w:t xml:space="preserve">14</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Table 4.3: Measurements from testing</w:t>
      </w:r>
      <w:r>
        <w:rPr>
          <w:rFonts w:ascii="Times New Roman" w:cs="Times New Roman" w:eastAsia="Times New Roman" w:hAnsi="Times New Roman"/>
          <w:sz w:val="20"/>
          <w:szCs w:val="20"/>
        </w:rPr>
        <w:tab/>
        <w:t xml:space="preserve">15</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Table 5.1: Objectives, implementation and test outcome</w:t>
      </w:r>
      <w:r>
        <w:rPr>
          <w:rFonts w:ascii="Times New Roman" w:cs="Times New Roman" w:eastAsia="Times New Roman" w:hAnsi="Times New Roman"/>
          <w:sz w:val="20"/>
          <w:szCs w:val="20"/>
        </w:rPr>
        <w:tab/>
        <w:t xml:space="preserve">17</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Table A.1: Plagiarism report details</w:t>
      </w:r>
      <w:r>
        <w:rPr>
          <w:rFonts w:ascii="Times New Roman" w:cs="Times New Roman" w:eastAsia="Times New Roman" w:hAnsi="Times New Roman"/>
          <w:sz w:val="20"/>
          <w:szCs w:val="20"/>
        </w:rPr>
        <w:tab/>
        <w:t xml:space="preserve">19</w:t>
      </w:r>
    </w:p>
    <w:p>
      <w:pPr>
        <w:keepLines/>
        <w:tabs>
          <w:tab w:val="right" w:pos="8306" w:leader="dot"/>
        </w:tabs>
        <w:spacing w:after="0" w:before="0" w:line="270" w:lineRule="auto"/>
        <w:ind w:left="0"/>
      </w:pPr>
      <w:r>
        <w:rPr>
          <w:rFonts w:ascii="Times New Roman" w:cs="Times New Roman" w:eastAsia="Times New Roman" w:hAnsi="Times New Roman"/>
          <w:sz w:val="20"/>
          <w:szCs w:val="20"/>
        </w:rPr>
        <w:t xml:space="preserve">Table A.2: Design checklist</w:t>
      </w:r>
      <w:r>
        <w:rPr>
          <w:rFonts w:ascii="Times New Roman" w:cs="Times New Roman" w:eastAsia="Times New Roman" w:hAnsi="Times New Roman"/>
          <w:sz w:val="20"/>
          <w:szCs w:val="20"/>
        </w:rPr>
        <w:tab/>
        <w:t xml:space="preserve">19</w:t>
      </w:r>
    </w:p>
    <w:p>
      <w:pPr>
        <w:pStyle w:val="Heading1"/>
        <w:keepNext/>
        <w:pageBreakBefore/>
        <w:spacing w:after="200" w:before="0"/>
        <w:jc w:val="center"/>
      </w:pPr>
      <w:r>
        <w:rPr>
          <w:rFonts w:ascii="Times New Roman" w:cs="Times New Roman" w:eastAsia="Times New Roman" w:hAnsi="Times New Roman"/>
          <w:b/>
          <w:bCs/>
          <w:sz w:val="28"/>
          <w:szCs w:val="28"/>
        </w:rPr>
        <w:t xml:space="preserve">List of Standards (Mandatory for Engineering Programs)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906"/>
        <w:gridCol w:w="1000"/>
      </w:tblGrid>
      <w:tr>
        <w:trPr>
          <w:cantSplit/>
          <w:tblHeader/>
        </w:trPr>
        <w:tc>
          <w:tcPr>
            <w:tcW w:type="dxa" w:w="19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1"/>
                <w:szCs w:val="21"/>
              </w:rPr>
              <w:t xml:space="preserve">Standard</w:t>
            </w:r>
          </w:p>
        </w:tc>
        <w:tc>
          <w:tcPr>
            <w:tcW w:type="dxa" w:w="15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1"/>
                <w:szCs w:val="21"/>
              </w:rPr>
              <w:t xml:space="preserve">Publishing Agency</w:t>
            </w:r>
          </w:p>
        </w:tc>
        <w:tc>
          <w:tcPr>
            <w:tcW w:type="dxa" w:w="3906"/>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1"/>
                <w:szCs w:val="21"/>
              </w:rPr>
              <w:t xml:space="preserve">About the standard</w:t>
            </w:r>
          </w:p>
        </w:tc>
        <w:tc>
          <w:tcPr>
            <w:tcW w:type="dxa" w:w="10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1"/>
                <w:szCs w:val="21"/>
              </w:rPr>
              <w:t xml:space="preserve">Page no.</w:t>
            </w:r>
          </w:p>
        </w:tc>
      </w:tr>
      <w:tr>
        <w:trPr>
          <w:cantSplit/>
        </w:trPr>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1"/>
                <w:szCs w:val="21"/>
              </w:rPr>
              <w:t xml:space="preserve">RFC 7519</w:t>
            </w:r>
          </w:p>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JSON Web Token (JWT)</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IETF</w:t>
            </w:r>
          </w:p>
        </w:tc>
        <w:tc>
          <w:tcPr>
            <w:tcW w:type="dxa" w:w="39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Defines a compact, signed token format. Examiner sessions are carried as JWTs.</w:t>
            </w:r>
          </w:p>
        </w:tc>
        <w:tc>
          <w:tcPr>
            <w:tcW w:type="dxa" w:w="1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7</w:t>
            </w:r>
          </w:p>
        </w:tc>
      </w:tr>
      <w:tr>
        <w:trPr>
          <w:cantSplit/>
        </w:trPr>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1"/>
                <w:szCs w:val="21"/>
              </w:rPr>
              <w:t xml:space="preserve">OpenID Connect Discovery 1.0</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OpenID Foundation</w:t>
            </w:r>
          </w:p>
        </w:tc>
        <w:tc>
          <w:tcPr>
            <w:tcW w:type="dxa" w:w="39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Describes metadata that lets a service find how tokens are issued and checked.</w:t>
            </w:r>
          </w:p>
        </w:tc>
        <w:tc>
          <w:tcPr>
            <w:tcW w:type="dxa" w:w="1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7</w:t>
            </w:r>
          </w:p>
        </w:tc>
      </w:tr>
      <w:tr>
        <w:trPr>
          <w:cantSplit/>
        </w:trPr>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1"/>
                <w:szCs w:val="21"/>
              </w:rPr>
              <w:t xml:space="preserve">FIPS PUB 180-4</w:t>
            </w:r>
          </w:p>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Secure Hash Standard (SHS)</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NIST</w:t>
            </w:r>
          </w:p>
        </w:tc>
        <w:tc>
          <w:tcPr>
            <w:tcW w:type="dxa" w:w="39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Specifies the SHA-2 hash functions. Export tickets are stored as SHA-256 hashes.</w:t>
            </w:r>
          </w:p>
        </w:tc>
        <w:tc>
          <w:tcPr>
            <w:tcW w:type="dxa" w:w="1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7</w:t>
            </w:r>
          </w:p>
        </w:tc>
      </w:tr>
      <w:tr>
        <w:trPr>
          <w:cantSplit/>
        </w:trPr>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1"/>
                <w:szCs w:val="21"/>
              </w:rPr>
              <w:t xml:space="preserve">RFC 3629</w:t>
            </w:r>
          </w:p>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UTF-8</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IETF</w:t>
            </w:r>
          </w:p>
        </w:tc>
        <w:tc>
          <w:tcPr>
            <w:tcW w:type="dxa" w:w="39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Defines the UTF-8 encoding. Exported submission files are UTF-8 text.</w:t>
            </w:r>
          </w:p>
        </w:tc>
        <w:tc>
          <w:tcPr>
            <w:tcW w:type="dxa" w:w="1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7</w:t>
            </w:r>
          </w:p>
        </w:tc>
      </w:tr>
      <w:tr>
        <w:trPr>
          <w:cantSplit/>
        </w:trPr>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1"/>
                <w:szCs w:val="21"/>
              </w:rPr>
              <w:t xml:space="preserve">Fetch Standard</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WHATWG</w:t>
            </w:r>
          </w:p>
        </w:tc>
        <w:tc>
          <w:tcPr>
            <w:tcW w:type="dxa" w:w="39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Defines how browsers make cross-origin requests. The export route sets its headers accordingly.</w:t>
            </w:r>
          </w:p>
        </w:tc>
        <w:tc>
          <w:tcPr>
            <w:tcW w:type="dxa" w:w="1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7</w:t>
            </w:r>
          </w:p>
        </w:tc>
      </w:tr>
    </w:tbl>
    <w:p>
      <w:pPr>
        <w:spacing w:after="110" w:before="160" w:line="266" w:lineRule="auto"/>
        <w:jc w:val="both"/>
      </w:pPr>
      <w:r>
        <w:rPr>
          <w:rFonts w:ascii="Times New Roman" w:cs="Times New Roman" w:eastAsia="Times New Roman" w:hAnsi="Times New Roman"/>
          <w:b w:val="false"/>
          <w:bCs w:val="false"/>
          <w:i w:val="false"/>
          <w:iCs w:val="false"/>
          <w:sz w:val="22"/>
          <w:szCs w:val="22"/>
        </w:rPr>
        <w:t xml:space="preserve">The Digital Personal Data Protection Act, 2023 is a law, not a technical standard, so it is discussed in Section 3.2 and not listed here. Page numbers show where each standard is first used.</w:t>
      </w:r>
    </w:p>
    <w:p>
      <w:pPr>
        <w:pStyle w:val="Heading1"/>
        <w:keepNext/>
        <w:pageBreakBefore/>
        <w:spacing w:after="200" w:before="0"/>
        <w:jc w:val="center"/>
      </w:pPr>
      <w:r>
        <w:rPr>
          <w:rFonts w:ascii="Times New Roman" w:cs="Times New Roman" w:eastAsia="Times New Roman" w:hAnsi="Times New Roman"/>
          <w:b/>
          <w:bCs/>
          <w:sz w:val="28"/>
          <w:szCs w:val="28"/>
        </w:rPr>
        <w:t xml:space="preserve">ABSTRACT</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Practical programming exams are usually supervised by walking between computers. The examiner sees a few lines of each screen, nothing is recorded, and a crashed browser can wipe out a student’s work. This project presents Code Venue, a browser-based platform for running timed coding exams.</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An examiner signs in with an emailed one-time code and creates a room with a question, a time limit, a seat limit and an optional violation limit. Students join with a short room code and no account, write code in an editor that saves automatically, and submit before the timer ends. The server logs tab switches, copies, pastes and rejoins with their times, never stores what was copied, and can submit a student’s work automatically once the limit is crossed. The examiner follows everything on a live dashboard and downloads submissions as single files or as a ZIP.</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Code Venue is built with React, TypeScript and Convex, chosen after comparing it with a conventional REST server design. It follows the duties set out in the Digital Personal Data Protection Act, 2023. It records behaviour but cannot prevent it, and it does not run or grade code. </w:t>
      </w:r>
      <w:r>
        <w:rPr>
          <w:rFonts w:ascii="Times New Roman" w:cs="Times New Roman" w:eastAsia="Times New Roman" w:hAnsi="Times New Roman"/>
          <w:b w:val="false"/>
          <w:bCs w:val="false"/>
          <w:i w:val="false"/>
          <w:iCs w:val="false"/>
          <w:sz w:val="24"/>
          <w:szCs w:val="24"/>
          <w:highlight w:val="yellow"/>
        </w:rPr>
        <w:t xml:space="preserve">Checks run against the deployed backend on 30 October 2026 confirmed the room-code format and no-room messages, the export route's 400 and 401 replies with the expected CORS headers, and the refusal of examiner-only functions to unauthenticated callers; the cases that still need a signed-in session are marked with their status in Table 4.2.</w:t>
      </w:r>
    </w:p>
    <w:p>
      <w:pPr>
        <w:spacing w:after="200" w:before="0" w:line="266" w:lineRule="auto"/>
        <w:jc w:val="both"/>
      </w:pPr>
      <w:r>
        <w:rPr>
          <w:rFonts w:ascii="Times New Roman" w:cs="Times New Roman" w:eastAsia="Times New Roman" w:hAnsi="Times New Roman"/>
          <w:b/>
          <w:bCs/>
          <w:i w:val="false"/>
          <w:iCs w:val="false"/>
          <w:sz w:val="24"/>
          <w:szCs w:val="24"/>
        </w:rPr>
        <w:t xml:space="preserve">Keywords:</w:t>
      </w:r>
      <w:r>
        <w:rPr>
          <w:rFonts w:ascii="Times New Roman" w:cs="Times New Roman" w:eastAsia="Times New Roman" w:hAnsi="Times New Roman"/>
          <w:b w:val="false"/>
          <w:bCs w:val="false"/>
          <w:i w:val="false"/>
          <w:iCs w:val="false"/>
          <w:sz w:val="24"/>
          <w:szCs w:val="24"/>
        </w:rPr>
        <w:t xml:space="preserve"> online examination, coding assessment, academic integrity, event monitoring, data protection, web application.</w:t>
      </w:r>
    </w:p>
    <w:p>
      <w:pPr>
        <w:pStyle w:val="Heading1"/>
        <w:keepNext/>
        <w:pageBreakBefore/>
        <w:spacing w:after="200" w:before="0"/>
        <w:jc w:val="center"/>
      </w:pPr>
      <w:r>
        <w:rPr>
          <w:rFonts w:ascii="Times New Roman" w:cs="Times New Roman" w:eastAsia="Times New Roman" w:hAnsi="Times New Roman"/>
          <w:b/>
          <w:bCs/>
          <w:sz w:val="28"/>
          <w:szCs w:val="28"/>
        </w:rPr>
        <w:t xml:space="preserve">GRAPHICAL ABSTRACT</w:t>
      </w:r>
    </w:p>
    <w:p>
      <w:pPr>
        <w:keepNext/>
        <w:spacing w:after="0" w:before="60"/>
        <w:jc w:val="center"/>
      </w:pPr>
      <w:r>
        <w:drawing>
          <wp:inline distT="0" distB="0" distL="0" distR="0">
            <wp:extent cx="4572000" cy="2828925"/>
            <wp:effectExtent t="0" r="0" b="0" l="0"/>
            <wp:docPr id="3" name="graphical.png" descr="graphical.png" title="graph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28925"/>
                    </a:xfrm>
                    <a:prstGeom prst="rect">
                      <a:avLst/>
                    </a:prstGeom>
                  </pic:spPr>
                </pic:pic>
              </a:graphicData>
            </a:graphic>
          </wp:inline>
        </w:drawing>
      </w:r>
    </w:p>
    <w:p>
      <w:pPr>
        <w:spacing w:after="110" w:before="120" w:line="266" w:lineRule="auto"/>
        <w:jc w:val="center"/>
      </w:pPr>
      <w:r>
        <w:rPr>
          <w:rFonts w:ascii="Times New Roman" w:cs="Times New Roman" w:eastAsia="Times New Roman" w:hAnsi="Times New Roman"/>
          <w:b w:val="false"/>
          <w:bCs w:val="false"/>
          <w:i w:val="false"/>
          <w:iCs w:val="false"/>
          <w:sz w:val="21"/>
          <w:szCs w:val="21"/>
        </w:rPr>
        <w:t xml:space="preserve">Code Venue in one view: the examiner opens a room, students join and write code, events are logged, and the examiner reviews and downloads the results.</w:t>
      </w:r>
    </w:p>
    <w:p>
      <w:pPr>
        <w:pStyle w:val="Heading1"/>
        <w:keepNext/>
        <w:pageBreakBefore/>
        <w:spacing w:after="200" w:before="0"/>
        <w:jc w:val="center"/>
      </w:pPr>
      <w:r>
        <w:rPr>
          <w:rFonts w:ascii="Times New Roman" w:cs="Times New Roman" w:eastAsia="Times New Roman" w:hAnsi="Times New Roman"/>
          <w:b/>
          <w:bCs/>
          <w:sz w:val="28"/>
          <w:szCs w:val="28"/>
        </w:rPr>
        <w:t xml:space="preserve">ABBREVIATIONS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6506"/>
      </w:tblGrid>
      <w:tr>
        <w:trPr>
          <w:cantSplit/>
          <w:tblHeader/>
        </w:trPr>
        <w:tc>
          <w:tcPr>
            <w:tcW w:type="dxa" w:w="18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1"/>
                <w:szCs w:val="21"/>
              </w:rPr>
              <w:t xml:space="preserve">Abbreviation</w:t>
            </w:r>
          </w:p>
        </w:tc>
        <w:tc>
          <w:tcPr>
            <w:tcW w:type="dxa" w:w="6506"/>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1"/>
                <w:szCs w:val="21"/>
              </w:rPr>
              <w:t xml:space="preserve">Meaning</w:t>
            </w:r>
          </w:p>
        </w:tc>
      </w:tr>
      <w:tr>
        <w:trPr>
          <w:cantSplit/>
        </w:trPr>
        <w:tc>
          <w:tcPr>
            <w:tcW w:type="dxa" w:w="1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API</w:t>
            </w:r>
          </w:p>
        </w:tc>
        <w:tc>
          <w:tcPr>
            <w:tcW w:type="dxa" w:w="65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Application Programming Interface</w:t>
            </w:r>
          </w:p>
        </w:tc>
      </w:tr>
      <w:tr>
        <w:trPr>
          <w:cantSplit/>
        </w:trPr>
        <w:tc>
          <w:tcPr>
            <w:tcW w:type="dxa" w:w="1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CU</w:t>
            </w:r>
          </w:p>
        </w:tc>
        <w:tc>
          <w:tcPr>
            <w:tcW w:type="dxa" w:w="65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Chandigarh University</w:t>
            </w:r>
          </w:p>
        </w:tc>
      </w:tr>
      <w:tr>
        <w:trPr>
          <w:cantSplit/>
        </w:trPr>
        <w:tc>
          <w:tcPr>
            <w:tcW w:type="dxa" w:w="1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CSS</w:t>
            </w:r>
          </w:p>
        </w:tc>
        <w:tc>
          <w:tcPr>
            <w:tcW w:type="dxa" w:w="65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Cascading Style Sheets</w:t>
            </w:r>
          </w:p>
        </w:tc>
      </w:tr>
      <w:tr>
        <w:trPr>
          <w:cantSplit/>
        </w:trPr>
        <w:tc>
          <w:tcPr>
            <w:tcW w:type="dxa" w:w="1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DPDP</w:t>
            </w:r>
          </w:p>
        </w:tc>
        <w:tc>
          <w:tcPr>
            <w:tcW w:type="dxa" w:w="65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Digital Personal Data Protection</w:t>
            </w:r>
          </w:p>
        </w:tc>
      </w:tr>
      <w:tr>
        <w:trPr>
          <w:cantSplit/>
        </w:trPr>
        <w:tc>
          <w:tcPr>
            <w:tcW w:type="dxa" w:w="1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FIPS</w:t>
            </w:r>
          </w:p>
        </w:tc>
        <w:tc>
          <w:tcPr>
            <w:tcW w:type="dxa" w:w="65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Federal Information Processing Standard</w:t>
            </w:r>
          </w:p>
        </w:tc>
      </w:tr>
      <w:tr>
        <w:trPr>
          <w:cantSplit/>
        </w:trPr>
        <w:tc>
          <w:tcPr>
            <w:tcW w:type="dxa" w:w="1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HTTP</w:t>
            </w:r>
          </w:p>
        </w:tc>
        <w:tc>
          <w:tcPr>
            <w:tcW w:type="dxa" w:w="65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Hypertext Transfer Protocol</w:t>
            </w:r>
          </w:p>
        </w:tc>
      </w:tr>
      <w:tr>
        <w:trPr>
          <w:cantSplit/>
        </w:trPr>
        <w:tc>
          <w:tcPr>
            <w:tcW w:type="dxa" w:w="1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IETF</w:t>
            </w:r>
          </w:p>
        </w:tc>
        <w:tc>
          <w:tcPr>
            <w:tcW w:type="dxa" w:w="65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Internet Engineering Task Force</w:t>
            </w:r>
          </w:p>
        </w:tc>
      </w:tr>
      <w:tr>
        <w:trPr>
          <w:cantSplit/>
        </w:trPr>
        <w:tc>
          <w:tcPr>
            <w:tcW w:type="dxa" w:w="1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JWT</w:t>
            </w:r>
          </w:p>
        </w:tc>
        <w:tc>
          <w:tcPr>
            <w:tcW w:type="dxa" w:w="65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JSON Web Token</w:t>
            </w:r>
          </w:p>
        </w:tc>
      </w:tr>
      <w:tr>
        <w:trPr>
          <w:cantSplit/>
        </w:trPr>
        <w:tc>
          <w:tcPr>
            <w:tcW w:type="dxa" w:w="1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MeitY</w:t>
            </w:r>
          </w:p>
        </w:tc>
        <w:tc>
          <w:tcPr>
            <w:tcW w:type="dxa" w:w="65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Ministry of Electronics and Information Technology</w:t>
            </w:r>
          </w:p>
        </w:tc>
      </w:tr>
      <w:tr>
        <w:trPr>
          <w:cantSplit/>
        </w:trPr>
        <w:tc>
          <w:tcPr>
            <w:tcW w:type="dxa" w:w="1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NIST</w:t>
            </w:r>
          </w:p>
        </w:tc>
        <w:tc>
          <w:tcPr>
            <w:tcW w:type="dxa" w:w="65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National Institute of Standards and Technology</w:t>
            </w:r>
          </w:p>
        </w:tc>
      </w:tr>
      <w:tr>
        <w:trPr>
          <w:cantSplit/>
        </w:trPr>
        <w:tc>
          <w:tcPr>
            <w:tcW w:type="dxa" w:w="1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OTP</w:t>
            </w:r>
          </w:p>
        </w:tc>
        <w:tc>
          <w:tcPr>
            <w:tcW w:type="dxa" w:w="65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One-Time Password (the six-digit sign-in code)</w:t>
            </w:r>
          </w:p>
        </w:tc>
      </w:tr>
      <w:tr>
        <w:trPr>
          <w:cantSplit/>
        </w:trPr>
        <w:tc>
          <w:tcPr>
            <w:tcW w:type="dxa" w:w="1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REST</w:t>
            </w:r>
          </w:p>
        </w:tc>
        <w:tc>
          <w:tcPr>
            <w:tcW w:type="dxa" w:w="65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Representational State Transfer</w:t>
            </w:r>
          </w:p>
        </w:tc>
      </w:tr>
      <w:tr>
        <w:trPr>
          <w:cantSplit/>
        </w:trPr>
        <w:tc>
          <w:tcPr>
            <w:tcW w:type="dxa" w:w="1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RFC</w:t>
            </w:r>
          </w:p>
        </w:tc>
        <w:tc>
          <w:tcPr>
            <w:tcW w:type="dxa" w:w="65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Request for Comments</w:t>
            </w:r>
          </w:p>
        </w:tc>
      </w:tr>
      <w:tr>
        <w:trPr>
          <w:cantSplit/>
        </w:trPr>
        <w:tc>
          <w:tcPr>
            <w:tcW w:type="dxa" w:w="1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SHA</w:t>
            </w:r>
          </w:p>
        </w:tc>
        <w:tc>
          <w:tcPr>
            <w:tcW w:type="dxa" w:w="65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Secure Hash Algorithm</w:t>
            </w:r>
          </w:p>
        </w:tc>
      </w:tr>
      <w:tr>
        <w:trPr>
          <w:cantSplit/>
        </w:trPr>
        <w:tc>
          <w:tcPr>
            <w:tcW w:type="dxa" w:w="1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UI</w:t>
            </w:r>
          </w:p>
        </w:tc>
        <w:tc>
          <w:tcPr>
            <w:tcW w:type="dxa" w:w="65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User Interface</w:t>
            </w:r>
          </w:p>
        </w:tc>
      </w:tr>
      <w:tr>
        <w:trPr>
          <w:cantSplit/>
        </w:trPr>
        <w:tc>
          <w:tcPr>
            <w:tcW w:type="dxa" w:w="1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UID</w:t>
            </w:r>
          </w:p>
        </w:tc>
        <w:tc>
          <w:tcPr>
            <w:tcW w:type="dxa" w:w="65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Unique ID issued by the university to a student</w:t>
            </w:r>
          </w:p>
        </w:tc>
      </w:tr>
      <w:tr>
        <w:trPr>
          <w:cantSplit/>
        </w:trPr>
        <w:tc>
          <w:tcPr>
            <w:tcW w:type="dxa" w:w="1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WHATWG</w:t>
            </w:r>
          </w:p>
        </w:tc>
        <w:tc>
          <w:tcPr>
            <w:tcW w:type="dxa" w:w="65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Web Hypertext Application Technology Working Group</w:t>
            </w:r>
          </w:p>
        </w:tc>
      </w:tr>
    </w:tbl>
    <w:p>
      <w:pPr>
        <w:pStyle w:val="Heading1"/>
        <w:keepNext/>
        <w:spacing w:after="200" w:before="360"/>
        <w:jc w:val="center"/>
      </w:pPr>
      <w:r>
        <w:rPr>
          <w:rFonts w:ascii="Times New Roman" w:cs="Times New Roman" w:eastAsia="Times New Roman" w:hAnsi="Times New Roman"/>
          <w:b/>
          <w:bCs/>
          <w:sz w:val="28"/>
          <w:szCs w:val="28"/>
        </w:rPr>
        <w:t xml:space="preserve">SYMBOLS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00"/>
        <w:gridCol w:w="5606"/>
        <w:gridCol w:w="1700"/>
      </w:tblGrid>
      <w:tr>
        <w:trPr>
          <w:cantSplit/>
          <w:tblHeader/>
        </w:trPr>
        <w:tc>
          <w:tcPr>
            <w:tcW w:type="dxa" w:w="10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1"/>
                <w:szCs w:val="21"/>
              </w:rPr>
              <w:t xml:space="preserve">Symbol</w:t>
            </w:r>
          </w:p>
        </w:tc>
        <w:tc>
          <w:tcPr>
            <w:tcW w:type="dxa" w:w="5606"/>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1"/>
                <w:szCs w:val="21"/>
              </w:rPr>
              <w:t xml:space="preserve">Meaning</w:t>
            </w:r>
          </w:p>
        </w:tc>
        <w:tc>
          <w:tcPr>
            <w:tcW w:type="dxa" w:w="17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1"/>
                <w:szCs w:val="21"/>
              </w:rPr>
              <w:t xml:space="preserve">Unit</w:t>
            </w:r>
          </w:p>
        </w:tc>
      </w:tr>
      <w:tr>
        <w:trPr>
          <w:cantSplit/>
        </w:trPr>
        <w:tc>
          <w:tcPr>
            <w:tcW w:type="dxa" w:w="1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L</w:t>
            </w:r>
          </w:p>
        </w:tc>
        <w:tc>
          <w:tcPr>
            <w:tcW w:type="dxa" w:w="56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Violation limit set for a room (0 means flag only, no automatic submission)</w:t>
            </w:r>
          </w:p>
        </w:tc>
        <w:tc>
          <w:tcPr>
            <w:tcW w:type="dxa" w:w="17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count</w:t>
            </w:r>
          </w:p>
        </w:tc>
      </w:tr>
      <w:tr>
        <w:trPr>
          <w:cantSplit/>
        </w:trPr>
        <w:tc>
          <w:tcPr>
            <w:tcW w:type="dxa" w:w="1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c</w:t>
            </w:r>
          </w:p>
        </w:tc>
        <w:tc>
          <w:tcPr>
            <w:tcW w:type="dxa" w:w="56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Counted violation events for one student (rejoins are not counted)</w:t>
            </w:r>
          </w:p>
        </w:tc>
        <w:tc>
          <w:tcPr>
            <w:tcW w:type="dxa" w:w="17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count</w:t>
            </w:r>
          </w:p>
        </w:tc>
      </w:tr>
      <w:tr>
        <w:trPr>
          <w:cantSplit/>
        </w:trPr>
        <w:tc>
          <w:tcPr>
            <w:tcW w:type="dxa" w:w="1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D</w:t>
            </w:r>
          </w:p>
        </w:tc>
        <w:tc>
          <w:tcPr>
            <w:tcW w:type="dxa" w:w="56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Room duration</w:t>
            </w:r>
          </w:p>
        </w:tc>
        <w:tc>
          <w:tcPr>
            <w:tcW w:type="dxa" w:w="17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minutes</w:t>
            </w:r>
          </w:p>
        </w:tc>
      </w:tr>
      <w:tr>
        <w:trPr>
          <w:cantSplit/>
        </w:trPr>
        <w:tc>
          <w:tcPr>
            <w:tcW w:type="dxa" w:w="1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S</w:t>
            </w:r>
          </w:p>
        </w:tc>
        <w:tc>
          <w:tcPr>
            <w:tcW w:type="dxa" w:w="56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Room start time, set when the room is created</w:t>
            </w:r>
          </w:p>
        </w:tc>
        <w:tc>
          <w:tcPr>
            <w:tcW w:type="dxa" w:w="17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time</w:t>
            </w:r>
          </w:p>
        </w:tc>
      </w:tr>
      <w:tr>
        <w:trPr>
          <w:cantSplit/>
        </w:trPr>
        <w:tc>
          <w:tcPr>
            <w:tcW w:type="dxa" w:w="1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E</w:t>
            </w:r>
          </w:p>
        </w:tc>
        <w:tc>
          <w:tcPr>
            <w:tcW w:type="dxa" w:w="56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Room end time, E = S + D</w:t>
            </w:r>
          </w:p>
        </w:tc>
        <w:tc>
          <w:tcPr>
            <w:tcW w:type="dxa" w:w="17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time</w:t>
            </w:r>
          </w:p>
        </w:tc>
      </w:tr>
    </w:tbl>
    <w:p>
      <w:pPr>
        <w:sectPr>
          <w:footerReference w:type="default" r:id="rId8"/>
          <w:pgSz w:w="11906" w:h="16838" w:orient="portrait"/>
          <w:pgMar w:top="1440" w:right="1440" w:bottom="1300" w:left="2160" w:header="708" w:footer="600" w:gutter="0"/>
          <w:pgNumType w:start="1" w:fmt="lowerRoman"/>
          <w:docGrid w:linePitch="360"/>
        </w:sectPr>
      </w:pPr>
    </w:p>
    <w:p>
      <w:pPr>
        <w:pStyle w:val="Heading1"/>
        <w:keepNext/>
        <w:pageBreakBefore/>
        <w:spacing w:after="200" w:before="0"/>
        <w:jc w:val="center"/>
      </w:pPr>
      <w:r>
        <w:rPr>
          <w:rFonts w:ascii="Times New Roman" w:cs="Times New Roman" w:eastAsia="Times New Roman" w:hAnsi="Times New Roman"/>
          <w:b/>
          <w:bCs/>
          <w:sz w:val="28"/>
          <w:szCs w:val="28"/>
        </w:rPr>
        <w:t xml:space="preserve">CHAPTER 1.</w:t>
      </w:r>
      <w:r>
        <w:rPr>
          <w:rFonts w:ascii="Times New Roman" w:cs="Times New Roman" w:eastAsia="Times New Roman" w:hAnsi="Times New Roman"/>
          <w:b/>
          <w:bCs/>
          <w:sz w:val="28"/>
          <w:szCs w:val="28"/>
        </w:rPr>
        <w:br/>
        <w:t xml:space="preserve">INTRODUCTION</w:t>
      </w:r>
    </w:p>
    <w:p>
      <w:pPr>
        <w:pStyle w:val="Heading2"/>
        <w:keepNext/>
        <w:spacing w:after="100" w:before="0"/>
      </w:pPr>
      <w:r>
        <w:rPr>
          <w:rFonts w:ascii="Times New Roman" w:cs="Times New Roman" w:eastAsia="Times New Roman" w:hAnsi="Times New Roman"/>
          <w:b/>
          <w:bCs/>
          <w:sz w:val="25"/>
          <w:szCs w:val="25"/>
        </w:rPr>
        <w:t xml:space="preserve">1.1. Identification of Client/Need/Relevant Contemporary Issue</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Code Venue has two kinds of users. The client is the examiner, a teacher or lab instructor who runs practical programming tests. The other users are the students who sit them. The project was carried out at Chandigarh University under the supervision of Mr. Arvinder Singh, and the need was first noticed in </w:t>
      </w:r>
      <w:r>
        <w:rPr>
          <w:rFonts w:ascii="Times New Roman" w:cs="Times New Roman" w:eastAsia="Times New Roman" w:hAnsi="Times New Roman"/>
          <w:b w:val="false"/>
          <w:bCs w:val="false"/>
          <w:i w:val="false"/>
          <w:iCs w:val="false"/>
          <w:sz w:val="24"/>
          <w:szCs w:val="24"/>
          <w:highlight w:val="yellow"/>
        </w:rPr>
        <w:t xml:space="preserve">the department's programming laboratories, where semester practical examinations are taken on shared lab machines</w:t>
      </w:r>
      <w:r>
        <w:rPr>
          <w:rFonts w:ascii="Times New Roman" w:cs="Times New Roman" w:eastAsia="Times New Roman" w:hAnsi="Times New Roman"/>
          <w:b w:val="false"/>
          <w:bCs w:val="false"/>
          <w:i w:val="false"/>
          <w:iCs w:val="false"/>
          <w:sz w:val="24"/>
          <w:szCs w:val="24"/>
        </w:rPr>
        <w:t xml:space="preserve">.</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Picture a typical practical exam. The examiner walks along the rows, reads a few lines on each screen, and later gives marks from that short look or from files copied off the lab machines. Nothing records what a student actually did during the exam, and if a browser or computer crashes, unsaved work is simply gone.</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This is part of a bigger shift towards digital assessment. A review of 80 studies (2014–2024) found that the pandemic pushed many institutions from in-person to digital exams, and that keeping online assessment fair is still hard [1]. A review of 33 online proctoring systems found weak spots in privacy and security, and often no explanation of what part artificial intelligence plays when a violation is flagged [2]. The law matters too: India’s Digital Personal Data Protection (DPDP) Act, 2023 [3] and the DPDP Rules, 2025 [4] cover digital personal data, and an exam platform holds student names, IDs and behaviour logs. Table 1.1 sums up the evidence. The rows for our own surveys will be filled once that data is collected.</w:t>
      </w:r>
    </w:p>
    <w:p>
      <w:pPr>
        <w:keepNext/>
        <w:spacing w:after="80" w:before="140"/>
        <w:jc w:val="center"/>
      </w:pPr>
      <w:r>
        <w:rPr>
          <w:rFonts w:ascii="Times New Roman" w:cs="Times New Roman" w:eastAsia="Times New Roman" w:hAnsi="Times New Roman"/>
          <w:b/>
          <w:bCs/>
          <w:i w:val="false"/>
          <w:iCs w:val="false"/>
          <w:sz w:val="22"/>
          <w:szCs w:val="22"/>
        </w:rPr>
        <w:t xml:space="preserve">Table 1.1: Evidence supporting the need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00"/>
        <w:gridCol w:w="4506"/>
        <w:gridCol w:w="1100"/>
      </w:tblGrid>
      <w:tr>
        <w:trPr>
          <w:cantSplit/>
          <w:tblHeader/>
        </w:trPr>
        <w:tc>
          <w:tcPr>
            <w:tcW w:type="dxa" w:w="27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Source</w:t>
            </w:r>
          </w:p>
        </w:tc>
        <w:tc>
          <w:tcPr>
            <w:tcW w:type="dxa" w:w="4506"/>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Finding</w:t>
            </w:r>
          </w:p>
        </w:tc>
        <w:tc>
          <w:tcPr>
            <w:tcW w:type="dxa" w:w="11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Reference</w:t>
            </w:r>
          </w:p>
        </w:tc>
      </w:tr>
      <w:tr>
        <w:trPr>
          <w:cantSplit/>
        </w:trPr>
        <w:tc>
          <w:tcPr>
            <w:tcW w:type="dxa" w:w="27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Systematic review of AI-based proctoring</w:t>
            </w:r>
          </w:p>
        </w:tc>
        <w:tc>
          <w:tcPr>
            <w:tcW w:type="dxa" w:w="45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80 studies (2014–2024); the pandemic moved exams to digital platforms</w:t>
            </w:r>
          </w:p>
        </w:tc>
        <w:tc>
          <w:tcPr>
            <w:tcW w:type="dxa" w:w="11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r>
      <w:tr>
        <w:trPr>
          <w:cantSplit/>
        </w:trPr>
        <w:tc>
          <w:tcPr>
            <w:tcW w:type="dxa" w:w="27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Review of 33 online proctoring systems</w:t>
            </w:r>
          </w:p>
        </w:tc>
        <w:tc>
          <w:tcPr>
            <w:tcW w:type="dxa" w:w="45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Weak privacy and security; role of AI in decisions often unclear</w:t>
            </w:r>
          </w:p>
        </w:tc>
        <w:tc>
          <w:tcPr>
            <w:tcW w:type="dxa" w:w="11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r>
      <w:tr>
        <w:trPr>
          <w:cantSplit/>
        </w:trPr>
        <w:tc>
          <w:tcPr>
            <w:tcW w:type="dxa" w:w="27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DPDP Act 2023 and Rules 2025</w:t>
            </w:r>
          </w:p>
        </w:tc>
        <w:tc>
          <w:tcPr>
            <w:tcW w:type="dxa" w:w="45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Legal duties apply to digital personal data; Rules notified 13 Nov 2025</w:t>
            </w:r>
          </w:p>
        </w:tc>
        <w:tc>
          <w:tcPr>
            <w:tcW w:type="dxa" w:w="11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 [4]</w:t>
            </w:r>
          </w:p>
        </w:tc>
      </w:tr>
      <w:tr>
        <w:trPr>
          <w:cantSplit/>
        </w:trPr>
        <w:tc>
          <w:tcPr>
            <w:tcW w:type="dxa" w:w="27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Surveys of examiners and students; institution report</w:t>
            </w:r>
          </w:p>
        </w:tc>
        <w:tc>
          <w:tcPr>
            <w:tcW w:type="dxa" w:w="45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 respondents, main findings and report details ]</w:t>
            </w:r>
          </w:p>
        </w:tc>
        <w:tc>
          <w:tcPr>
            <w:tcW w:type="dxa" w:w="11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 ref ]</w:t>
            </w:r>
          </w:p>
        </w:tc>
      </w:tr>
    </w:tbl>
    <w:p>
      <w:pPr>
        <w:pStyle w:val="Heading2"/>
        <w:keepNext/>
        <w:spacing w:after="100" w:before="220"/>
      </w:pPr>
      <w:r>
        <w:rPr>
          <w:rFonts w:ascii="Times New Roman" w:cs="Times New Roman" w:eastAsia="Times New Roman" w:hAnsi="Times New Roman"/>
          <w:b/>
          <w:bCs/>
          <w:sz w:val="25"/>
          <w:szCs w:val="25"/>
        </w:rPr>
        <w:t xml:space="preserve">1.2. Identification of Problem</w:t>
      </w:r>
    </w:p>
    <w:p>
      <w:pPr>
        <w:keepNext/>
        <w:spacing w:after="110" w:before="0" w:line="266" w:lineRule="auto"/>
        <w:jc w:val="both"/>
      </w:pPr>
      <w:r>
        <w:rPr>
          <w:rFonts w:ascii="Times New Roman" w:cs="Times New Roman" w:eastAsia="Times New Roman" w:hAnsi="Times New Roman"/>
          <w:b w:val="false"/>
          <w:bCs w:val="false"/>
          <w:i w:val="false"/>
          <w:iCs w:val="false"/>
          <w:sz w:val="24"/>
          <w:szCs w:val="24"/>
        </w:rPr>
        <w:t xml:space="preserve">Running and marking a practical programming exam gets harder as the group grows. Five problems stand out:</w:t>
      </w:r>
    </w:p>
    <w:p>
      <w:pPr>
        <w:pStyle w:val="ListParagraph"/>
        <w:keepLines/>
        <w:numPr>
          <w:ilvl w:val="0"/>
          <w:numId w:val="2"/>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Supervision works by sampling; one examiner cannot watch every screen all the time.</w:t>
      </w:r>
    </w:p>
    <w:p>
      <w:pPr>
        <w:pStyle w:val="ListParagraph"/>
        <w:keepLines/>
        <w:numPr>
          <w:ilvl w:val="0"/>
          <w:numId w:val="2"/>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Work reaches the examiner in uneven ways (files, pen drives, messages) and is lost if a machine or browser fails.</w:t>
      </w:r>
    </w:p>
    <w:p>
      <w:pPr>
        <w:pStyle w:val="ListParagraph"/>
        <w:keepLines/>
        <w:numPr>
          <w:ilvl w:val="0"/>
          <w:numId w:val="2"/>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Nothing is recorded afterwards, such as a student leaving the exam window or pasting outside text.</w:t>
      </w:r>
    </w:p>
    <w:p>
      <w:pPr>
        <w:pStyle w:val="ListParagraph"/>
        <w:keepLines/>
        <w:numPr>
          <w:ilvl w:val="0"/>
          <w:numId w:val="2"/>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Attempts get mixed up when students share names or machines, or reopen the page.</w:t>
      </w:r>
    </w:p>
    <w:p>
      <w:pPr>
        <w:pStyle w:val="ListParagraph"/>
        <w:keepLines/>
        <w:numPr>
          <w:ilvl w:val="0"/>
          <w:numId w:val="2"/>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Names, IDs and activity logs are personal data and must be handled lawfully.</w:t>
      </w:r>
    </w:p>
    <w:p>
      <w:pPr>
        <w:spacing w:after="110" w:before="80" w:line="266" w:lineRule="auto"/>
        <w:jc w:val="both"/>
      </w:pPr>
      <w:r>
        <w:rPr>
          <w:rFonts w:ascii="Times New Roman" w:cs="Times New Roman" w:eastAsia="Times New Roman" w:hAnsi="Times New Roman"/>
          <w:b w:val="false"/>
          <w:bCs w:val="false"/>
          <w:i w:val="false"/>
          <w:iCs w:val="false"/>
          <w:sz w:val="24"/>
          <w:szCs w:val="24"/>
        </w:rPr>
        <w:t xml:space="preserve">Put simply: how can an examiner run a timed programming exam for a group, collect everyone’s work reliably, and review what happened, without handling student data carelessly?</w:t>
      </w:r>
    </w:p>
    <w:p>
      <w:pPr>
        <w:pStyle w:val="Heading2"/>
        <w:keepNext/>
        <w:spacing w:after="100" w:before="220"/>
      </w:pPr>
      <w:r>
        <w:rPr>
          <w:rFonts w:ascii="Times New Roman" w:cs="Times New Roman" w:eastAsia="Times New Roman" w:hAnsi="Times New Roman"/>
          <w:b/>
          <w:bCs/>
          <w:sz w:val="25"/>
          <w:szCs w:val="25"/>
        </w:rPr>
        <w:t xml:space="preserve">1.3. Identification of Tasks</w:t>
      </w:r>
    </w:p>
    <w:p>
      <w:pPr>
        <w:keepNext/>
        <w:spacing w:after="110" w:before="0" w:line="266" w:lineRule="auto"/>
        <w:jc w:val="both"/>
      </w:pPr>
      <w:r>
        <w:rPr>
          <w:rFonts w:ascii="Times New Roman" w:cs="Times New Roman" w:eastAsia="Times New Roman" w:hAnsi="Times New Roman"/>
          <w:b w:val="false"/>
          <w:bCs w:val="false"/>
          <w:i w:val="false"/>
          <w:iCs w:val="false"/>
          <w:sz w:val="24"/>
          <w:szCs w:val="24"/>
        </w:rPr>
        <w:t xml:space="preserve">We split the work into six tasks, which also set the order of this report.</w:t>
      </w:r>
    </w:p>
    <w:p>
      <w:pPr>
        <w:pStyle w:val="ListParagraph"/>
        <w:keepLines/>
        <w:numPr>
          <w:ilvl w:val="0"/>
          <w:numId w:val="3"/>
        </w:numPr>
        <w:spacing w:after="70" w:before="0" w:line="262" w:lineRule="auto"/>
        <w:jc w:val="both"/>
      </w:pPr>
      <w:r>
        <w:rPr>
          <w:rFonts w:ascii="Times New Roman" w:cs="Times New Roman" w:eastAsia="Times New Roman" w:hAnsi="Times New Roman"/>
          <w:b/>
          <w:bCs/>
          <w:i w:val="false"/>
          <w:iCs w:val="false"/>
          <w:sz w:val="24"/>
          <w:szCs w:val="24"/>
        </w:rPr>
        <w:t xml:space="preserve">Study the need</w:t>
      </w:r>
      <w:r>
        <w:rPr>
          <w:rFonts w:ascii="Times New Roman" w:cs="Times New Roman" w:eastAsia="Times New Roman" w:hAnsi="Times New Roman"/>
          <w:b w:val="false"/>
          <w:bCs w:val="false"/>
          <w:i w:val="false"/>
          <w:iCs w:val="false"/>
          <w:sz w:val="24"/>
          <w:szCs w:val="24"/>
        </w:rPr>
        <w:t xml:space="preserve"> from the literature and from examiners and students.</w:t>
      </w:r>
    </w:p>
    <w:p>
      <w:pPr>
        <w:pStyle w:val="ListParagraph"/>
        <w:keepLines/>
        <w:numPr>
          <w:ilvl w:val="0"/>
          <w:numId w:val="3"/>
        </w:numPr>
        <w:spacing w:after="70" w:before="0" w:line="262" w:lineRule="auto"/>
        <w:jc w:val="both"/>
      </w:pPr>
      <w:r>
        <w:rPr>
          <w:rFonts w:ascii="Times New Roman" w:cs="Times New Roman" w:eastAsia="Times New Roman" w:hAnsi="Times New Roman"/>
          <w:b/>
          <w:bCs/>
          <w:i w:val="false"/>
          <w:iCs w:val="false"/>
          <w:sz w:val="24"/>
          <w:szCs w:val="24"/>
        </w:rPr>
        <w:t xml:space="preserve">Review existing approaches</w:t>
      </w:r>
      <w:r>
        <w:rPr>
          <w:rFonts w:ascii="Times New Roman" w:cs="Times New Roman" w:eastAsia="Times New Roman" w:hAnsi="Times New Roman"/>
          <w:b w:val="false"/>
          <w:bCs w:val="false"/>
          <w:i w:val="false"/>
          <w:iCs w:val="false"/>
          <w:sz w:val="24"/>
          <w:szCs w:val="24"/>
        </w:rPr>
        <w:t xml:space="preserve"> (Chapter 2).</w:t>
      </w:r>
    </w:p>
    <w:p>
      <w:pPr>
        <w:pStyle w:val="ListParagraph"/>
        <w:keepLines/>
        <w:numPr>
          <w:ilvl w:val="0"/>
          <w:numId w:val="3"/>
        </w:numPr>
        <w:spacing w:after="70" w:before="0" w:line="262" w:lineRule="auto"/>
        <w:jc w:val="both"/>
      </w:pPr>
      <w:r>
        <w:rPr>
          <w:rFonts w:ascii="Times New Roman" w:cs="Times New Roman" w:eastAsia="Times New Roman" w:hAnsi="Times New Roman"/>
          <w:b/>
          <w:bCs/>
          <w:i w:val="false"/>
          <w:iCs w:val="false"/>
          <w:sz w:val="24"/>
          <w:szCs w:val="24"/>
        </w:rPr>
        <w:t xml:space="preserve">Fix the requirements:</w:t>
      </w:r>
      <w:r>
        <w:rPr>
          <w:rFonts w:ascii="Times New Roman" w:cs="Times New Roman" w:eastAsia="Times New Roman" w:hAnsi="Times New Roman"/>
          <w:b w:val="false"/>
          <w:bCs w:val="false"/>
          <w:i w:val="false"/>
          <w:iCs w:val="false"/>
          <w:sz w:val="24"/>
          <w:szCs w:val="24"/>
        </w:rPr>
        <w:t xml:space="preserve"> choose features, then drop or change those that clash with privacy, cost or technical limits (Chapter 3).</w:t>
      </w:r>
    </w:p>
    <w:p>
      <w:pPr>
        <w:pStyle w:val="ListParagraph"/>
        <w:keepLines/>
        <w:numPr>
          <w:ilvl w:val="0"/>
          <w:numId w:val="3"/>
        </w:numPr>
        <w:spacing w:after="70" w:before="0" w:line="262" w:lineRule="auto"/>
        <w:jc w:val="both"/>
      </w:pPr>
      <w:r>
        <w:rPr>
          <w:rFonts w:ascii="Times New Roman" w:cs="Times New Roman" w:eastAsia="Times New Roman" w:hAnsi="Times New Roman"/>
          <w:b/>
          <w:bCs/>
          <w:i w:val="false"/>
          <w:iCs w:val="false"/>
          <w:sz w:val="24"/>
          <w:szCs w:val="24"/>
        </w:rPr>
        <w:t xml:space="preserve">Compare two designs</w:t>
      </w:r>
      <w:r>
        <w:rPr>
          <w:rFonts w:ascii="Times New Roman" w:cs="Times New Roman" w:eastAsia="Times New Roman" w:hAnsi="Times New Roman"/>
          <w:b w:val="false"/>
          <w:bCs w:val="false"/>
          <w:i w:val="false"/>
          <w:iCs w:val="false"/>
          <w:sz w:val="24"/>
          <w:szCs w:val="24"/>
        </w:rPr>
        <w:t xml:space="preserve"> and pick one (Chapter 3).</w:t>
      </w:r>
    </w:p>
    <w:p>
      <w:pPr>
        <w:pStyle w:val="ListParagraph"/>
        <w:keepLines/>
        <w:numPr>
          <w:ilvl w:val="0"/>
          <w:numId w:val="3"/>
        </w:numPr>
        <w:spacing w:after="70" w:before="0" w:line="262" w:lineRule="auto"/>
        <w:jc w:val="both"/>
      </w:pPr>
      <w:r>
        <w:rPr>
          <w:rFonts w:ascii="Times New Roman" w:cs="Times New Roman" w:eastAsia="Times New Roman" w:hAnsi="Times New Roman"/>
          <w:b/>
          <w:bCs/>
          <w:i w:val="false"/>
          <w:iCs w:val="false"/>
          <w:sz w:val="24"/>
          <w:szCs w:val="24"/>
        </w:rPr>
        <w:t xml:space="preserve">Build</w:t>
      </w:r>
      <w:r>
        <w:rPr>
          <w:rFonts w:ascii="Times New Roman" w:cs="Times New Roman" w:eastAsia="Times New Roman" w:hAnsi="Times New Roman"/>
          <w:b w:val="false"/>
          <w:bCs w:val="false"/>
          <w:i w:val="false"/>
          <w:iCs w:val="false"/>
          <w:sz w:val="24"/>
          <w:szCs w:val="24"/>
        </w:rPr>
        <w:t xml:space="preserve"> the backend and the interfaces (Chapter 4).</w:t>
      </w:r>
    </w:p>
    <w:p>
      <w:pPr>
        <w:pStyle w:val="ListParagraph"/>
        <w:keepLines/>
        <w:numPr>
          <w:ilvl w:val="0"/>
          <w:numId w:val="3"/>
        </w:numPr>
        <w:spacing w:after="70" w:before="0" w:line="262" w:lineRule="auto"/>
        <w:jc w:val="both"/>
      </w:pPr>
      <w:r>
        <w:rPr>
          <w:rFonts w:ascii="Times New Roman" w:cs="Times New Roman" w:eastAsia="Times New Roman" w:hAnsi="Times New Roman"/>
          <w:b/>
          <w:bCs/>
          <w:i w:val="false"/>
          <w:iCs w:val="false"/>
          <w:sz w:val="24"/>
          <w:szCs w:val="24"/>
        </w:rPr>
        <w:t xml:space="preserve">Test, deploy and document</w:t>
      </w:r>
      <w:r>
        <w:rPr>
          <w:rFonts w:ascii="Times New Roman" w:cs="Times New Roman" w:eastAsia="Times New Roman" w:hAnsi="Times New Roman"/>
          <w:b w:val="false"/>
          <w:bCs w:val="false"/>
          <w:i w:val="false"/>
          <w:iCs w:val="false"/>
          <w:sz w:val="24"/>
          <w:szCs w:val="24"/>
        </w:rPr>
        <w:t xml:space="preserve"> (Chapter 4 and the User Manual).</w:t>
      </w:r>
    </w:p>
    <w:p>
      <w:pPr>
        <w:pStyle w:val="Heading2"/>
        <w:keepNext/>
        <w:spacing w:after="100" w:before="220"/>
      </w:pPr>
      <w:r>
        <w:rPr>
          <w:rFonts w:ascii="Times New Roman" w:cs="Times New Roman" w:eastAsia="Times New Roman" w:hAnsi="Times New Roman"/>
          <w:b/>
          <w:bCs/>
          <w:sz w:val="25"/>
          <w:szCs w:val="25"/>
        </w:rPr>
        <w:t xml:space="preserve">1.4. Timeline</w:t>
      </w:r>
    </w:p>
    <w:p>
      <w:pPr>
        <w:keepNext/>
        <w:spacing w:after="110" w:before="0" w:line="266" w:lineRule="auto"/>
        <w:jc w:val="both"/>
      </w:pPr>
      <w:r>
        <w:rPr>
          <w:rFonts w:ascii="Times New Roman" w:cs="Times New Roman" w:eastAsia="Times New Roman" w:hAnsi="Times New Roman"/>
          <w:b w:val="false"/>
          <w:bCs w:val="false"/>
          <w:i w:val="false"/>
          <w:iCs w:val="false"/>
          <w:sz w:val="24"/>
          <w:szCs w:val="24"/>
        </w:rPr>
        <w:t xml:space="preserve">Table 1.2 shows the planned and actual dates for each task. The dates below come from the repository's own commit history (10 September to 30 October 2026) and from the access dates recorded in the reference list. Figure 1.1 is a Gantt chart drawn from them.</w:t>
      </w:r>
    </w:p>
    <w:p>
      <w:pPr>
        <w:keepNext/>
        <w:spacing w:after="80" w:before="140"/>
        <w:jc w:val="center"/>
      </w:pPr>
      <w:r>
        <w:rPr>
          <w:rFonts w:ascii="Times New Roman" w:cs="Times New Roman" w:eastAsia="Times New Roman" w:hAnsi="Times New Roman"/>
          <w:b/>
          <w:bCs/>
          <w:i w:val="false"/>
          <w:iCs w:val="false"/>
          <w:sz w:val="22"/>
          <w:szCs w:val="22"/>
        </w:rPr>
        <w:t xml:space="preserve">Table 1.2: Project tasks and dates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00"/>
        <w:gridCol w:w="3406"/>
        <w:gridCol w:w="1450"/>
        <w:gridCol w:w="1450"/>
        <w:gridCol w:w="1400"/>
      </w:tblGrid>
      <w:tr>
        <w:trPr>
          <w:cantSplit/>
          <w:tblHeader/>
        </w:trPr>
        <w:tc>
          <w:tcPr>
            <w:tcW w:type="dxa" w:w="6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No.</w:t>
            </w:r>
          </w:p>
        </w:tc>
        <w:tc>
          <w:tcPr>
            <w:tcW w:type="dxa" w:w="3406"/>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Task</w:t>
            </w:r>
          </w:p>
        </w:tc>
        <w:tc>
          <w:tcPr>
            <w:tcW w:type="dxa" w:w="145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Planned start</w:t>
            </w:r>
          </w:p>
        </w:tc>
        <w:tc>
          <w:tcPr>
            <w:tcW w:type="dxa" w:w="145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Planned end</w:t>
            </w:r>
          </w:p>
        </w:tc>
        <w:tc>
          <w:tcPr>
            <w:tcW w:type="dxa" w:w="14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Actual end</w:t>
            </w:r>
          </w:p>
        </w:tc>
      </w:tr>
      <w:tr>
        <w:trPr>
          <w:cantSplit/>
        </w:trPr>
        <w:tc>
          <w:tcPr>
            <w:tcW w:type="dxa" w:w="6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34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Study the need and collect evidence</w:t>
            </w:r>
          </w:p>
        </w:tc>
        <w:tc>
          <w:tcPr>
            <w:tcW w:type="dxa" w:w="14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10 Sep 2026</w:t>
            </w:r>
          </w:p>
        </w:tc>
        <w:tc>
          <w:tcPr>
            <w:tcW w:type="dxa" w:w="14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13 Sep 2026</w:t>
            </w:r>
          </w:p>
        </w:tc>
        <w:tc>
          <w:tcPr>
            <w:tcW w:type="dxa" w:w="14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13 Sep 2026</w:t>
            </w:r>
          </w:p>
        </w:tc>
      </w:tr>
      <w:tr>
        <w:trPr>
          <w:cantSplit/>
        </w:trPr>
        <w:tc>
          <w:tcPr>
            <w:tcW w:type="dxa" w:w="6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34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Literature review</w:t>
            </w:r>
          </w:p>
        </w:tc>
        <w:tc>
          <w:tcPr>
            <w:tcW w:type="dxa" w:w="14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14 Sep 2026</w:t>
            </w:r>
          </w:p>
        </w:tc>
        <w:tc>
          <w:tcPr>
            <w:tcW w:type="dxa" w:w="14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30 Sep 2026</w:t>
            </w:r>
          </w:p>
        </w:tc>
        <w:tc>
          <w:tcPr>
            <w:tcW w:type="dxa" w:w="14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27 Oct 2026</w:t>
            </w:r>
          </w:p>
        </w:tc>
      </w:tr>
      <w:tr>
        <w:trPr>
          <w:cantSplit/>
        </w:trPr>
        <w:tc>
          <w:tcPr>
            <w:tcW w:type="dxa" w:w="6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34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Requirements and constraints</w:t>
            </w:r>
          </w:p>
        </w:tc>
        <w:tc>
          <w:tcPr>
            <w:tcW w:type="dxa" w:w="14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14 Sep 2026</w:t>
            </w:r>
          </w:p>
        </w:tc>
        <w:tc>
          <w:tcPr>
            <w:tcW w:type="dxa" w:w="14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20 Sep 2026</w:t>
            </w:r>
          </w:p>
        </w:tc>
        <w:tc>
          <w:tcPr>
            <w:tcW w:type="dxa" w:w="14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20 Sep 2026</w:t>
            </w:r>
          </w:p>
        </w:tc>
      </w:tr>
      <w:tr>
        <w:trPr>
          <w:cantSplit/>
        </w:trPr>
        <w:tc>
          <w:tcPr>
            <w:tcW w:type="dxa" w:w="6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34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Design comparison and selection</w:t>
            </w:r>
          </w:p>
        </w:tc>
        <w:tc>
          <w:tcPr>
            <w:tcW w:type="dxa" w:w="14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21 Sep 2026</w:t>
            </w:r>
          </w:p>
        </w:tc>
        <w:tc>
          <w:tcPr>
            <w:tcW w:type="dxa" w:w="14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27 Sep 2026</w:t>
            </w:r>
          </w:p>
        </w:tc>
        <w:tc>
          <w:tcPr>
            <w:tcW w:type="dxa" w:w="14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27 Sep 2026</w:t>
            </w:r>
          </w:p>
        </w:tc>
      </w:tr>
      <w:tr>
        <w:trPr>
          <w:cantSplit/>
        </w:trPr>
        <w:tc>
          <w:tcPr>
            <w:tcW w:type="dxa" w:w="6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34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Backend and interface implementation</w:t>
            </w:r>
          </w:p>
        </w:tc>
        <w:tc>
          <w:tcPr>
            <w:tcW w:type="dxa" w:w="14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10 Sep 2026</w:t>
            </w:r>
          </w:p>
        </w:tc>
        <w:tc>
          <w:tcPr>
            <w:tcW w:type="dxa" w:w="14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24 Oct 2026</w:t>
            </w:r>
          </w:p>
        </w:tc>
        <w:tc>
          <w:tcPr>
            <w:tcW w:type="dxa" w:w="14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25 Oct 2026</w:t>
            </w:r>
          </w:p>
        </w:tc>
      </w:tr>
      <w:tr>
        <w:trPr>
          <w:cantSplit/>
        </w:trPr>
        <w:tc>
          <w:tcPr>
            <w:tcW w:type="dxa" w:w="6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w:t>
            </w:r>
          </w:p>
        </w:tc>
        <w:tc>
          <w:tcPr>
            <w:tcW w:type="dxa" w:w="34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Testing, deployment, manual and report</w:t>
            </w:r>
          </w:p>
        </w:tc>
        <w:tc>
          <w:tcPr>
            <w:tcW w:type="dxa" w:w="14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28 Sep 2026</w:t>
            </w:r>
          </w:p>
        </w:tc>
        <w:tc>
          <w:tcPr>
            <w:tcW w:type="dxa" w:w="14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30 Oct 2026</w:t>
            </w:r>
          </w:p>
        </w:tc>
        <w:tc>
          <w:tcPr>
            <w:tcW w:type="dxa" w:w="14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30 Oct 2026</w:t>
            </w:r>
          </w:p>
        </w:tc>
      </w:tr>
    </w:tbl>
    <w:p>
      <w:pPr>
        <w:spacing w:after="0" w:before="0" w:line="160" w:lineRule="exact"/>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Height w:val="1300" w:hRule="atLeast"/>
        </w:trPr>
        <w:tc>
          <w:tcPr>
            <w:tcW w:type="dxa" w:w="8306"/>
            <w:tcBorders>
              <w:top w:val="dashed" w:color="7F7F7F" w:sz="8"/>
              <w:left w:val="dashed" w:color="7F7F7F" w:sz="8"/>
              <w:bottom w:val="dashed" w:color="7F7F7F" w:sz="8"/>
              <w:right w:val="dashed" w:color="7F7F7F" w:sz="8"/>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iCs/>
                <w:sz w:val="20"/>
                <w:szCs w:val="20"/>
                <w:highlight w:val="yellow"/>
              </w:rPr>
              <w:drawing>
                <wp:inline distT="0" distB="0" distL="0" distR="0">
                  <wp:extent cx="5486400" cy="2304288"/>
                  <wp:effectExtent t="0" r="0" b="0" l="0"/>
                  <wp:docPr id="10" name="Gantt chart" descr="Gantt chart of the project schedule" title="Gantt chart of the project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ntt.png" descr="Gantt chart of the project schedule"/>
                          <pic:cNvPicPr>
                            <a:picLocks noChangeAspect="1" noChangeArrowheads="1"/>
                          </pic:cNvPicPr>
                        </pic:nvPicPr>
                        <pic:blipFill>
                          <a:blip r:embed="rId19" cstate="normal"/>
                          <a:srcRect/>
                          <a:stretch>
                            <a:fillRect/>
                          </a:stretch>
                        </pic:blipFill>
                        <pic:spPr bwMode="auto">
                          <a:xfrm>
                            <a:off x="0" y="0"/>
                            <a:ext cx="5486400" cy="2304288"/>
                          </a:xfrm>
                          <a:prstGeom prst="rect">
                            <a:avLst/>
                          </a:prstGeom>
                        </pic:spPr>
                      </pic:pic>
                    </a:graphicData>
                  </a:graphic>
                </wp:inline>
              </w:drawing>
            </w:r>
          </w:p>
        </w:tc>
      </w:tr>
    </w:tbl>
    <w:p>
      <w:pPr>
        <w:spacing w:after="160" w:before="60"/>
        <w:jc w:val="center"/>
      </w:pPr>
      <w:r>
        <w:rPr>
          <w:rFonts w:ascii="Times New Roman" w:cs="Times New Roman" w:eastAsia="Times New Roman" w:hAnsi="Times New Roman"/>
          <w:b/>
          <w:bCs/>
          <w:i w:val="false"/>
          <w:iCs w:val="false"/>
          <w:sz w:val="22"/>
          <w:szCs w:val="22"/>
        </w:rPr>
        <w:t xml:space="preserve">Figure 1.1: Gantt chart of the project schedule</w:t>
      </w:r>
    </w:p>
    <w:p>
      <w:pPr>
        <w:pStyle w:val="Heading2"/>
        <w:keepNext/>
        <w:spacing w:after="100" w:before="220"/>
      </w:pPr>
      <w:r>
        <w:rPr>
          <w:rFonts w:ascii="Times New Roman" w:cs="Times New Roman" w:eastAsia="Times New Roman" w:hAnsi="Times New Roman"/>
          <w:b/>
          <w:bCs/>
          <w:sz w:val="25"/>
          <w:szCs w:val="25"/>
        </w:rPr>
        <w:t xml:space="preserve">1.5. Organization of the Report</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Chapter 1 explains the need, the problem and the plan. Chapter 2 reviews existing work and ends with the problem definition and objectives. Chapter 3 compares two designs and explains the chosen one. Chapter 4 covers the implementation, tests and screenshots. Chapter 5 gives the conclusion and future work. The references, an appendix and a short user manual follow.</w:t>
      </w:r>
    </w:p>
    <w:p>
      <w:pPr>
        <w:pStyle w:val="Heading1"/>
        <w:keepNext/>
        <w:pageBreakBefore/>
        <w:spacing w:after="200" w:before="0"/>
        <w:jc w:val="center"/>
      </w:pPr>
      <w:r>
        <w:rPr>
          <w:rFonts w:ascii="Times New Roman" w:cs="Times New Roman" w:eastAsia="Times New Roman" w:hAnsi="Times New Roman"/>
          <w:b/>
          <w:bCs/>
          <w:sz w:val="28"/>
          <w:szCs w:val="28"/>
        </w:rPr>
        <w:t xml:space="preserve">CHAPTER 2.</w:t>
      </w:r>
      <w:r>
        <w:rPr>
          <w:rFonts w:ascii="Times New Roman" w:cs="Times New Roman" w:eastAsia="Times New Roman" w:hAnsi="Times New Roman"/>
          <w:b/>
          <w:bCs/>
          <w:sz w:val="28"/>
          <w:szCs w:val="28"/>
        </w:rPr>
        <w:br/>
        <w:t xml:space="preserve">LITERATURE REVIEW/BACKGROUND STUDY</w:t>
      </w:r>
    </w:p>
    <w:p>
      <w:pPr>
        <w:pStyle w:val="Heading2"/>
        <w:keepNext/>
        <w:spacing w:after="100" w:before="0"/>
      </w:pPr>
      <w:r>
        <w:rPr>
          <w:rFonts w:ascii="Times New Roman" w:cs="Times New Roman" w:eastAsia="Times New Roman" w:hAnsi="Times New Roman"/>
          <w:b/>
          <w:bCs/>
          <w:sz w:val="25"/>
          <w:szCs w:val="25"/>
        </w:rPr>
        <w:t xml:space="preserve">2.1. Timeline of the Reported Problem</w:t>
      </w:r>
    </w:p>
    <w:p>
      <w:pPr>
        <w:keepNext/>
        <w:spacing w:after="110" w:before="0" w:line="266" w:lineRule="auto"/>
        <w:jc w:val="both"/>
      </w:pPr>
      <w:r>
        <w:rPr>
          <w:rFonts w:ascii="Times New Roman" w:cs="Times New Roman" w:eastAsia="Times New Roman" w:hAnsi="Times New Roman"/>
          <w:b w:val="false"/>
          <w:bCs w:val="false"/>
          <w:i w:val="false"/>
          <w:iCs w:val="false"/>
          <w:sz w:val="24"/>
          <w:szCs w:val="24"/>
        </w:rPr>
        <w:t xml:space="preserve">Worry about cheating in unsupervised or lightly supervised exams is older than online learning, but the sources we used tie its growth to the move of exams onto digital platforms. Table 2.1 lists the dated events we could confirm from published sources. The last row is left for incidents from our own institution.</w:t>
      </w:r>
    </w:p>
    <w:p>
      <w:pPr>
        <w:keepNext/>
        <w:spacing w:after="80" w:before="140"/>
        <w:jc w:val="center"/>
      </w:pPr>
      <w:r>
        <w:rPr>
          <w:rFonts w:ascii="Times New Roman" w:cs="Times New Roman" w:eastAsia="Times New Roman" w:hAnsi="Times New Roman"/>
          <w:b/>
          <w:bCs/>
          <w:i w:val="false"/>
          <w:iCs w:val="false"/>
          <w:sz w:val="22"/>
          <w:szCs w:val="22"/>
        </w:rPr>
        <w:t xml:space="preserve">Table 2.1: Timeline of the reported problem and related events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5806"/>
        <w:gridCol w:w="1000"/>
      </w:tblGrid>
      <w:tr>
        <w:trPr>
          <w:cantSplit/>
          <w:tblHeader/>
        </w:trPr>
        <w:tc>
          <w:tcPr>
            <w:tcW w:type="dxa" w:w="15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Year</w:t>
            </w:r>
          </w:p>
        </w:tc>
        <w:tc>
          <w:tcPr>
            <w:tcW w:type="dxa" w:w="5806"/>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Event</w:t>
            </w:r>
          </w:p>
        </w:tc>
        <w:tc>
          <w:tcPr>
            <w:tcW w:type="dxa" w:w="10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Source</w:t>
            </w:r>
          </w:p>
        </w:tc>
      </w:tr>
      <w:tr>
        <w:trPr>
          <w:cantSplit/>
        </w:trPr>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2014–2024</w:t>
            </w:r>
          </w:p>
        </w:tc>
        <w:tc>
          <w:tcPr>
            <w:tcW w:type="dxa" w:w="5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Period covered by a systematic review of 80 studies on AI-based proctoring in higher education</w:t>
            </w:r>
          </w:p>
        </w:tc>
        <w:tc>
          <w:tcPr>
            <w:tcW w:type="dxa" w:w="1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r>
      <w:tr>
        <w:trPr>
          <w:cantSplit/>
        </w:trPr>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2020–2021</w:t>
            </w:r>
          </w:p>
        </w:tc>
        <w:tc>
          <w:tcPr>
            <w:tcW w:type="dxa" w:w="5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Pandemic years: exams move online and proctoring tools are adopted in a hurry</w:t>
            </w:r>
          </w:p>
        </w:tc>
        <w:tc>
          <w:tcPr>
            <w:tcW w:type="dxa" w:w="1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 [2]</w:t>
            </w:r>
          </w:p>
        </w:tc>
      </w:tr>
      <w:tr>
        <w:trPr>
          <w:cantSplit/>
        </w:trPr>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11 Aug 2023</w:t>
            </w:r>
          </w:p>
        </w:tc>
        <w:tc>
          <w:tcPr>
            <w:tcW w:type="dxa" w:w="5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DPDP Act 2023 receives presidential assent</w:t>
            </w:r>
          </w:p>
        </w:tc>
        <w:tc>
          <w:tcPr>
            <w:tcW w:type="dxa" w:w="1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r>
      <w:tr>
        <w:trPr>
          <w:cantSplit/>
        </w:trPr>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13 Nov 2025</w:t>
            </w:r>
          </w:p>
        </w:tc>
        <w:tc>
          <w:tcPr>
            <w:tcW w:type="dxa" w:w="5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DPDP Rules 2025 notified by MeitY</w:t>
            </w:r>
          </w:p>
        </w:tc>
        <w:tc>
          <w:tcPr>
            <w:tcW w:type="dxa" w:w="1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r>
      <w:tr>
        <w:trPr>
          <w:cantSplit/>
        </w:trPr>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 year ]</w:t>
            </w:r>
          </w:p>
        </w:tc>
        <w:tc>
          <w:tcPr>
            <w:tcW w:type="dxa" w:w="5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 incident or report from our institution ]</w:t>
            </w:r>
          </w:p>
        </w:tc>
        <w:tc>
          <w:tcPr>
            <w:tcW w:type="dxa" w:w="1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 ref ]</w:t>
            </w:r>
          </w:p>
        </w:tc>
      </w:tr>
    </w:tbl>
    <w:p>
      <w:pPr>
        <w:pStyle w:val="Heading2"/>
        <w:keepNext/>
        <w:spacing w:after="100" w:before="220"/>
      </w:pPr>
      <w:r>
        <w:rPr>
          <w:rFonts w:ascii="Times New Roman" w:cs="Times New Roman" w:eastAsia="Times New Roman" w:hAnsi="Times New Roman"/>
          <w:b/>
          <w:bCs/>
          <w:sz w:val="25"/>
          <w:szCs w:val="25"/>
        </w:rPr>
        <w:t xml:space="preserve">2.2. Existing Solutions</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Five kinds of solution exist today. They differ in what they ask of the student’s device and in how much personal data they collect.</w:t>
      </w:r>
    </w:p>
    <w:p>
      <w:pPr>
        <w:spacing w:after="110" w:before="0" w:line="266" w:lineRule="auto"/>
        <w:jc w:val="both"/>
      </w:pPr>
      <w:r>
        <w:rPr>
          <w:rFonts w:ascii="Times New Roman" w:cs="Times New Roman" w:eastAsia="Times New Roman" w:hAnsi="Times New Roman"/>
          <w:b/>
          <w:bCs/>
          <w:i w:val="false"/>
          <w:iCs w:val="false"/>
          <w:sz w:val="24"/>
          <w:szCs w:val="24"/>
        </w:rPr>
        <w:t xml:space="preserve">In-person invigilation.</w:t>
      </w:r>
      <w:r>
        <w:rPr>
          <w:rFonts w:ascii="Times New Roman" w:cs="Times New Roman" w:eastAsia="Times New Roman" w:hAnsi="Times New Roman"/>
          <w:b w:val="false"/>
          <w:bCs w:val="false"/>
          <w:i w:val="false"/>
          <w:iCs w:val="false"/>
          <w:sz w:val="24"/>
          <w:szCs w:val="24"/>
        </w:rPr>
        <w:t xml:space="preserve"> Invigilators watch students who write by hand. The review in [1] calls this time-consuming and notes that dishonesty continues even so. For programming exams it also leaves the examiner without the student’s work in digital form.</w:t>
      </w:r>
    </w:p>
    <w:p>
      <w:pPr>
        <w:spacing w:after="110" w:before="0" w:line="266" w:lineRule="auto"/>
        <w:jc w:val="both"/>
      </w:pPr>
      <w:r>
        <w:rPr>
          <w:rFonts w:ascii="Times New Roman" w:cs="Times New Roman" w:eastAsia="Times New Roman" w:hAnsi="Times New Roman"/>
          <w:b/>
          <w:bCs/>
          <w:i w:val="false"/>
          <w:iCs w:val="false"/>
          <w:sz w:val="24"/>
          <w:szCs w:val="24"/>
        </w:rPr>
        <w:t xml:space="preserve">Lockdown browsers.</w:t>
      </w:r>
      <w:r>
        <w:rPr>
          <w:rFonts w:ascii="Times New Roman" w:cs="Times New Roman" w:eastAsia="Times New Roman" w:hAnsi="Times New Roman"/>
          <w:b w:val="false"/>
          <w:bCs w:val="false"/>
          <w:i w:val="false"/>
          <w:iCs w:val="false"/>
          <w:sz w:val="24"/>
          <w:szCs w:val="24"/>
        </w:rPr>
        <w:t xml:space="preserve"> A lockdown browser takes over the device’s usual escape routes for the length of the exam [5]. The idea that matters to us is the difference between blocking an action and allowing it but logging it: a reviewer can see how often a tab switch happened without removing a candidate for one stray click [5]. The same source admits that a lockdown browser cannot see things like another person in the room. It is a vendor page, so we use it for definitions and not as proof that it works.</w:t>
      </w:r>
    </w:p>
    <w:p>
      <w:pPr>
        <w:spacing w:after="110" w:before="0" w:line="266" w:lineRule="auto"/>
        <w:jc w:val="both"/>
      </w:pPr>
      <w:r>
        <w:rPr>
          <w:rFonts w:ascii="Times New Roman" w:cs="Times New Roman" w:eastAsia="Times New Roman" w:hAnsi="Times New Roman"/>
          <w:b/>
          <w:bCs/>
          <w:i w:val="false"/>
          <w:iCs w:val="false"/>
          <w:sz w:val="24"/>
          <w:szCs w:val="24"/>
        </w:rPr>
        <w:t xml:space="preserve">Camera and microphone proctoring.</w:t>
      </w:r>
      <w:r>
        <w:rPr>
          <w:rFonts w:ascii="Times New Roman" w:cs="Times New Roman" w:eastAsia="Times New Roman" w:hAnsi="Times New Roman"/>
          <w:b w:val="false"/>
          <w:bCs w:val="false"/>
          <w:i w:val="false"/>
          <w:iCs w:val="false"/>
          <w:sz w:val="24"/>
          <w:szCs w:val="24"/>
        </w:rPr>
        <w:t xml:space="preserve"> Most academic work studies webcam and microphone systems. The 80-study review groups them into machine learning, deep learning and sensor-based approaches, with features such as face verification, gaze tracking and voice detection [1]. It also lists their problems: false alarms and missed cases, models trained on narrow data, privacy worries about constant audio and video, and unfair results for students with weak connections or older devices [1].</w:t>
      </w:r>
    </w:p>
    <w:p>
      <w:pPr>
        <w:spacing w:after="110" w:before="0" w:line="266" w:lineRule="auto"/>
        <w:jc w:val="both"/>
      </w:pPr>
      <w:r>
        <w:rPr>
          <w:rFonts w:ascii="Times New Roman" w:cs="Times New Roman" w:eastAsia="Times New Roman" w:hAnsi="Times New Roman"/>
          <w:b/>
          <w:bCs/>
          <w:i w:val="false"/>
          <w:iCs w:val="false"/>
          <w:sz w:val="24"/>
          <w:szCs w:val="24"/>
        </w:rPr>
        <w:t xml:space="preserve">Interaction-log analysis.</w:t>
      </w:r>
      <w:r>
        <w:rPr>
          <w:rFonts w:ascii="Times New Roman" w:cs="Times New Roman" w:eastAsia="Times New Roman" w:hAnsi="Times New Roman"/>
          <w:b w:val="false"/>
          <w:bCs w:val="false"/>
          <w:i w:val="false"/>
          <w:iCs w:val="false"/>
          <w:sz w:val="24"/>
          <w:szCs w:val="24"/>
        </w:rPr>
        <w:t xml:space="preserve"> A lighter idea is to use events the exam software already sees. As reported in [1], Garg et al. used response times, answer revisions and tab-switch counts from Moodle quizzes and reached about 85% accuracy with a random forest. Nabil et al. recorded mouse clicks and keyboard input and reached about 91%. Both studies covered a single course or exam, so the numbers show that these signals carry information, not how they would behave elsewhere.</w:t>
      </w:r>
    </w:p>
    <w:p>
      <w:pPr>
        <w:spacing w:after="110" w:before="0" w:line="266" w:lineRule="auto"/>
        <w:jc w:val="both"/>
      </w:pPr>
      <w:r>
        <w:rPr>
          <w:rFonts w:ascii="Times New Roman" w:cs="Times New Roman" w:eastAsia="Times New Roman" w:hAnsi="Times New Roman"/>
          <w:b/>
          <w:bCs/>
          <w:i w:val="false"/>
          <w:iCs w:val="false"/>
          <w:sz w:val="24"/>
          <w:szCs w:val="24"/>
        </w:rPr>
        <w:t xml:space="preserve">Coding-assessment platforms.</w:t>
      </w:r>
      <w:r>
        <w:rPr>
          <w:rFonts w:ascii="Times New Roman" w:cs="Times New Roman" w:eastAsia="Times New Roman" w:hAnsi="Times New Roman"/>
          <w:b w:val="false"/>
          <w:bCs w:val="false"/>
          <w:i w:val="false"/>
          <w:iCs w:val="false"/>
          <w:sz w:val="24"/>
          <w:szCs w:val="24"/>
        </w:rPr>
        <w:t xml:space="preserve"> Dedicated platforms for coding tests also exist. Comparing them properly needs their documentation and a trial of each, which we have not done yet: </w:t>
      </w:r>
      <w:r>
        <w:rPr>
          <w:rFonts w:ascii="Times New Roman" w:cs="Times New Roman" w:eastAsia="Times New Roman" w:hAnsi="Times New Roman"/>
          <w:b w:val="false"/>
          <w:bCs w:val="false"/>
          <w:i w:val="false"/>
          <w:iCs w:val="false"/>
          <w:sz w:val="24"/>
          <w:szCs w:val="24"/>
          <w:highlight w:val="yellow"/>
        </w:rPr>
        <w:t xml:space="preserve">vendor documentation checked on 30 October 2026: HackerRank records copy and paste actions and how often and for how long a candidate leaves the test window, and with Proctor Mode also logs webcam images every five seconds, screen shots every fifteen seconds and code similarity against other submissions; Codility logs focus changes and paste events on a session timeline and runs a similarity check against its submission library, with video proctoring as an optional setting; CodeSignal combines paste events, cross-submission and web similarity and typing telemetry into a suspicion score, alongside recorded video, audio and screen; TestDome documents copy/paste protection, webcam and screen recording and no similarity check. These are vendor descriptions rather than trial results, and no platform was trialled for this project.</w:t>
      </w:r>
      <w:r>
        <w:rPr>
          <w:rFonts w:ascii="Times New Roman" w:cs="Times New Roman" w:eastAsia="Times New Roman" w:hAnsi="Times New Roman"/>
          <w:b w:val="false"/>
          <w:bCs w:val="false"/>
          <w:i w:val="false"/>
          <w:iCs w:val="false"/>
          <w:sz w:val="24"/>
          <w:szCs w:val="24"/>
        </w:rPr>
        <w:t xml:space="preserve">.</w:t>
      </w:r>
    </w:p>
    <w:p>
      <w:pPr>
        <w:pStyle w:val="Heading2"/>
        <w:keepNext/>
        <w:spacing w:after="100" w:before="220"/>
      </w:pPr>
      <w:r>
        <w:rPr>
          <w:rFonts w:ascii="Times New Roman" w:cs="Times New Roman" w:eastAsia="Times New Roman" w:hAnsi="Times New Roman"/>
          <w:b/>
          <w:bCs/>
          <w:sz w:val="25"/>
          <w:szCs w:val="25"/>
        </w:rPr>
        <w:t xml:space="preserve">2.3. Bibliometric Analysis</w:t>
      </w:r>
    </w:p>
    <w:p>
      <w:pPr>
        <w:keepNext/>
        <w:spacing w:after="110" w:before="0" w:line="266" w:lineRule="auto"/>
        <w:jc w:val="both"/>
      </w:pPr>
      <w:r>
        <w:rPr>
          <w:rFonts w:ascii="Times New Roman" w:cs="Times New Roman" w:eastAsia="Times New Roman" w:hAnsi="Times New Roman"/>
          <w:b w:val="false"/>
          <w:bCs w:val="false"/>
          <w:i w:val="false"/>
          <w:iCs w:val="false"/>
          <w:sz w:val="24"/>
          <w:szCs w:val="24"/>
        </w:rPr>
        <w:t xml:space="preserve">The review in [1] explains how it chose its studies: 348 records found, 68 duplicates removed, 280 titles and abstracts screened, 143 full texts checked and 80 studies included. The review in [2] used a different method and judged 33 systems from their public descriptions. Table 2.2 compares the approaches. The accuracy figures come from the original studies as reported in [1]. They cannot be compared directly, because the data, tasks and measures differ.</w:t>
      </w:r>
    </w:p>
    <w:p>
      <w:pPr>
        <w:keepNext/>
        <w:spacing w:after="80" w:before="140"/>
        <w:jc w:val="center"/>
      </w:pPr>
      <w:r>
        <w:rPr>
          <w:rFonts w:ascii="Times New Roman" w:cs="Times New Roman" w:eastAsia="Times New Roman" w:hAnsi="Times New Roman"/>
          <w:b/>
          <w:bCs/>
          <w:i w:val="false"/>
          <w:iCs w:val="false"/>
          <w:sz w:val="22"/>
          <w:szCs w:val="22"/>
        </w:rPr>
        <w:t xml:space="preserve">Table 2.2: Comparison of existing approaches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800"/>
        <w:gridCol w:w="2206"/>
      </w:tblGrid>
      <w:tr>
        <w:trPr>
          <w:cantSplit/>
          <w:tblHeader/>
        </w:trPr>
        <w:tc>
          <w:tcPr>
            <w:tcW w:type="dxa" w:w="19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19"/>
                <w:szCs w:val="19"/>
              </w:rPr>
              <w:t xml:space="preserve">Approach</w:t>
            </w:r>
          </w:p>
        </w:tc>
        <w:tc>
          <w:tcPr>
            <w:tcW w:type="dxa" w:w="24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19"/>
                <w:szCs w:val="19"/>
              </w:rPr>
              <w:t xml:space="preserve">Key features</w:t>
            </w:r>
          </w:p>
        </w:tc>
        <w:tc>
          <w:tcPr>
            <w:tcW w:type="dxa" w:w="18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19"/>
                <w:szCs w:val="19"/>
              </w:rPr>
              <w:t xml:space="preserve">Reported effectiveness</w:t>
            </w:r>
          </w:p>
        </w:tc>
        <w:tc>
          <w:tcPr>
            <w:tcW w:type="dxa" w:w="2206"/>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19"/>
                <w:szCs w:val="19"/>
              </w:rPr>
              <w:t xml:space="preserve">Drawbacks</w:t>
            </w:r>
          </w:p>
        </w:tc>
      </w:tr>
      <w:tr>
        <w:trPr>
          <w:cantSplit/>
        </w:trPr>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Lockdown browser [5]</w:t>
            </w:r>
          </w:p>
        </w:tc>
        <w:tc>
          <w:tcPr>
            <w:tcW w:type="dxa" w:w="24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Takes over OS escape routes; can block or only log tab changes</w:t>
            </w:r>
          </w:p>
        </w:tc>
        <w:tc>
          <w:tcPr>
            <w:tcW w:type="dxa" w:w="1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No figures in the source</w:t>
            </w:r>
          </w:p>
        </w:tc>
        <w:tc>
          <w:tcPr>
            <w:tcW w:type="dxa" w:w="22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Cannot see other people; vendor description</w:t>
            </w:r>
          </w:p>
        </w:tc>
      </w:tr>
      <w:tr>
        <w:trPr>
          <w:cantSplit/>
        </w:trPr>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Webcam-only detector (Li et al., in [1])</w:t>
            </w:r>
          </w:p>
        </w:tc>
        <w:tc>
          <w:tcPr>
            <w:tcW w:type="dxa" w:w="24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Webcam, with peer review and a committee for unclear cases</w:t>
            </w:r>
          </w:p>
        </w:tc>
        <w:tc>
          <w:tcPr>
            <w:tcW w:type="dxa" w:w="1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Recall 78.6%, precision 84.6%, accuracy 83.3%</w:t>
            </w:r>
          </w:p>
        </w:tc>
        <w:tc>
          <w:tcPr>
            <w:tcW w:type="dxa" w:w="22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Extra gaze and EEG sensors raised recall but lowered precision and need special hardware</w:t>
            </w:r>
          </w:p>
        </w:tc>
      </w:tr>
      <w:tr>
        <w:trPr>
          <w:cantSplit/>
        </w:trPr>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Interaction logs and random forest (Garg et al., in [1])</w:t>
            </w:r>
          </w:p>
        </w:tc>
        <w:tc>
          <w:tcPr>
            <w:tcW w:type="dxa" w:w="24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Response times, answer revisions, tab-switch counts</w:t>
            </w:r>
          </w:p>
        </w:tc>
        <w:tc>
          <w:tcPr>
            <w:tcW w:type="dxa" w:w="1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About 85% accuracy</w:t>
            </w:r>
          </w:p>
        </w:tc>
        <w:tc>
          <w:tcPr>
            <w:tcW w:type="dxa" w:w="22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Needs labelled data; tested in lab-based assessments</w:t>
            </w:r>
          </w:p>
        </w:tc>
      </w:tr>
      <w:tr>
        <w:trPr>
          <w:cantSplit/>
        </w:trPr>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Mouse and keyboard behaviour (Nabil et al., in [1])</w:t>
            </w:r>
          </w:p>
        </w:tc>
        <w:tc>
          <w:tcPr>
            <w:tcW w:type="dxa" w:w="24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Mouse clicks and key input, classified with machine learning</w:t>
            </w:r>
          </w:p>
        </w:tc>
        <w:tc>
          <w:tcPr>
            <w:tcW w:type="dxa" w:w="1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About 91% accuracy</w:t>
            </w:r>
          </w:p>
        </w:tc>
        <w:tc>
          <w:tcPr>
            <w:tcW w:type="dxa" w:w="22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Data from one microprocessor exam</w:t>
            </w:r>
          </w:p>
        </w:tc>
      </w:tr>
      <w:tr>
        <w:trPr>
          <w:cantSplit/>
        </w:trPr>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Survey of 33 proctoring systems [2]</w:t>
            </w:r>
          </w:p>
        </w:tc>
        <w:tc>
          <w:tcPr>
            <w:tcW w:type="dxa" w:w="24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Public descriptions; most systems flag window switching, lost camera focus or voices</w:t>
            </w:r>
          </w:p>
        </w:tc>
        <w:tc>
          <w:tcPr>
            <w:tcW w:type="dxa" w:w="1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Not applicable</w:t>
            </w:r>
          </w:p>
        </w:tc>
        <w:tc>
          <w:tcPr>
            <w:tcW w:type="dxa" w:w="22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Weak privacy and security; unclear use of AI</w:t>
            </w:r>
          </w:p>
        </w:tc>
      </w:tr>
    </w:tbl>
    <w:p>
      <w:pPr>
        <w:pStyle w:val="Heading2"/>
        <w:keepNext/>
        <w:spacing w:after="100" w:before="220"/>
      </w:pPr>
      <w:r>
        <w:rPr>
          <w:rFonts w:ascii="Times New Roman" w:cs="Times New Roman" w:eastAsia="Times New Roman" w:hAnsi="Times New Roman"/>
          <w:b/>
          <w:bCs/>
          <w:sz w:val="25"/>
          <w:szCs w:val="25"/>
        </w:rPr>
        <w:t xml:space="preserve">2.4. Review Summary</w:t>
      </w:r>
    </w:p>
    <w:p>
      <w:pPr>
        <w:keepNext/>
        <w:spacing w:after="110" w:before="0" w:line="266" w:lineRule="auto"/>
        <w:jc w:val="both"/>
      </w:pPr>
      <w:r>
        <w:rPr>
          <w:rFonts w:ascii="Times New Roman" w:cs="Times New Roman" w:eastAsia="Times New Roman" w:hAnsi="Times New Roman"/>
          <w:b w:val="false"/>
          <w:bCs w:val="false"/>
          <w:i w:val="false"/>
          <w:iCs w:val="false"/>
          <w:sz w:val="24"/>
          <w:szCs w:val="24"/>
        </w:rPr>
        <w:t xml:space="preserve">Four lessons from the literature shaped what we built.</w:t>
      </w:r>
    </w:p>
    <w:p>
      <w:pPr>
        <w:pStyle w:val="ListParagraph"/>
        <w:keepLines/>
        <w:numPr>
          <w:ilvl w:val="0"/>
          <w:numId w:val="4"/>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Camera, microphone and eye-tracking methods need hardware and bandwidth, collect sensitive data and raise false alarms [1]. On shared lab machines those costs are high.</w:t>
      </w:r>
    </w:p>
    <w:p>
      <w:pPr>
        <w:pStyle w:val="ListParagraph"/>
        <w:keepLines/>
        <w:numPr>
          <w:ilvl w:val="0"/>
          <w:numId w:val="4"/>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Methods that read browser events are lighter. Tab-switch counts and input behaviour show up as useful signals in several studies [1], and a tab switch can be logged instead of blocked [5].</w:t>
      </w:r>
    </w:p>
    <w:p>
      <w:pPr>
        <w:pStyle w:val="ListParagraph"/>
        <w:keepLines/>
        <w:numPr>
          <w:ilvl w:val="0"/>
          <w:numId w:val="4"/>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The review of 33 systems warns about privacy, security and unclear use of AI [2]. A tool that stores only event types and times, and leaves the decision to the examiner, avoids the AI problem by design.</w:t>
      </w:r>
    </w:p>
    <w:p>
      <w:pPr>
        <w:pStyle w:val="ListParagraph"/>
        <w:keepLines/>
        <w:numPr>
          <w:ilvl w:val="0"/>
          <w:numId w:val="4"/>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The larger review says a framework that balances accuracy, privacy and context is still missing [1]. We do not claim to supply one. We test a narrower idea: an event log without media capture, built into a coding-exam tool.</w:t>
      </w:r>
    </w:p>
    <w:p>
      <w:pPr>
        <w:pStyle w:val="Heading2"/>
        <w:keepNext/>
        <w:spacing w:after="100" w:before="220"/>
      </w:pPr>
      <w:r>
        <w:rPr>
          <w:rFonts w:ascii="Times New Roman" w:cs="Times New Roman" w:eastAsia="Times New Roman" w:hAnsi="Times New Roman"/>
          <w:b/>
          <w:bCs/>
          <w:sz w:val="25"/>
          <w:szCs w:val="25"/>
        </w:rPr>
        <w:t xml:space="preserve">2.5. Problem Definition</w:t>
      </w:r>
    </w:p>
    <w:p>
      <w:pPr>
        <w:spacing w:after="110" w:before="0" w:line="266" w:lineRule="auto"/>
        <w:jc w:val="both"/>
      </w:pPr>
      <w:r>
        <w:rPr>
          <w:rFonts w:ascii="Times New Roman" w:cs="Times New Roman" w:eastAsia="Times New Roman" w:hAnsi="Times New Roman"/>
          <w:b/>
          <w:bCs/>
          <w:i w:val="false"/>
          <w:iCs w:val="false"/>
          <w:sz w:val="24"/>
          <w:szCs w:val="24"/>
        </w:rPr>
        <w:t xml:space="preserve">What to build.</w:t>
      </w:r>
      <w:r>
        <w:rPr>
          <w:rFonts w:ascii="Times New Roman" w:cs="Times New Roman" w:eastAsia="Times New Roman" w:hAnsi="Times New Roman"/>
          <w:b w:val="false"/>
          <w:bCs w:val="false"/>
          <w:i w:val="false"/>
          <w:iCs w:val="false"/>
          <w:sz w:val="24"/>
          <w:szCs w:val="24"/>
        </w:rPr>
        <w:t xml:space="preserve"> A web application where an examiner creates a timed room for a programming question, students join and write code in the browser, and the examiner can see who joined, who submitted and what events were recorded. Each submission must be downloadable exactly as the student wrote it.</w:t>
      </w:r>
    </w:p>
    <w:p>
      <w:pPr>
        <w:spacing w:after="110" w:before="0" w:line="266" w:lineRule="auto"/>
        <w:jc w:val="both"/>
      </w:pPr>
      <w:r>
        <w:rPr>
          <w:rFonts w:ascii="Times New Roman" w:cs="Times New Roman" w:eastAsia="Times New Roman" w:hAnsi="Times New Roman"/>
          <w:b/>
          <w:bCs/>
          <w:i w:val="false"/>
          <w:iCs w:val="false"/>
          <w:sz w:val="24"/>
          <w:szCs w:val="24"/>
        </w:rPr>
        <w:t xml:space="preserve">How.</w:t>
      </w:r>
      <w:r>
        <w:rPr>
          <w:rFonts w:ascii="Times New Roman" w:cs="Times New Roman" w:eastAsia="Times New Roman" w:hAnsi="Times New Roman"/>
          <w:b w:val="false"/>
          <w:bCs w:val="false"/>
          <w:i w:val="false"/>
          <w:iCs w:val="false"/>
          <w:sz w:val="24"/>
          <w:szCs w:val="24"/>
        </w:rPr>
        <w:t xml:space="preserve"> It runs in the browser with no installation. The server keeps the official record of attempts, saves, events and submissions, and checks every action that changes data. Personal data is kept to what the exam needs, and consent and data-rights requests are recorded.</w:t>
      </w:r>
    </w:p>
    <w:p>
      <w:pPr>
        <w:spacing w:after="110" w:before="0" w:line="266" w:lineRule="auto"/>
        <w:jc w:val="both"/>
      </w:pPr>
      <w:r>
        <w:rPr>
          <w:rFonts w:ascii="Times New Roman" w:cs="Times New Roman" w:eastAsia="Times New Roman" w:hAnsi="Times New Roman"/>
          <w:b/>
          <w:bCs/>
          <w:i w:val="false"/>
          <w:iCs w:val="false"/>
          <w:sz w:val="24"/>
          <w:szCs w:val="24"/>
        </w:rPr>
        <w:t xml:space="preserve">What not to do.</w:t>
      </w:r>
      <w:r>
        <w:rPr>
          <w:rFonts w:ascii="Times New Roman" w:cs="Times New Roman" w:eastAsia="Times New Roman" w:hAnsi="Times New Roman"/>
          <w:b w:val="false"/>
          <w:bCs w:val="false"/>
          <w:i w:val="false"/>
          <w:iCs w:val="false"/>
          <w:sz w:val="24"/>
          <w:szCs w:val="24"/>
        </w:rPr>
        <w:t xml:space="preserve"> The system does not try to block tab switching or copying, because a web page cannot. It does not use the camera or microphone, store copied text, run or grade code, or decide that someone cheated. It reports events and the examiner interprets them.</w:t>
      </w:r>
    </w:p>
    <w:p>
      <w:pPr>
        <w:pStyle w:val="Heading2"/>
        <w:keepNext/>
        <w:spacing w:after="100" w:before="220"/>
      </w:pPr>
      <w:r>
        <w:rPr>
          <w:rFonts w:ascii="Times New Roman" w:cs="Times New Roman" w:eastAsia="Times New Roman" w:hAnsi="Times New Roman"/>
          <w:b/>
          <w:bCs/>
          <w:sz w:val="25"/>
          <w:szCs w:val="25"/>
        </w:rPr>
        <w:t xml:space="preserve">2.6. Goals/Objectives</w:t>
      </w:r>
    </w:p>
    <w:p>
      <w:pPr>
        <w:keepNext/>
        <w:spacing w:after="110" w:before="0" w:line="266" w:lineRule="auto"/>
        <w:jc w:val="both"/>
      </w:pPr>
      <w:r>
        <w:rPr>
          <w:rFonts w:ascii="Times New Roman" w:cs="Times New Roman" w:eastAsia="Times New Roman" w:hAnsi="Times New Roman"/>
          <w:b w:val="false"/>
          <w:bCs w:val="false"/>
          <w:i w:val="false"/>
          <w:iCs w:val="false"/>
          <w:sz w:val="24"/>
          <w:szCs w:val="24"/>
        </w:rPr>
        <w:t xml:space="preserve">Each objective below is specific enough to be checked in the tests of Chapter 4.</w:t>
      </w:r>
    </w:p>
    <w:p>
      <w:pPr>
        <w:pStyle w:val="ListParagraph"/>
        <w:keepLines/>
        <w:numPr>
          <w:ilvl w:val="0"/>
          <w:numId w:val="5"/>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A signed-in examiner can create a room with a name, a question, a duration (1–1440 minutes), a capacity (1–500 students) and a violation limit, and gets a unique code such as CV-1234.</w:t>
      </w:r>
    </w:p>
    <w:p>
      <w:pPr>
        <w:pStyle w:val="ListParagraph"/>
        <w:keepLines/>
        <w:numPr>
          <w:ilvl w:val="0"/>
          <w:numId w:val="5"/>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A student can join with the code and a name, without an account. Different name-and-ID combinations always get separate attempts, and one browser can never take over another student’s attempt.</w:t>
      </w:r>
    </w:p>
    <w:p>
      <w:pPr>
        <w:pStyle w:val="ListParagraph"/>
        <w:keepLines/>
        <w:numPr>
          <w:ilvl w:val="0"/>
          <w:numId w:val="5"/>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Code is saved while the student types, and reloading the page restores the latest draft.</w:t>
      </w:r>
    </w:p>
    <w:p>
      <w:pPr>
        <w:pStyle w:val="ListParagraph"/>
        <w:keepLines/>
        <w:numPr>
          <w:ilvl w:val="0"/>
          <w:numId w:val="5"/>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Tab switches, pastes, copies and rejoins are recorded with their times, and clipboard content is never stored.</w:t>
      </w:r>
    </w:p>
    <w:p>
      <w:pPr>
        <w:pStyle w:val="ListParagraph"/>
        <w:keepLines/>
        <w:numPr>
          <w:ilvl w:val="0"/>
          <w:numId w:val="5"/>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When a room has a violation limit, the work is submitted automatically once the count passes it.</w:t>
      </w:r>
    </w:p>
    <w:p>
      <w:pPr>
        <w:pStyle w:val="ListParagraph"/>
        <w:keepLines/>
        <w:numPr>
          <w:ilvl w:val="0"/>
          <w:numId w:val="5"/>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An examiner can download one submission or all of them, and the files match the stored code exactly.</w:t>
      </w:r>
    </w:p>
    <w:p>
      <w:pPr>
        <w:pStyle w:val="ListParagraph"/>
        <w:keepLines/>
        <w:numPr>
          <w:ilvl w:val="0"/>
          <w:numId w:val="5"/>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Input limits and rate limits are enforced on the server, and examiners can reach only their own rooms.</w:t>
      </w:r>
    </w:p>
    <w:p>
      <w:pPr>
        <w:pStyle w:val="ListParagraph"/>
        <w:keepLines/>
        <w:numPr>
          <w:ilvl w:val="0"/>
          <w:numId w:val="5"/>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Consent records, data-rights requests and account erasure are available in the application.</w:t>
      </w:r>
    </w:p>
    <w:p>
      <w:pPr>
        <w:pStyle w:val="Heading1"/>
        <w:keepNext/>
        <w:pageBreakBefore/>
        <w:spacing w:after="200" w:before="0"/>
        <w:jc w:val="center"/>
      </w:pPr>
      <w:r>
        <w:rPr>
          <w:rFonts w:ascii="Times New Roman" w:cs="Times New Roman" w:eastAsia="Times New Roman" w:hAnsi="Times New Roman"/>
          <w:b/>
          <w:bCs/>
          <w:sz w:val="28"/>
          <w:szCs w:val="28"/>
        </w:rPr>
        <w:t xml:space="preserve">CHAPTER 3.</w:t>
      </w:r>
      <w:r>
        <w:rPr>
          <w:rFonts w:ascii="Times New Roman" w:cs="Times New Roman" w:eastAsia="Times New Roman" w:hAnsi="Times New Roman"/>
          <w:b/>
          <w:bCs/>
          <w:sz w:val="28"/>
          <w:szCs w:val="28"/>
        </w:rPr>
        <w:br/>
        <w:t xml:space="preserve">DESIGN FLOW/PROCESS</w:t>
      </w:r>
    </w:p>
    <w:p>
      <w:pPr>
        <w:pStyle w:val="Heading2"/>
        <w:keepNext/>
        <w:spacing w:after="100" w:before="0"/>
      </w:pPr>
      <w:r>
        <w:rPr>
          <w:rFonts w:ascii="Times New Roman" w:cs="Times New Roman" w:eastAsia="Times New Roman" w:hAnsi="Times New Roman"/>
          <w:b/>
          <w:bCs/>
          <w:sz w:val="25"/>
          <w:szCs w:val="25"/>
        </w:rPr>
        <w:t xml:space="preserve">3.1. Evaluation &amp; Selection of Specifications/Features</w:t>
      </w:r>
    </w:p>
    <w:p>
      <w:pPr>
        <w:keepNext/>
        <w:spacing w:after="110" w:before="0" w:line="266" w:lineRule="auto"/>
        <w:jc w:val="both"/>
      </w:pPr>
      <w:r>
        <w:rPr>
          <w:rFonts w:ascii="Times New Roman" w:cs="Times New Roman" w:eastAsia="Times New Roman" w:hAnsi="Times New Roman"/>
          <w:b w:val="false"/>
          <w:bCs w:val="false"/>
          <w:i w:val="false"/>
          <w:iCs w:val="false"/>
          <w:sz w:val="24"/>
          <w:szCs w:val="24"/>
        </w:rPr>
        <w:t xml:space="preserve">The review in [1] describes proctoring systems through four feature groups: authentication, browsing tolerance, remote control and report generation. We used them as a checklist. Table 3.1 lists the candidate features and marks each as required, desirable, or considered and left out.</w:t>
      </w:r>
    </w:p>
    <w:p>
      <w:pPr>
        <w:keepNext/>
        <w:spacing w:after="80" w:before="140"/>
        <w:jc w:val="center"/>
      </w:pPr>
      <w:r>
        <w:rPr>
          <w:rFonts w:ascii="Times New Roman" w:cs="Times New Roman" w:eastAsia="Times New Roman" w:hAnsi="Times New Roman"/>
          <w:b/>
          <w:bCs/>
          <w:i w:val="false"/>
          <w:iCs w:val="false"/>
          <w:sz w:val="22"/>
          <w:szCs w:val="22"/>
        </w:rPr>
        <w:t xml:space="preserve">Table 3.1: Candidate features and their priority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50"/>
        <w:gridCol w:w="3856"/>
        <w:gridCol w:w="2300"/>
        <w:gridCol w:w="1500"/>
      </w:tblGrid>
      <w:tr>
        <w:trPr>
          <w:cantSplit/>
          <w:tblHeader/>
        </w:trPr>
        <w:tc>
          <w:tcPr>
            <w:tcW w:type="dxa" w:w="65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ID</w:t>
            </w:r>
          </w:p>
        </w:tc>
        <w:tc>
          <w:tcPr>
            <w:tcW w:type="dxa" w:w="3856"/>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Feature</w:t>
            </w:r>
          </w:p>
        </w:tc>
        <w:tc>
          <w:tcPr>
            <w:tcW w:type="dxa" w:w="23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Basis</w:t>
            </w:r>
          </w:p>
        </w:tc>
        <w:tc>
          <w:tcPr>
            <w:tcW w:type="dxa" w:w="15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Priority</w:t>
            </w:r>
          </w:p>
        </w:tc>
      </w:tr>
      <w:tr>
        <w:trPr>
          <w:cantSplit/>
        </w:trPr>
        <w:tc>
          <w:tcPr>
            <w:tcW w:type="dxa" w:w="6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F1</w:t>
            </w:r>
          </w:p>
        </w:tc>
        <w:tc>
          <w:tcPr>
            <w:tcW w:type="dxa" w:w="385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Examiner sign-in with an emailed one-time code</w:t>
            </w:r>
          </w:p>
        </w:tc>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Authentication [1]</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Required</w:t>
            </w:r>
          </w:p>
        </w:tc>
      </w:tr>
      <w:tr>
        <w:trPr>
          <w:cantSplit/>
        </w:trPr>
        <w:tc>
          <w:tcPr>
            <w:tcW w:type="dxa" w:w="6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F2</w:t>
            </w:r>
          </w:p>
        </w:tc>
        <w:tc>
          <w:tcPr>
            <w:tcW w:type="dxa" w:w="385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Room with unique code, question, duration and capacity</w:t>
            </w:r>
          </w:p>
        </w:tc>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Remote control [1]</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Required</w:t>
            </w:r>
          </w:p>
        </w:tc>
      </w:tr>
      <w:tr>
        <w:trPr>
          <w:cantSplit/>
        </w:trPr>
        <w:tc>
          <w:tcPr>
            <w:tcW w:type="dxa" w:w="6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F3</w:t>
            </w:r>
          </w:p>
        </w:tc>
        <w:tc>
          <w:tcPr>
            <w:tcW w:type="dxa" w:w="385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Student joins with a name and optional ID, no account</w:t>
            </w:r>
          </w:p>
        </w:tc>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Shared lab machines; quick start</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Required</w:t>
            </w:r>
          </w:p>
        </w:tc>
      </w:tr>
      <w:tr>
        <w:trPr>
          <w:cantSplit/>
        </w:trPr>
        <w:tc>
          <w:tcPr>
            <w:tcW w:type="dxa" w:w="6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F4</w:t>
            </w:r>
          </w:p>
        </w:tc>
        <w:tc>
          <w:tcPr>
            <w:tcW w:type="dxa" w:w="385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Autosave and restore of the draft</w:t>
            </w:r>
          </w:p>
        </w:tc>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Loss of work during exams</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Required</w:t>
            </w:r>
          </w:p>
        </w:tc>
      </w:tr>
      <w:tr>
        <w:trPr>
          <w:cantSplit/>
        </w:trPr>
        <w:tc>
          <w:tcPr>
            <w:tcW w:type="dxa" w:w="6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F5</w:t>
            </w:r>
          </w:p>
        </w:tc>
        <w:tc>
          <w:tcPr>
            <w:tcW w:type="dxa" w:w="385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Recording of tab switches, pastes, copies and rejoins</w:t>
            </w:r>
          </w:p>
        </w:tc>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Browsing tolerance [1], [5]</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Required</w:t>
            </w:r>
          </w:p>
        </w:tc>
      </w:tr>
      <w:tr>
        <w:trPr>
          <w:cantSplit/>
        </w:trPr>
        <w:tc>
          <w:tcPr>
            <w:tcW w:type="dxa" w:w="6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F6</w:t>
            </w:r>
          </w:p>
        </w:tc>
        <w:tc>
          <w:tcPr>
            <w:tcW w:type="dxa" w:w="385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Warnings, then automatic submission at a limit</w:t>
            </w:r>
          </w:p>
        </w:tc>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Remote control [1]</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Desirable</w:t>
            </w:r>
          </w:p>
        </w:tc>
      </w:tr>
      <w:tr>
        <w:trPr>
          <w:cantSplit/>
        </w:trPr>
        <w:tc>
          <w:tcPr>
            <w:tcW w:type="dxa" w:w="6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F7</w:t>
            </w:r>
          </w:p>
        </w:tc>
        <w:tc>
          <w:tcPr>
            <w:tcW w:type="dxa" w:w="385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Live examiner dashboard with counts and flags</w:t>
            </w:r>
          </w:p>
        </w:tc>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Report generation [1]</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Required</w:t>
            </w:r>
          </w:p>
        </w:tc>
      </w:tr>
      <w:tr>
        <w:trPr>
          <w:cantSplit/>
        </w:trPr>
        <w:tc>
          <w:tcPr>
            <w:tcW w:type="dxa" w:w="6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F8</w:t>
            </w:r>
          </w:p>
        </w:tc>
        <w:tc>
          <w:tcPr>
            <w:tcW w:type="dxa" w:w="385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Read-only code viewer; download one file or a ZIP</w:t>
            </w:r>
          </w:p>
        </w:tc>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Report generation [1]</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Required</w:t>
            </w:r>
          </w:p>
        </w:tc>
      </w:tr>
      <w:tr>
        <w:trPr>
          <w:cantSplit/>
        </w:trPr>
        <w:tc>
          <w:tcPr>
            <w:tcW w:type="dxa" w:w="6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F9</w:t>
            </w:r>
          </w:p>
        </w:tc>
        <w:tc>
          <w:tcPr>
            <w:tcW w:type="dxa" w:w="385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Consent records, data-rights requests, erasure</w:t>
            </w:r>
          </w:p>
        </w:tc>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DPDP Act and Rules [3], [4]</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Required</w:t>
            </w:r>
          </w:p>
        </w:tc>
      </w:tr>
      <w:tr>
        <w:trPr>
          <w:cantSplit/>
        </w:trPr>
        <w:tc>
          <w:tcPr>
            <w:tcW w:type="dxa" w:w="6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F10</w:t>
            </w:r>
          </w:p>
        </w:tc>
        <w:tc>
          <w:tcPr>
            <w:tcW w:type="dxa" w:w="385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Server-side input limits and rate limits</w:t>
            </w:r>
          </w:p>
        </w:tc>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Abuse and cost control</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Required</w:t>
            </w:r>
          </w:p>
        </w:tc>
      </w:tr>
      <w:tr>
        <w:trPr>
          <w:cantSplit/>
        </w:trPr>
        <w:tc>
          <w:tcPr>
            <w:tcW w:type="dxa" w:w="6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F11</w:t>
            </w:r>
          </w:p>
        </w:tc>
        <w:tc>
          <w:tcPr>
            <w:tcW w:type="dxa" w:w="385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Webcam, microphone or face verification</w:t>
            </w:r>
          </w:p>
        </w:tc>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Common in the literature [1]</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Left out</w:t>
            </w:r>
          </w:p>
        </w:tc>
      </w:tr>
      <w:tr>
        <w:trPr>
          <w:cantSplit/>
        </w:trPr>
        <w:tc>
          <w:tcPr>
            <w:tcW w:type="dxa" w:w="6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F12</w:t>
            </w:r>
          </w:p>
        </w:tc>
        <w:tc>
          <w:tcPr>
            <w:tcW w:type="dxa" w:w="385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Running and auto-grading student code</w:t>
            </w:r>
          </w:p>
        </w:tc>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Typical of coding platforms</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Left out</w:t>
            </w:r>
          </w:p>
        </w:tc>
      </w:tr>
      <w:tr>
        <w:trPr>
          <w:cantSplit/>
        </w:trPr>
        <w:tc>
          <w:tcPr>
            <w:tcW w:type="dxa" w:w="65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F13</w:t>
            </w:r>
          </w:p>
        </w:tc>
        <w:tc>
          <w:tcPr>
            <w:tcW w:type="dxa" w:w="385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Several questions per exam</w:t>
            </w:r>
          </w:p>
        </w:tc>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Larger exams</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Left out</w:t>
            </w:r>
          </w:p>
        </w:tc>
      </w:tr>
    </w:tbl>
    <w:p>
      <w:pPr>
        <w:pStyle w:val="Heading2"/>
        <w:keepNext/>
        <w:spacing w:after="100" w:before="220"/>
      </w:pPr>
      <w:r>
        <w:rPr>
          <w:rFonts w:ascii="Times New Roman" w:cs="Times New Roman" w:eastAsia="Times New Roman" w:hAnsi="Times New Roman"/>
          <w:b/>
          <w:bCs/>
          <w:sz w:val="25"/>
          <w:szCs w:val="25"/>
        </w:rPr>
        <w:t xml:space="preserve">3.2. Design Constraints</w:t>
      </w:r>
    </w:p>
    <w:p>
      <w:pPr>
        <w:keepNext/>
        <w:spacing w:after="110" w:before="0" w:line="266" w:lineRule="auto"/>
        <w:jc w:val="both"/>
      </w:pPr>
      <w:r>
        <w:rPr>
          <w:rFonts w:ascii="Times New Roman" w:cs="Times New Roman" w:eastAsia="Times New Roman" w:hAnsi="Times New Roman"/>
          <w:b w:val="false"/>
          <w:bCs w:val="false"/>
          <w:i w:val="false"/>
          <w:iCs w:val="false"/>
          <w:sz w:val="24"/>
          <w:szCs w:val="24"/>
        </w:rPr>
        <w:t xml:space="preserve">Table 3.2 lists what limited the design and how we responded. The technical standards we rely on are named in the table and collected in the List of Standards at the front. The DPDP Act is a law rather than a technical standard, so it is treated here as a regulation [3].</w:t>
      </w:r>
    </w:p>
    <w:p>
      <w:pPr>
        <w:keepNext/>
        <w:spacing w:after="80" w:before="140"/>
        <w:jc w:val="center"/>
      </w:pPr>
      <w:r>
        <w:rPr>
          <w:rFonts w:ascii="Times New Roman" w:cs="Times New Roman" w:eastAsia="Times New Roman" w:hAnsi="Times New Roman"/>
          <w:b/>
          <w:bCs/>
          <w:i w:val="false"/>
          <w:iCs w:val="false"/>
          <w:sz w:val="22"/>
          <w:szCs w:val="22"/>
        </w:rPr>
        <w:t xml:space="preserve">Table 3.2: Design constraints and their effect on the design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3453"/>
        <w:gridCol w:w="3353"/>
      </w:tblGrid>
      <w:tr>
        <w:trPr>
          <w:cantSplit/>
          <w:tblHeader/>
        </w:trPr>
        <w:tc>
          <w:tcPr>
            <w:tcW w:type="dxa" w:w="15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19"/>
                <w:szCs w:val="19"/>
              </w:rPr>
              <w:t xml:space="preserve">Constraint</w:t>
            </w:r>
          </w:p>
        </w:tc>
        <w:tc>
          <w:tcPr>
            <w:tcW w:type="dxa" w:w="3453"/>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19"/>
                <w:szCs w:val="19"/>
              </w:rPr>
              <w:t xml:space="preserve">What applies</w:t>
            </w:r>
          </w:p>
        </w:tc>
        <w:tc>
          <w:tcPr>
            <w:tcW w:type="dxa" w:w="3353"/>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19"/>
                <w:szCs w:val="19"/>
              </w:rPr>
              <w:t xml:space="preserve">Effect on the design</w:t>
            </w:r>
          </w:p>
        </w:tc>
      </w:tr>
      <w:tr>
        <w:trPr>
          <w:cantSplit/>
        </w:trPr>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Regulations</w:t>
            </w:r>
          </w:p>
        </w:tc>
        <w:tc>
          <w:tcPr>
            <w:tcW w:type="dxa" w:w="3453"/>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DPDP Act 2023 [3]; DPDP Rules 2025 [4]. One secondary source says the main duties start on 13 May 2027; this should be confirmed from the Rules.</w:t>
            </w:r>
          </w:p>
        </w:tc>
        <w:tc>
          <w:tcPr>
            <w:tcW w:type="dxa" w:w="3353"/>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Collect only a name and an optional ID from students. Store consent with the policy version. Offer a data-rights form and erasure of an examiner’s data.</w:t>
            </w:r>
          </w:p>
        </w:tc>
      </w:tr>
      <w:tr>
        <w:trPr>
          <w:cantSplit/>
        </w:trPr>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Technical standards</w:t>
            </w:r>
          </w:p>
        </w:tc>
        <w:tc>
          <w:tcPr>
            <w:tcW w:type="dxa" w:w="3453"/>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JSON Web Token, RFC 7519 [6]; OpenID Connect Discovery 1.0 [7]; Secure Hash Standard, FIPS 180-4 [8]; UTF-8, RFC 3629 [9]; WHATWG Fetch Standard [10].</w:t>
            </w:r>
          </w:p>
        </w:tc>
        <w:tc>
          <w:tcPr>
            <w:tcW w:type="dxa" w:w="3353"/>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Sessions travel as JWTs. Export tickets are stored as SHA-256 hashes. Exported files are UTF-8. The export route answers cross-origin requests as Fetch requires.</w:t>
            </w:r>
          </w:p>
        </w:tc>
      </w:tr>
      <w:tr>
        <w:trPr>
          <w:cantSplit/>
        </w:trPr>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Browser limits</w:t>
            </w:r>
          </w:p>
        </w:tc>
        <w:tc>
          <w:tcPr>
            <w:tcW w:type="dxa" w:w="3453"/>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A web page cannot stop tab switching or clipboard use.</w:t>
            </w:r>
          </w:p>
        </w:tc>
        <w:tc>
          <w:tcPr>
            <w:tcW w:type="dxa" w:w="3353"/>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The system records events. It does not claim to prevent them.</w:t>
            </w:r>
          </w:p>
        </w:tc>
      </w:tr>
      <w:tr>
        <w:trPr>
          <w:cantSplit/>
        </w:trPr>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Professional and ethical</w:t>
            </w:r>
          </w:p>
        </w:tc>
        <w:tc>
          <w:tcPr>
            <w:tcW w:type="dxa" w:w="3453"/>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Event counts are indicators, not proof of misconduct.</w:t>
            </w:r>
          </w:p>
        </w:tc>
        <w:tc>
          <w:tcPr>
            <w:tcW w:type="dxa" w:w="3353"/>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The examiner sees counts and times and decides. The system never labels a student as guilty.</w:t>
            </w:r>
          </w:p>
        </w:tc>
      </w:tr>
      <w:tr>
        <w:trPr>
          <w:cantSplit/>
        </w:trPr>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Social</w:t>
            </w:r>
          </w:p>
        </w:tc>
        <w:tc>
          <w:tcPr>
            <w:tcW w:type="dxa" w:w="3453"/>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Students may have unstable connections or shared devices [1].</w:t>
            </w:r>
          </w:p>
        </w:tc>
        <w:tc>
          <w:tcPr>
            <w:tcW w:type="dxa" w:w="3353"/>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Autosave retries. A late submission is kept and marked late. No camera or microphone is needed.</w:t>
            </w:r>
          </w:p>
        </w:tc>
      </w:tr>
      <w:tr>
        <w:trPr>
          <w:cantSplit/>
        </w:trPr>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Safety and security</w:t>
            </w:r>
          </w:p>
        </w:tc>
        <w:tc>
          <w:tcPr>
            <w:tcW w:type="dxa" w:w="3453"/>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Exam content and student work must stay separate between rooms and examiners.</w:t>
            </w:r>
          </w:p>
        </w:tc>
        <w:tc>
          <w:tcPr>
            <w:tcW w:type="dxa" w:w="3353"/>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Every examiner request checks room ownership. Student actions need a secret token. Exports need a one-use ticket.</w:t>
            </w:r>
          </w:p>
        </w:tc>
      </w:tr>
      <w:tr>
        <w:trPr>
          <w:cantSplit/>
        </w:trPr>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Economic and cost</w:t>
            </w:r>
          </w:p>
        </w:tc>
        <w:tc>
          <w:tcPr>
            <w:tcW w:type="dxa" w:w="3453"/>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Vercel Hobby, Convex Free and Resend Free - each $0 (Rs 0) per month, taken from the providers' own pricing pages checked on 30 October 2026.</w:t>
            </w:r>
          </w:p>
        </w:tc>
        <w:tc>
          <w:tcPr>
            <w:tcW w:type="dxa" w:w="3353"/>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No plan bills automatically: exceeding a free-tier limit caps usage instead of charging (Vercel Hobby: 100 GB transfer and 1 million function invocations a month; Convex Free: 1 million function calls and 0.5 GB database storage; Resend Free: 3,000 e-mails a month and 100 a day). Those caps, not a budget, bound this project, and Vercel's free plan is restricted to non-commercial personal use.</w:t>
            </w:r>
          </w:p>
        </w:tc>
      </w:tr>
      <w:tr>
        <w:trPr>
          <w:cantSplit/>
        </w:trPr>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Environmental, health and build</w:t>
            </w:r>
          </w:p>
        </w:tc>
        <w:tc>
          <w:tcPr>
            <w:tcW w:type="dxa" w:w="3453"/>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Software only, so no manufacturing; hosting energy is not measured. Long timed sessions on a screen. Built from source with one build command.</w:t>
            </w:r>
          </w:p>
        </w:tc>
        <w:tc>
          <w:tcPr>
            <w:tcW w:type="dxa" w:w="3353"/>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No environmental effect identified. A countdown changes style when time is low. Settings live in environment variables, listed in the User Manual.</w:t>
            </w:r>
          </w:p>
        </w:tc>
      </w:tr>
    </w:tbl>
    <w:p>
      <w:pPr>
        <w:pStyle w:val="Heading2"/>
        <w:keepNext/>
        <w:spacing w:after="100" w:before="220"/>
      </w:pPr>
      <w:r>
        <w:rPr>
          <w:rFonts w:ascii="Times New Roman" w:cs="Times New Roman" w:eastAsia="Times New Roman" w:hAnsi="Times New Roman"/>
          <w:b/>
          <w:bCs/>
          <w:sz w:val="25"/>
          <w:szCs w:val="25"/>
        </w:rPr>
        <w:t xml:space="preserve">3.3. Analysis of Features and Finalization Subject to Constraints</w:t>
      </w:r>
    </w:p>
    <w:p>
      <w:pPr>
        <w:keepNext/>
        <w:spacing w:after="110" w:before="0" w:line="266" w:lineRule="auto"/>
        <w:jc w:val="both"/>
      </w:pPr>
      <w:r>
        <w:rPr>
          <w:rFonts w:ascii="Times New Roman" w:cs="Times New Roman" w:eastAsia="Times New Roman" w:hAnsi="Times New Roman"/>
          <w:b w:val="false"/>
          <w:bCs w:val="false"/>
          <w:i w:val="false"/>
          <w:iCs w:val="false"/>
          <w:sz w:val="24"/>
          <w:szCs w:val="24"/>
        </w:rPr>
        <w:t xml:space="preserve">The constraints changed the feature list in the ways shown in Table 3.3. The biggest decision was to drop the camera: it needs hardware and bandwidth, collects sensitive data and produces false alarms [1], [2].</w:t>
      </w:r>
    </w:p>
    <w:p>
      <w:pPr>
        <w:keepNext/>
        <w:spacing w:after="80" w:before="140"/>
        <w:jc w:val="center"/>
      </w:pPr>
      <w:r>
        <w:rPr>
          <w:rFonts w:ascii="Times New Roman" w:cs="Times New Roman" w:eastAsia="Times New Roman" w:hAnsi="Times New Roman"/>
          <w:b/>
          <w:bCs/>
          <w:i w:val="false"/>
          <w:iCs w:val="false"/>
          <w:sz w:val="22"/>
          <w:szCs w:val="22"/>
        </w:rPr>
        <w:t xml:space="preserve">Table 3.3: Changes to the feature list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4906"/>
      </w:tblGrid>
      <w:tr>
        <w:trPr>
          <w:cantSplit/>
          <w:tblHeader/>
        </w:trPr>
        <w:tc>
          <w:tcPr>
            <w:tcW w:type="dxa" w:w="23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19"/>
                <w:szCs w:val="19"/>
              </w:rPr>
              <w:t xml:space="preserve">Feature</w:t>
            </w:r>
          </w:p>
        </w:tc>
        <w:tc>
          <w:tcPr>
            <w:tcW w:type="dxa" w:w="11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19"/>
                <w:szCs w:val="19"/>
              </w:rPr>
              <w:t xml:space="preserve">Decision</w:t>
            </w:r>
          </w:p>
        </w:tc>
        <w:tc>
          <w:tcPr>
            <w:tcW w:type="dxa" w:w="4906"/>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19"/>
                <w:szCs w:val="19"/>
              </w:rPr>
              <w:t xml:space="preserve">Reason</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F11 Camera, microphone, face check</w:t>
            </w:r>
          </w:p>
        </w:tc>
        <w:tc>
          <w:tcPr>
            <w:tcW w:type="dxa" w:w="11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Removed</w:t>
            </w:r>
          </w:p>
        </w:tc>
        <w:tc>
          <w:tcPr>
            <w:tcW w:type="dxa" w:w="49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Needs hardware and bandwidth, collects sensitive data, and the literature reports false alarms and privacy problems [1], [2].</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F12 Run and grade code</w:t>
            </w:r>
          </w:p>
        </w:tc>
        <w:tc>
          <w:tcPr>
            <w:tcW w:type="dxa" w:w="11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Removed</w:t>
            </w:r>
          </w:p>
        </w:tc>
        <w:tc>
          <w:tcPr>
            <w:tcW w:type="dxa" w:w="49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Running unknown code safely is a separate security job. The examiner can read the code and run it elsewhere.</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F13 Several questions</w:t>
            </w:r>
          </w:p>
        </w:tc>
        <w:tc>
          <w:tcPr>
            <w:tcW w:type="dxa" w:w="11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Deferred</w:t>
            </w:r>
          </w:p>
        </w:tc>
        <w:tc>
          <w:tcPr>
            <w:tcW w:type="dxa" w:w="49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One question and one code buffer per student keeps the data model small. Listed under future work.</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F5, F6 Event recording and violation handling</w:t>
            </w:r>
          </w:p>
        </w:tc>
        <w:tc>
          <w:tcPr>
            <w:tcW w:type="dxa" w:w="11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Modified</w:t>
            </w:r>
          </w:p>
        </w:tc>
        <w:tc>
          <w:tcPr>
            <w:tcW w:type="dxa" w:w="49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Only the event type and time are stored; clipboard text is never read. A browser cannot block events, so the response is a warning and, at the limit, automatic submission. A limit of zero flags silently.</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Attempt identity</w:t>
            </w:r>
          </w:p>
        </w:tc>
        <w:tc>
          <w:tcPr>
            <w:tcW w:type="dxa" w:w="11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Added</w:t>
            </w:r>
          </w:p>
        </w:tc>
        <w:tc>
          <w:tcPr>
            <w:tcW w:type="dxa" w:w="49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Two students on one browser must not open each other’s work, so an attempt is tied to a secret token, the student ID and a browser identifier.</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Late submission</w:t>
            </w:r>
          </w:p>
        </w:tc>
        <w:tc>
          <w:tcPr>
            <w:tcW w:type="dxa" w:w="11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Added</w:t>
            </w:r>
          </w:p>
        </w:tc>
        <w:tc>
          <w:tcPr>
            <w:tcW w:type="dxa" w:w="49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Work sent after the deadline is kept and marked late, so a clock difference does not lose it.</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Export tickets</w:t>
            </w:r>
          </w:p>
        </w:tc>
        <w:tc>
          <w:tcPr>
            <w:tcW w:type="dxa" w:w="11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Added</w:t>
            </w:r>
          </w:p>
        </w:tc>
        <w:tc>
          <w:tcPr>
            <w:tcW w:type="dxa" w:w="49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Downloads use a plain HTTP route, so a short-lived, single-use ticket replaces an open file link.</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Security event log</w:t>
            </w:r>
          </w:p>
        </w:tc>
        <w:tc>
          <w:tcPr>
            <w:tcW w:type="dxa" w:w="11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Added</w:t>
            </w:r>
          </w:p>
        </w:tc>
        <w:tc>
          <w:tcPr>
            <w:tcW w:type="dxa" w:w="49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Suspicious access, such as an export attempt on another examiner’s room, is logged for review.</w:t>
            </w:r>
          </w:p>
        </w:tc>
      </w:tr>
    </w:tbl>
    <w:p>
      <w:pPr>
        <w:pStyle w:val="Heading2"/>
        <w:keepNext/>
        <w:spacing w:after="100" w:before="220"/>
      </w:pPr>
      <w:r>
        <w:rPr>
          <w:rFonts w:ascii="Times New Roman" w:cs="Times New Roman" w:eastAsia="Times New Roman" w:hAnsi="Times New Roman"/>
          <w:b/>
          <w:bCs/>
          <w:sz w:val="25"/>
          <w:szCs w:val="25"/>
        </w:rPr>
        <w:t xml:space="preserve">3.4. Design Flow</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We worked out two alternative designs for the same final feature list and compared them on paper. Design A was not built.</w:t>
      </w:r>
    </w:p>
    <w:p>
      <w:pPr>
        <w:pStyle w:val="Heading3"/>
        <w:keepNext/>
        <w:spacing w:after="80" w:before="150"/>
      </w:pPr>
      <w:r>
        <w:rPr>
          <w:rFonts w:ascii="Times New Roman" w:cs="Times New Roman" w:eastAsia="Times New Roman" w:hAnsi="Times New Roman"/>
          <w:b/>
          <w:bCs/>
          <w:i/>
          <w:iCs/>
          <w:sz w:val="24"/>
          <w:szCs w:val="24"/>
        </w:rPr>
        <w:t xml:space="preserve">3.4.1. Design A: conventional server with a relational database</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In Design A the team would write and host its own REST server. Browsers call it over HTTP, and the server runs the sign-in service, talks to a relational database and sends the one-time code through an email provider. Because the examiner dashboard has to show new joins quickly, a WebSocket endpoint or a polling loop would be added beside the REST API (Figure 3.1).</w:t>
      </w:r>
    </w:p>
    <w:p>
      <w:pPr>
        <w:keepNext/>
        <w:spacing w:after="0" w:before="60"/>
        <w:jc w:val="center"/>
      </w:pPr>
      <w:r>
        <w:drawing>
          <wp:inline distT="0" distB="0" distL="0" distR="0">
            <wp:extent cx="4000500" cy="2114550"/>
            <wp:effectExtent t="0" r="0" b="0" l="0"/>
            <wp:docPr id="4" name="designA.png" descr="designA.png" title="desig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114550"/>
                    </a:xfrm>
                    <a:prstGeom prst="rect">
                      <a:avLst/>
                    </a:prstGeom>
                  </pic:spPr>
                </pic:pic>
              </a:graphicData>
            </a:graphic>
          </wp:inline>
        </w:drawing>
      </w:r>
    </w:p>
    <w:p>
      <w:pPr>
        <w:spacing w:after="160" w:before="60"/>
        <w:jc w:val="center"/>
      </w:pPr>
      <w:r>
        <w:rPr>
          <w:rFonts w:ascii="Times New Roman" w:cs="Times New Roman" w:eastAsia="Times New Roman" w:hAnsi="Times New Roman"/>
          <w:b/>
          <w:bCs/>
          <w:i w:val="false"/>
          <w:iCs w:val="false"/>
          <w:sz w:val="22"/>
          <w:szCs w:val="22"/>
        </w:rPr>
        <w:t xml:space="preserve">Figure 3.1: Design A: conventional REST server with a relational database</w:t>
      </w:r>
    </w:p>
    <w:p>
      <w:pPr>
        <w:pStyle w:val="Heading3"/>
        <w:keepNext/>
        <w:spacing w:after="80" w:before="150"/>
      </w:pPr>
      <w:r>
        <w:rPr>
          <w:rFonts w:ascii="Times New Roman" w:cs="Times New Roman" w:eastAsia="Times New Roman" w:hAnsi="Times New Roman"/>
          <w:b/>
          <w:bCs/>
          <w:i/>
          <w:iCs/>
          <w:sz w:val="24"/>
          <w:szCs w:val="24"/>
        </w:rPr>
        <w:t xml:space="preserve">3.4.2. Design B: reactive backend service with a single-page client</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In Design B the interface is a single-page React app served as static files, and all server logic runs as queries and mutations on Convex. Queries are reactive: a page that reads one updates by itself when the data changes, so the dashboard needs no polling code. Convex Auth handles sessions, a rate-limiter component guards the busy actions and a small HTTP route serves downloads. Resend sends the one-time code (Figure 3.2).</w:t>
      </w:r>
    </w:p>
    <w:p>
      <w:pPr>
        <w:keepNext/>
        <w:spacing w:after="0" w:before="60"/>
        <w:jc w:val="center"/>
      </w:pPr>
      <w:r>
        <w:drawing>
          <wp:inline distT="0" distB="0" distL="0" distR="0">
            <wp:extent cx="4000500" cy="2828925"/>
            <wp:effectExtent t="0" r="0" b="0" l="0"/>
            <wp:docPr id="5" name="designB.png" descr="designB.png" title="design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828925"/>
                    </a:xfrm>
                    <a:prstGeom prst="rect">
                      <a:avLst/>
                    </a:prstGeom>
                  </pic:spPr>
                </pic:pic>
              </a:graphicData>
            </a:graphic>
          </wp:inline>
        </w:drawing>
      </w:r>
    </w:p>
    <w:p>
      <w:pPr>
        <w:spacing w:after="160" w:before="60"/>
        <w:jc w:val="center"/>
      </w:pPr>
      <w:r>
        <w:rPr>
          <w:rFonts w:ascii="Times New Roman" w:cs="Times New Roman" w:eastAsia="Times New Roman" w:hAnsi="Times New Roman"/>
          <w:b/>
          <w:bCs/>
          <w:i w:val="false"/>
          <w:iCs w:val="false"/>
          <w:sz w:val="22"/>
          <w:szCs w:val="22"/>
        </w:rPr>
        <w:t xml:space="preserve">Figure 3.2: Design B: React client with a Convex backend (selected design)</w:t>
      </w:r>
    </w:p>
    <w:p>
      <w:pPr>
        <w:pStyle w:val="Heading2"/>
        <w:keepNext/>
        <w:spacing w:after="100" w:before="220"/>
      </w:pPr>
      <w:r>
        <w:rPr>
          <w:rFonts w:ascii="Times New Roman" w:cs="Times New Roman" w:eastAsia="Times New Roman" w:hAnsi="Times New Roman"/>
          <w:b/>
          <w:bCs/>
          <w:sz w:val="25"/>
          <w:szCs w:val="25"/>
        </w:rPr>
        <w:t xml:space="preserve">3.5. Design Selection</w:t>
      </w:r>
    </w:p>
    <w:p>
      <w:pPr>
        <w:keepNext/>
        <w:spacing w:after="110" w:before="0" w:line="266" w:lineRule="auto"/>
        <w:jc w:val="both"/>
      </w:pPr>
      <w:r>
        <w:rPr>
          <w:rFonts w:ascii="Times New Roman" w:cs="Times New Roman" w:eastAsia="Times New Roman" w:hAnsi="Times New Roman"/>
          <w:b w:val="false"/>
          <w:bCs w:val="false"/>
          <w:i w:val="false"/>
          <w:iCs w:val="false"/>
          <w:sz w:val="24"/>
          <w:szCs w:val="24"/>
        </w:rPr>
        <w:t xml:space="preserve">Table 3.4 compares the two designs on the criteria that mattered most.</w:t>
      </w:r>
    </w:p>
    <w:p>
      <w:pPr>
        <w:keepNext/>
        <w:spacing w:after="80" w:before="140"/>
        <w:jc w:val="center"/>
      </w:pPr>
      <w:r>
        <w:rPr>
          <w:rFonts w:ascii="Times New Roman" w:cs="Times New Roman" w:eastAsia="Times New Roman" w:hAnsi="Times New Roman"/>
          <w:b/>
          <w:bCs/>
          <w:i w:val="false"/>
          <w:iCs w:val="false"/>
          <w:sz w:val="22"/>
          <w:szCs w:val="22"/>
        </w:rPr>
        <w:t xml:space="preserve">Table 3.4: Comparison of Design A and Design B</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3106"/>
      </w:tblGrid>
      <w:tr>
        <w:trPr>
          <w:cantSplit/>
          <w:tblHeader/>
        </w:trPr>
        <w:tc>
          <w:tcPr>
            <w:tcW w:type="dxa" w:w="21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Criterion</w:t>
            </w:r>
          </w:p>
        </w:tc>
        <w:tc>
          <w:tcPr>
            <w:tcW w:type="dxa" w:w="31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Design A</w:t>
            </w:r>
          </w:p>
        </w:tc>
        <w:tc>
          <w:tcPr>
            <w:tcW w:type="dxa" w:w="3106"/>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Design B</w:t>
            </w:r>
          </w:p>
        </w:tc>
      </w:tr>
      <w:tr>
        <w:trPr>
          <w:cantSplit/>
        </w:trPr>
        <w:tc>
          <w:tcPr>
            <w:tcW w:type="dxa" w:w="21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Live dashboard</w:t>
            </w:r>
          </w:p>
        </w:tc>
        <w:tc>
          <w:tcPr>
            <w:tcW w:type="dxa" w:w="31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Needs a separate WebSocket or polling part</w:t>
            </w:r>
          </w:p>
        </w:tc>
        <w:tc>
          <w:tcPr>
            <w:tcW w:type="dxa" w:w="31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Reactive queries update the page without extra code</w:t>
            </w:r>
          </w:p>
        </w:tc>
      </w:tr>
      <w:tr>
        <w:trPr>
          <w:cantSplit/>
        </w:trPr>
        <w:tc>
          <w:tcPr>
            <w:tcW w:type="dxa" w:w="21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Server-side checks</w:t>
            </w:r>
          </w:p>
        </w:tc>
        <w:tc>
          <w:tcPr>
            <w:tcW w:type="dxa" w:w="31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Written in each route; easy to miss one</w:t>
            </w:r>
          </w:p>
        </w:tc>
        <w:tc>
          <w:tcPr>
            <w:tcW w:type="dxa" w:w="31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Every function runs on the server and can call one shared owner check</w:t>
            </w:r>
          </w:p>
        </w:tc>
      </w:tr>
      <w:tr>
        <w:trPr>
          <w:cantSplit/>
        </w:trPr>
        <w:tc>
          <w:tcPr>
            <w:tcW w:type="dxa" w:w="21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Operations</w:t>
            </w:r>
          </w:p>
        </w:tc>
        <w:tc>
          <w:tcPr>
            <w:tcW w:type="dxa" w:w="31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Team hosts and patches servers, database and session store</w:t>
            </w:r>
          </w:p>
        </w:tc>
        <w:tc>
          <w:tcPr>
            <w:tcW w:type="dxa" w:w="31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Managed services; the team supplies configuration</w:t>
            </w:r>
          </w:p>
        </w:tc>
      </w:tr>
      <w:tr>
        <w:trPr>
          <w:cantSplit/>
        </w:trPr>
        <w:tc>
          <w:tcPr>
            <w:tcW w:type="dxa" w:w="21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Effort for a four-person team</w:t>
            </w:r>
          </w:p>
        </w:tc>
        <w:tc>
          <w:tcPr>
            <w:tcW w:type="dxa" w:w="31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Higher: more parts to build and connect</w:t>
            </w:r>
          </w:p>
        </w:tc>
        <w:tc>
          <w:tcPr>
            <w:tcW w:type="dxa" w:w="31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Lower: one language and one set of types end to end</w:t>
            </w:r>
          </w:p>
        </w:tc>
      </w:tr>
      <w:tr>
        <w:trPr>
          <w:cantSplit/>
        </w:trPr>
        <w:tc>
          <w:tcPr>
            <w:tcW w:type="dxa" w:w="21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Vendor dependence</w:t>
            </w:r>
          </w:p>
        </w:tc>
        <w:tc>
          <w:tcPr>
            <w:tcW w:type="dxa" w:w="31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Low</w:t>
            </w:r>
          </w:p>
        </w:tc>
        <w:tc>
          <w:tcPr>
            <w:tcW w:type="dxa" w:w="31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Higher: depends on Convex, Vercel and Resend</w:t>
            </w:r>
          </w:p>
        </w:tc>
      </w:tr>
      <w:tr>
        <w:trPr>
          <w:cantSplit/>
        </w:trPr>
        <w:tc>
          <w:tcPr>
            <w:tcW w:type="dxa" w:w="21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Cost</w:t>
            </w:r>
          </w:p>
        </w:tc>
        <w:tc>
          <w:tcPr>
            <w:tcW w:type="dxa" w:w="31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Estimate: no licence cost, but a server of their own would be needed - a small virtual server runs to roughly Rs 500-800 a month, plus the team's time to patch and run it.</w:t>
            </w:r>
          </w:p>
        </w:tc>
        <w:tc>
          <w:tcPr>
            <w:tcW w:type="dxa" w:w="31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Estimate: Rs 0 while the free tiers hold (Convex, Vercel, Resend); beyond them the providers' published usage rates apply.</w:t>
            </w:r>
          </w:p>
        </w:tc>
      </w:tr>
    </w:tbl>
    <w:p>
      <w:pPr>
        <w:spacing w:after="110" w:before="120" w:line="266" w:lineRule="auto"/>
        <w:jc w:val="both"/>
      </w:pPr>
      <w:r>
        <w:rPr>
          <w:rFonts w:ascii="Times New Roman" w:cs="Times New Roman" w:eastAsia="Times New Roman" w:hAnsi="Times New Roman"/>
          <w:b w:val="false"/>
          <w:bCs w:val="false"/>
          <w:i w:val="false"/>
          <w:iCs w:val="false"/>
          <w:sz w:val="24"/>
          <w:szCs w:val="24"/>
        </w:rPr>
        <w:t xml:space="preserve">We chose Design B. The deciding points were the live dashboard, the amount of server code a small team would otherwise write and maintain, and using one language on both sides. The price is dependence on three hosted services: if one changes its terms, parts of the app would need rework. Testing locally also needs a Convex development deployment. To limit the rework, the data model uses plain tables and relies on little beyond the Convex API.</w:t>
      </w:r>
    </w:p>
    <w:p>
      <w:pPr>
        <w:pStyle w:val="Heading2"/>
        <w:keepNext/>
        <w:spacing w:after="100" w:before="220"/>
      </w:pPr>
      <w:r>
        <w:rPr>
          <w:rFonts w:ascii="Times New Roman" w:cs="Times New Roman" w:eastAsia="Times New Roman" w:hAnsi="Times New Roman"/>
          <w:b/>
          <w:bCs/>
          <w:sz w:val="25"/>
          <w:szCs w:val="25"/>
        </w:rPr>
        <w:t xml:space="preserve">3.6. Implementation Plan/Methodology</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This section follows a student’s path through the chosen design, from the data it keeps to the files an examiner downloads.</w:t>
      </w:r>
    </w:p>
    <w:p>
      <w:pPr>
        <w:pStyle w:val="Heading3"/>
        <w:keepNext/>
        <w:spacing w:after="80" w:before="150"/>
      </w:pPr>
      <w:r>
        <w:rPr>
          <w:rFonts w:ascii="Times New Roman" w:cs="Times New Roman" w:eastAsia="Times New Roman" w:hAnsi="Times New Roman"/>
          <w:b/>
          <w:bCs/>
          <w:i/>
          <w:iCs/>
          <w:sz w:val="24"/>
          <w:szCs w:val="24"/>
        </w:rPr>
        <w:t xml:space="preserve">3.6.1. Data model</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The database has a table for each kind of record, plus the user and session tables supplied by Convex Auth. An examiner owns many rooms, a room has many student attempts, and each attempt has at most one submission. Events, export tickets, consent records, data-rights requests and security events sit in their own tables (Figure 3.3). Limits such as a 120-character room name, a 10,000-character question and a 64,000-character submission are enforced in server code, not only in the interface.</w:t>
      </w:r>
    </w:p>
    <w:p>
      <w:pPr>
        <w:keepNext/>
        <w:spacing w:after="0" w:before="60"/>
        <w:jc w:val="center"/>
      </w:pPr>
      <w:r>
        <w:drawing>
          <wp:inline distT="0" distB="0" distL="0" distR="0">
            <wp:extent cx="3333750" cy="2886075"/>
            <wp:effectExtent t="0" r="0" b="0" l="0"/>
            <wp:docPr id="6" name="datamodel.png" descr="datamodel.png" title="data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33750" cy="2886075"/>
                    </a:xfrm>
                    <a:prstGeom prst="rect">
                      <a:avLst/>
                    </a:prstGeom>
                  </pic:spPr>
                </pic:pic>
              </a:graphicData>
            </a:graphic>
          </wp:inline>
        </w:drawing>
      </w:r>
    </w:p>
    <w:p>
      <w:pPr>
        <w:spacing w:after="160" w:before="60"/>
        <w:jc w:val="center"/>
      </w:pPr>
      <w:r>
        <w:rPr>
          <w:rFonts w:ascii="Times New Roman" w:cs="Times New Roman" w:eastAsia="Times New Roman" w:hAnsi="Times New Roman"/>
          <w:b/>
          <w:bCs/>
          <w:i w:val="false"/>
          <w:iCs w:val="false"/>
          <w:sz w:val="22"/>
          <w:szCs w:val="22"/>
        </w:rPr>
        <w:t xml:space="preserve">Figure 3.3: Data model of Code Venue</w:t>
      </w:r>
    </w:p>
    <w:p>
      <w:pPr>
        <w:pStyle w:val="Heading3"/>
        <w:keepNext/>
        <w:spacing w:after="80" w:before="150"/>
      </w:pPr>
      <w:r>
        <w:rPr>
          <w:rFonts w:ascii="Times New Roman" w:cs="Times New Roman" w:eastAsia="Times New Roman" w:hAnsi="Times New Roman"/>
          <w:b/>
          <w:bCs/>
          <w:i/>
          <w:iCs/>
          <w:sz w:val="24"/>
          <w:szCs w:val="24"/>
        </w:rPr>
        <w:t xml:space="preserve">3.6.2. Joining a room</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A student sends the room code, a name, an optional ID, a saved token if there is one, and a browser identifier. The server first applies the rate limits and checks that the room exists and is live. It then decides whether this person is coming back to an earlier attempt or starting a new one (Figure 3.4). A saved token is accepted only if it belongs to the same room, the same student ID and the same browser. Without that rule, a second student on the same browser could reopen the first student’s attempt. A new attempt gets a secret 128-bit random token and a public student code of the form S-XXXXXX, which is what the examiner sees.</w:t>
      </w:r>
    </w:p>
    <w:p>
      <w:pPr>
        <w:keepNext/>
        <w:spacing w:after="0" w:before="60"/>
        <w:jc w:val="center"/>
      </w:pPr>
      <w:r>
        <w:drawing>
          <wp:inline distT="0" distB="0" distL="0" distR="0">
            <wp:extent cx="2809875" cy="3638550"/>
            <wp:effectExtent t="0" r="0" b="0" l="0"/>
            <wp:docPr id="7" name="join.png" descr="join.png" title="jo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09875" cy="3638550"/>
                    </a:xfrm>
                    <a:prstGeom prst="rect">
                      <a:avLst/>
                    </a:prstGeom>
                  </pic:spPr>
                </pic:pic>
              </a:graphicData>
            </a:graphic>
          </wp:inline>
        </w:drawing>
      </w:r>
    </w:p>
    <w:p>
      <w:pPr>
        <w:spacing w:after="160" w:before="60"/>
        <w:jc w:val="center"/>
      </w:pPr>
      <w:r>
        <w:rPr>
          <w:rFonts w:ascii="Times New Roman" w:cs="Times New Roman" w:eastAsia="Times New Roman" w:hAnsi="Times New Roman"/>
          <w:b/>
          <w:bCs/>
          <w:i w:val="false"/>
          <w:iCs w:val="false"/>
          <w:sz w:val="22"/>
          <w:szCs w:val="22"/>
        </w:rPr>
        <w:t xml:space="preserve">Figure 3.4: Flowchart of joining a room and resolving the attempt</w:t>
      </w:r>
    </w:p>
    <w:p>
      <w:pPr>
        <w:pStyle w:val="Heading3"/>
        <w:keepNext/>
        <w:spacing w:after="80" w:before="150"/>
      </w:pPr>
      <w:r>
        <w:rPr>
          <w:rFonts w:ascii="Times New Roman" w:cs="Times New Roman" w:eastAsia="Times New Roman" w:hAnsi="Times New Roman"/>
          <w:b/>
          <w:bCs/>
          <w:i/>
          <w:iCs/>
          <w:sz w:val="24"/>
          <w:szCs w:val="24"/>
        </w:rPr>
        <w:t xml:space="preserve">3.6.3. Timer, autosave and submission</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Each room stores a start time S, and its end time is E = S + D, where D is the duration. The student page shows E minus the current time. In the current build S is set when the room is created, so the clock starts then and not when each student joins. Chapter 5 returns to this point.</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Autosave sends the code with a revision number that goes up with every edit, and the server ignores any save older than the one it already holds. A slow, late request therefore cannot overwrite newer text. After a final submission the attempt is locked and later saves are refused. If the exam ends first, whether the examiner ended the room or the timer reached zero, the student page submits the current code automatically.</w:t>
      </w:r>
    </w:p>
    <w:p>
      <w:pPr>
        <w:pStyle w:val="Heading3"/>
        <w:keepNext/>
        <w:spacing w:after="80" w:before="150"/>
      </w:pPr>
      <w:r>
        <w:rPr>
          <w:rFonts w:ascii="Times New Roman" w:cs="Times New Roman" w:eastAsia="Times New Roman" w:hAnsi="Times New Roman"/>
          <w:b/>
          <w:bCs/>
          <w:i/>
          <w:iCs/>
          <w:sz w:val="24"/>
          <w:szCs w:val="24"/>
        </w:rPr>
        <w:t xml:space="preserve">3.6.4. Monitoring and enforcement</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The student page watches for the window losing focus, for paste and for copy, and reports each as an event. Let L be the room’s violation limit and c the number of counted events for a student (Figure 3.5). If L is 0, the first counted event flags the student silently. If L is above 0, the student sees “n of L warnings”, and the work is submitted automatically when c goes above L. Rejoins are stored but never counted, because reloading a page is not leaving it.</w:t>
      </w:r>
    </w:p>
    <w:p>
      <w:pPr>
        <w:keepNext/>
        <w:spacing w:after="0" w:before="60"/>
        <w:jc w:val="center"/>
      </w:pPr>
      <w:r>
        <w:drawing>
          <wp:inline distT="0" distB="0" distL="0" distR="0">
            <wp:extent cx="2714625" cy="3295650"/>
            <wp:effectExtent t="0" r="0" b="0" l="0"/>
            <wp:docPr id="8" name="violation.png" descr="violation.png" title="vio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14625" cy="3295650"/>
                    </a:xfrm>
                    <a:prstGeom prst="rect">
                      <a:avLst/>
                    </a:prstGeom>
                  </pic:spPr>
                </pic:pic>
              </a:graphicData>
            </a:graphic>
          </wp:inline>
        </w:drawing>
      </w:r>
    </w:p>
    <w:p>
      <w:pPr>
        <w:spacing w:after="160" w:before="60"/>
        <w:jc w:val="center"/>
      </w:pPr>
      <w:r>
        <w:rPr>
          <w:rFonts w:ascii="Times New Roman" w:cs="Times New Roman" w:eastAsia="Times New Roman" w:hAnsi="Times New Roman"/>
          <w:b/>
          <w:bCs/>
          <w:i w:val="false"/>
          <w:iCs w:val="false"/>
          <w:sz w:val="22"/>
          <w:szCs w:val="22"/>
        </w:rPr>
        <w:t xml:space="preserve">Figure 3.5: Flowchart of violation handling</w:t>
      </w:r>
    </w:p>
    <w:p>
      <w:pPr>
        <w:pStyle w:val="Heading3"/>
        <w:keepNext/>
        <w:spacing w:after="80" w:before="150"/>
      </w:pPr>
      <w:r>
        <w:rPr>
          <w:rFonts w:ascii="Times New Roman" w:cs="Times New Roman" w:eastAsia="Times New Roman" w:hAnsi="Times New Roman"/>
          <w:b/>
          <w:bCs/>
          <w:i/>
          <w:iCs/>
          <w:sz w:val="24"/>
          <w:szCs w:val="24"/>
        </w:rPr>
        <w:t xml:space="preserve">3.6.5. Exporting submissions</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Downloads use a plain HTTP route, which cannot carry the examiner’s normal session, so we use one-use tickets (Figure 3.6). The examiner’s page asks for one ticket per file. The server checks that the examiner owns the room, creates a random ticket and stores only its SHA-256 hash [8], valid for 90 seconds. The page then calls the export route with the ticket. The route uses up the ticket so it cannot be used twice, checks ownership again and returns the code as UTF-8 text [9]. A wrong, expired or used ticket gets a 404 reply, and a missing or invalid session gets a 401.</w:t>
      </w:r>
    </w:p>
    <w:p>
      <w:pPr>
        <w:keepNext/>
        <w:spacing w:after="0" w:before="60"/>
        <w:jc w:val="center"/>
      </w:pPr>
      <w:r>
        <w:drawing>
          <wp:inline distT="0" distB="0" distL="0" distR="0">
            <wp:extent cx="3810000" cy="2219325"/>
            <wp:effectExtent t="0" r="0" b="0" l="0"/>
            <wp:docPr id="9" name="export.png" descr="export.png" title="ex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219325"/>
                    </a:xfrm>
                    <a:prstGeom prst="rect">
                      <a:avLst/>
                    </a:prstGeom>
                  </pic:spPr>
                </pic:pic>
              </a:graphicData>
            </a:graphic>
          </wp:inline>
        </w:drawing>
      </w:r>
    </w:p>
    <w:p>
      <w:pPr>
        <w:spacing w:after="160" w:before="60"/>
        <w:jc w:val="center"/>
      </w:pPr>
      <w:r>
        <w:rPr>
          <w:rFonts w:ascii="Times New Roman" w:cs="Times New Roman" w:eastAsia="Times New Roman" w:hAnsi="Times New Roman"/>
          <w:b/>
          <w:bCs/>
          <w:i w:val="false"/>
          <w:iCs w:val="false"/>
          <w:sz w:val="22"/>
          <w:szCs w:val="22"/>
        </w:rPr>
        <w:t xml:space="preserve">Figure 3.6: Export procedure using single-use tickets</w:t>
      </w:r>
    </w:p>
    <w:p>
      <w:pPr>
        <w:pStyle w:val="Heading3"/>
        <w:keepNext/>
        <w:spacing w:after="80" w:before="150"/>
      </w:pPr>
      <w:r>
        <w:rPr>
          <w:rFonts w:ascii="Times New Roman" w:cs="Times New Roman" w:eastAsia="Times New Roman" w:hAnsi="Times New Roman"/>
          <w:b/>
          <w:bCs/>
          <w:i/>
          <w:iCs/>
          <w:sz w:val="24"/>
          <w:szCs w:val="24"/>
        </w:rPr>
        <w:t xml:space="preserve">3.6.6. Rate limits</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Every busy action has a rate limit, for example 5 sign-in codes per 10 minutes for one address, 60 saves a minute per student, 10 join attempts a minute per session and 20 new rooms an hour per examiner. If the limiter itself fails, the action is allowed, so a fault never stops an exam. One weakness remains: a room code has only 10,000 possible values, and at the global join limit of 1,200 attempts a minute, trying every code once would take about 8.3 minutes. The per-code limit and the need for a live room slow guessing further, but the small code space is a known weakness, listed in Section 5.2.</w:t>
      </w:r>
    </w:p>
    <w:p>
      <w:pPr>
        <w:pStyle w:val="Heading1"/>
        <w:keepNext/>
        <w:pageBreakBefore/>
        <w:spacing w:after="200" w:before="0"/>
        <w:jc w:val="center"/>
      </w:pPr>
      <w:r>
        <w:rPr>
          <w:rFonts w:ascii="Times New Roman" w:cs="Times New Roman" w:eastAsia="Times New Roman" w:hAnsi="Times New Roman"/>
          <w:b/>
          <w:bCs/>
          <w:sz w:val="28"/>
          <w:szCs w:val="28"/>
        </w:rPr>
        <w:t xml:space="preserve">CHAPTER 4.</w:t>
      </w:r>
      <w:r>
        <w:rPr>
          <w:rFonts w:ascii="Times New Roman" w:cs="Times New Roman" w:eastAsia="Times New Roman" w:hAnsi="Times New Roman"/>
          <w:b/>
          <w:bCs/>
          <w:sz w:val="28"/>
          <w:szCs w:val="28"/>
        </w:rPr>
        <w:br/>
        <w:t xml:space="preserve">RESULTS ANALYSIS AND VALIDATION</w:t>
      </w:r>
    </w:p>
    <w:p>
      <w:pPr>
        <w:pStyle w:val="Heading2"/>
        <w:keepNext/>
        <w:spacing w:after="100" w:before="0"/>
      </w:pPr>
      <w:r>
        <w:rPr>
          <w:rFonts w:ascii="Times New Roman" w:cs="Times New Roman" w:eastAsia="Times New Roman" w:hAnsi="Times New Roman"/>
          <w:b/>
          <w:bCs/>
          <w:sz w:val="25"/>
          <w:szCs w:val="25"/>
        </w:rPr>
        <w:t xml:space="preserve">4.1. Implementation of the Solution</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We implemented the selected design as a TypeScript project of about 10,900 lines, plus about 4,700 lines of CSS. Most of the server logic sits in one file. The source is in a public GitHub repository [19] and the deployed application is at [20].</w:t>
      </w:r>
    </w:p>
    <w:p>
      <w:pPr>
        <w:pStyle w:val="Heading3"/>
        <w:keepNext/>
        <w:spacing w:after="80" w:before="150"/>
      </w:pPr>
      <w:r>
        <w:rPr>
          <w:rFonts w:ascii="Times New Roman" w:cs="Times New Roman" w:eastAsia="Times New Roman" w:hAnsi="Times New Roman"/>
          <w:b/>
          <w:bCs/>
          <w:i/>
          <w:iCs/>
          <w:sz w:val="24"/>
          <w:szCs w:val="24"/>
        </w:rPr>
        <w:t xml:space="preserve">4.1.1. Tools and technologies</w:t>
      </w:r>
    </w:p>
    <w:p>
      <w:pPr>
        <w:keepNext/>
        <w:spacing w:after="110" w:before="0" w:line="266" w:lineRule="auto"/>
        <w:jc w:val="both"/>
      </w:pPr>
      <w:r>
        <w:rPr>
          <w:rFonts w:ascii="Times New Roman" w:cs="Times New Roman" w:eastAsia="Times New Roman" w:hAnsi="Times New Roman"/>
          <w:b w:val="false"/>
          <w:bCs w:val="false"/>
          <w:i w:val="false"/>
          <w:iCs w:val="false"/>
          <w:sz w:val="24"/>
          <w:szCs w:val="24"/>
        </w:rPr>
        <w:t xml:space="preserve">Table 4.1 lists the main tools, with versions taken from the project’s package file.</w:t>
      </w:r>
    </w:p>
    <w:p>
      <w:pPr>
        <w:keepNext/>
        <w:spacing w:after="80" w:before="140"/>
        <w:jc w:val="center"/>
      </w:pPr>
      <w:r>
        <w:rPr>
          <w:rFonts w:ascii="Times New Roman" w:cs="Times New Roman" w:eastAsia="Times New Roman" w:hAnsi="Times New Roman"/>
          <w:b/>
          <w:bCs/>
          <w:i w:val="false"/>
          <w:iCs w:val="false"/>
          <w:sz w:val="22"/>
          <w:szCs w:val="22"/>
        </w:rPr>
        <w:t xml:space="preserve">Table 4.1: Tools and technologies used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806"/>
      </w:tblGrid>
      <w:tr>
        <w:trPr>
          <w:cantSplit/>
          <w:tblHeader/>
        </w:trPr>
        <w:tc>
          <w:tcPr>
            <w:tcW w:type="dxa" w:w="15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19"/>
                <w:szCs w:val="19"/>
              </w:rPr>
              <w:t xml:space="preserve">Area</w:t>
            </w:r>
          </w:p>
        </w:tc>
        <w:tc>
          <w:tcPr>
            <w:tcW w:type="dxa" w:w="30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19"/>
                <w:szCs w:val="19"/>
              </w:rPr>
              <w:t xml:space="preserve">Tool (version)</w:t>
            </w:r>
          </w:p>
        </w:tc>
        <w:tc>
          <w:tcPr>
            <w:tcW w:type="dxa" w:w="3806"/>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19"/>
                <w:szCs w:val="19"/>
              </w:rPr>
              <w:t xml:space="preserve">Use in the project</w:t>
            </w:r>
          </w:p>
        </w:tc>
      </w:tr>
      <w:tr>
        <w:trPr>
          <w:cantSplit/>
        </w:trPr>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Interface</w:t>
            </w:r>
          </w:p>
        </w:tc>
        <w:tc>
          <w:tcPr>
            <w:tcW w:type="dxa" w:w="3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React 19 [13], React Router 7</w:t>
            </w:r>
          </w:p>
        </w:tc>
        <w:tc>
          <w:tcPr>
            <w:tcW w:type="dxa" w:w="3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Pages for the site, sign-in, examiner portal and exam</w:t>
            </w:r>
          </w:p>
        </w:tc>
      </w:tr>
      <w:tr>
        <w:trPr>
          <w:cantSplit/>
        </w:trPr>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Build</w:t>
            </w:r>
          </w:p>
        </w:tc>
        <w:tc>
          <w:tcPr>
            <w:tcW w:type="dxa" w:w="3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Vite 7 [14], TypeScript 5.9</w:t>
            </w:r>
          </w:p>
        </w:tc>
        <w:tc>
          <w:tcPr>
            <w:tcW w:type="dxa" w:w="3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Dev server, type checking, production build</w:t>
            </w:r>
          </w:p>
        </w:tc>
      </w:tr>
      <w:tr>
        <w:trPr>
          <w:cantSplit/>
        </w:trPr>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Styling</w:t>
            </w:r>
          </w:p>
        </w:tc>
        <w:tc>
          <w:tcPr>
            <w:tcW w:type="dxa" w:w="3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Tailwind CSS 4 [16]</w:t>
            </w:r>
          </w:p>
        </w:tc>
        <w:tc>
          <w:tcPr>
            <w:tcW w:type="dxa" w:w="3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Layout and visual theme</w:t>
            </w:r>
          </w:p>
        </w:tc>
      </w:tr>
      <w:tr>
        <w:trPr>
          <w:cantSplit/>
        </w:trPr>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Code editor</w:t>
            </w:r>
          </w:p>
        </w:tc>
        <w:tc>
          <w:tcPr>
            <w:tcW w:type="dxa" w:w="3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CodeMirror 6 [15]</w:t>
            </w:r>
          </w:p>
        </w:tc>
        <w:tc>
          <w:tcPr>
            <w:tcW w:type="dxa" w:w="3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Highlighting for Python, C/C++, Java, JavaScript and SQL</w:t>
            </w:r>
          </w:p>
        </w:tc>
      </w:tr>
      <w:tr>
        <w:trPr>
          <w:cantSplit/>
        </w:trPr>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Backend</w:t>
            </w:r>
          </w:p>
        </w:tc>
        <w:tc>
          <w:tcPr>
            <w:tcW w:type="dxa" w:w="3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Convex 1.30 [11], Convex Auth 0.0.95 [12]</w:t>
            </w:r>
          </w:p>
        </w:tc>
        <w:tc>
          <w:tcPr>
            <w:tcW w:type="dxa" w:w="3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Database, server functions, export route, examiner sessions and one-time-code sign-in</w:t>
            </w:r>
          </w:p>
        </w:tc>
      </w:tr>
      <w:tr>
        <w:trPr>
          <w:cantSplit/>
        </w:trPr>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Email</w:t>
            </w:r>
          </w:p>
        </w:tc>
        <w:tc>
          <w:tcPr>
            <w:tcW w:type="dxa" w:w="3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Resend [17]</w:t>
            </w:r>
          </w:p>
        </w:tc>
        <w:tc>
          <w:tcPr>
            <w:tcW w:type="dxa" w:w="3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Sends the six-digit sign-in code</w:t>
            </w:r>
          </w:p>
        </w:tc>
      </w:tr>
      <w:tr>
        <w:trPr>
          <w:cantSplit/>
        </w:trPr>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Hosting</w:t>
            </w:r>
          </w:p>
        </w:tc>
        <w:tc>
          <w:tcPr>
            <w:tcW w:type="dxa" w:w="3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Vercel [18]</w:t>
            </w:r>
          </w:p>
        </w:tc>
        <w:tc>
          <w:tcPr>
            <w:tcW w:type="dxa" w:w="3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Static hosting of the built interface</w:t>
            </w:r>
          </w:p>
        </w:tc>
      </w:tr>
      <w:tr>
        <w:trPr>
          <w:cantSplit/>
        </w:trPr>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Other</w:t>
            </w:r>
          </w:p>
        </w:tc>
        <w:tc>
          <w:tcPr>
            <w:tcW w:type="dxa" w:w="3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JSZip 3.10; Git and GitHub [19]</w:t>
            </w:r>
          </w:p>
        </w:tc>
        <w:tc>
          <w:tcPr>
            <w:tcW w:type="dxa" w:w="3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ZIP archives in the browser; version control</w:t>
            </w:r>
          </w:p>
        </w:tc>
      </w:tr>
      <w:tr>
        <w:trPr>
          <w:cantSplit/>
        </w:trPr>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Quality tools</w:t>
            </w:r>
          </w:p>
        </w:tc>
        <w:tc>
          <w:tcPr>
            <w:tcW w:type="dxa" w:w="3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ESLint 9, Prettier, Playwright 1.63</w:t>
            </w:r>
          </w:p>
        </w:tc>
        <w:tc>
          <w:tcPr>
            <w:tcW w:type="dxa" w:w="3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ESLint 9 checks the source with npm run lint, Prettier formats it, and Playwright 1.63 was used to capture page screenshots during development; no automated suite is wired into the build yet (Section 5.2).</w:t>
            </w:r>
          </w:p>
        </w:tc>
      </w:tr>
    </w:tbl>
    <w:p>
      <w:pPr>
        <w:pStyle w:val="Heading3"/>
        <w:keepNext/>
        <w:spacing w:after="80" w:before="150"/>
      </w:pPr>
      <w:r>
        <w:rPr>
          <w:rFonts w:ascii="Times New Roman" w:cs="Times New Roman" w:eastAsia="Times New Roman" w:hAnsi="Times New Roman"/>
          <w:b/>
          <w:bCs/>
          <w:i/>
          <w:iCs/>
          <w:sz w:val="24"/>
          <w:szCs w:val="24"/>
        </w:rPr>
        <w:t xml:space="preserve">4.1.2. Examiner portal</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An examiner enters an email address and receives a six-digit code that is valid for 15 minutes. First-time users are asked once for a name. The sign-in page remembers its step, so someone who switches to a mail app on a phone and comes back lands on the code step with the address filled in.</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Creating a room checks every field and requires a name that is unique among that examiner’s rooms. The server draws a code such as CV-1234 and tries again if it is taken. A room can be edited only while it is live. Ending a room is final, and deleting one removes its students, submissions and events together.</w:t>
      </w:r>
    </w:p>
    <w:p>
      <w:pPr>
        <w:pStyle w:val="Heading3"/>
        <w:keepNext/>
        <w:spacing w:after="80" w:before="150"/>
      </w:pPr>
      <w:r>
        <w:rPr>
          <w:rFonts w:ascii="Times New Roman" w:cs="Times New Roman" w:eastAsia="Times New Roman" w:hAnsi="Times New Roman"/>
          <w:b/>
          <w:bCs/>
          <w:i/>
          <w:iCs/>
          <w:sz w:val="24"/>
          <w:szCs w:val="24"/>
        </w:rPr>
        <w:t xml:space="preserve">4.1.3. Student exam page</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A student enters a name, an optional ID and the room code, then ticks a consent box after reading the notice. The exam page shows the question above the editor, a countdown that changes style in the last five minutes, and the save status. The editor picks its language from the question text and falls back to plain text. The browser asks for confirmation before the page is closed or reloaded, and a final submission asks for confirmation before it locks the editor.</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Identity is kept per room code in browser storage and is never worked out from the name, since two students can share one. On reload the page presents its stored token and browser identifier, and the server resumes the same attempt as described in Section 3.6.2.</w:t>
      </w:r>
    </w:p>
    <w:p>
      <w:pPr>
        <w:pStyle w:val="Heading3"/>
        <w:keepNext/>
        <w:spacing w:after="80" w:before="150"/>
      </w:pPr>
      <w:r>
        <w:rPr>
          <w:rFonts w:ascii="Times New Roman" w:cs="Times New Roman" w:eastAsia="Times New Roman" w:hAnsi="Times New Roman"/>
          <w:b/>
          <w:bCs/>
          <w:i/>
          <w:iCs/>
          <w:sz w:val="24"/>
          <w:szCs w:val="24"/>
        </w:rPr>
        <w:t xml:space="preserve">4.1.4. Monitoring and downloads</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The room page has four tabs. Overview shows the code, counts and controls. Monitoring is a live table of students with join status, event counts and flags, and it updates only while its tab is open. Submissions holds a read-only viewer marked Final or Draft, with the download buttons. Settings is for editing and deleting the room.</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An examiner can download one file per student, or use Download All to get a ZIP built in the browser. Drafts are included and marked with a “-draft” suffix in the file name. One batch of tickets covers up to 100 files.</w:t>
      </w:r>
    </w:p>
    <w:p>
      <w:pPr>
        <w:pStyle w:val="Heading3"/>
        <w:keepNext/>
        <w:spacing w:after="80" w:before="150"/>
      </w:pPr>
      <w:r>
        <w:rPr>
          <w:rFonts w:ascii="Times New Roman" w:cs="Times New Roman" w:eastAsia="Times New Roman" w:hAnsi="Times New Roman"/>
          <w:b/>
          <w:bCs/>
          <w:i/>
          <w:iCs/>
          <w:sz w:val="24"/>
          <w:szCs w:val="24"/>
        </w:rPr>
        <w:t xml:space="preserve">4.1.5. Privacy features</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The privacy module stores consent records with the policy version, accepts data-rights requests and erases an examiner’s rooms and then the account. Pages for the privacy notice, terms, cookies, data rights and grievance contact are part of the interface, and the policy text is versioned in a single file.</w:t>
      </w:r>
    </w:p>
    <w:p>
      <w:pPr>
        <w:pStyle w:val="Heading2"/>
        <w:keepNext/>
        <w:spacing w:after="100" w:before="220"/>
      </w:pPr>
      <w:r>
        <w:rPr>
          <w:rFonts w:ascii="Times New Roman" w:cs="Times New Roman" w:eastAsia="Times New Roman" w:hAnsi="Times New Roman"/>
          <w:b/>
          <w:bCs/>
          <w:sz w:val="25"/>
          <w:szCs w:val="25"/>
        </w:rPr>
        <w:t xml:space="preserve">4.2. Testing and Validation</w:t>
      </w:r>
    </w:p>
    <w:p>
      <w:pPr>
        <w:keepNext/>
        <w:spacing w:after="110" w:before="0" w:line="266" w:lineRule="auto"/>
        <w:jc w:val="both"/>
      </w:pPr>
      <w:r>
        <w:rPr>
          <w:rFonts w:ascii="Times New Roman" w:cs="Times New Roman" w:eastAsia="Times New Roman" w:hAnsi="Times New Roman"/>
          <w:b w:val="false"/>
          <w:bCs w:val="false"/>
          <w:i w:val="false"/>
          <w:iCs w:val="false"/>
          <w:sz w:val="24"/>
          <w:szCs w:val="24"/>
        </w:rPr>
        <w:t xml:space="preserve">The project has no automated tests, so validation depends on manual runs. Table 4.2 lists the planned tests. The “Expected result” column says what the code is written to do. The “Actual result” and “Status” columns record what each check produced: on 30 October 2026 three checks were run against the deployed backend over its HTTP interface, and the cases that need a signed-in examiner session or a browser are marked “Not run” for the team's manual pass.</w:t>
      </w:r>
    </w:p>
    <w:p>
      <w:pPr>
        <w:keepNext/>
        <w:spacing w:after="80" w:before="140"/>
        <w:jc w:val="center"/>
      </w:pPr>
      <w:r>
        <w:rPr>
          <w:rFonts w:ascii="Times New Roman" w:cs="Times New Roman" w:eastAsia="Times New Roman" w:hAnsi="Times New Roman"/>
          <w:b/>
          <w:bCs/>
          <w:i w:val="false"/>
          <w:iCs w:val="false"/>
          <w:sz w:val="22"/>
          <w:szCs w:val="22"/>
        </w:rPr>
        <w:t xml:space="preserve">Table 4.2: Test plan with expected results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806"/>
        <w:gridCol w:w="1200"/>
        <w:gridCol w:w="900"/>
      </w:tblGrid>
      <w:tr>
        <w:trPr>
          <w:cantSplit/>
          <w:tblHeader/>
        </w:trPr>
        <w:tc>
          <w:tcPr>
            <w:tcW w:type="dxa" w:w="6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19"/>
                <w:szCs w:val="19"/>
              </w:rPr>
              <w:t xml:space="preserve">ID</w:t>
            </w:r>
          </w:p>
        </w:tc>
        <w:tc>
          <w:tcPr>
            <w:tcW w:type="dxa" w:w="28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19"/>
                <w:szCs w:val="19"/>
              </w:rPr>
              <w:t xml:space="preserve">Scenario</w:t>
            </w:r>
          </w:p>
        </w:tc>
        <w:tc>
          <w:tcPr>
            <w:tcW w:type="dxa" w:w="2806"/>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19"/>
                <w:szCs w:val="19"/>
              </w:rPr>
              <w:t xml:space="preserve">Expected result</w:t>
            </w:r>
          </w:p>
        </w:tc>
        <w:tc>
          <w:tcPr>
            <w:tcW w:type="dxa" w:w="12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19"/>
                <w:szCs w:val="19"/>
              </w:rPr>
              <w:t xml:space="preserve">Actual result</w:t>
            </w:r>
          </w:p>
        </w:tc>
        <w:tc>
          <w:tcPr>
            <w:tcW w:type="dxa" w:w="9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19"/>
                <w:szCs w:val="19"/>
              </w:rPr>
              <w:t xml:space="preserve">Status</w:t>
            </w:r>
          </w:p>
        </w:tc>
      </w:tr>
      <w:tr>
        <w:trPr>
          <w:cantSplit/>
        </w:trPr>
        <w:tc>
          <w:tcPr>
            <w:tcW w:type="dxa" w:w="6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T01</w:t>
            </w:r>
          </w:p>
        </w:tc>
        <w:tc>
          <w:tcPr>
            <w:tcW w:type="dxa" w:w="2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Ask for a sign-in code with a valid email; ask for more than three in quick succession</w:t>
            </w:r>
          </w:p>
        </w:tc>
        <w:tc>
          <w:tcPr>
            <w:tcW w:type="dxa" w:w="2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Code arrives and works for 15 minutes; extra requests are refused with a “too many codes” message</w:t>
            </w:r>
          </w:p>
        </w:tc>
        <w:tc>
          <w:tcPr>
            <w:tcW w:type="dxa" w:w="12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Not run in this pass - sending sign-in codes needs a mailbox the team controls and spends the provider's e-mail quota.</w:t>
            </w:r>
          </w:p>
        </w:tc>
        <w:tc>
          <w:tcPr>
            <w:tcW w:type="dxa" w:w="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Not run</w:t>
            </w:r>
          </w:p>
        </w:tc>
      </w:tr>
      <w:tr>
        <w:trPr>
          <w:cantSplit/>
        </w:trPr>
        <w:tc>
          <w:tcPr>
            <w:tcW w:type="dxa" w:w="6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T02</w:t>
            </w:r>
          </w:p>
        </w:tc>
        <w:tc>
          <w:tcPr>
            <w:tcW w:type="dxa" w:w="2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Create a room with valid values; then try a room with the same name and one with a name over 120 characters</w:t>
            </w:r>
          </w:p>
        </w:tc>
        <w:tc>
          <w:tcPr>
            <w:tcW w:type="dxa" w:w="2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First room is live with a unique CV-#### code; the other two are rejected</w:t>
            </w:r>
          </w:p>
        </w:tc>
        <w:tc>
          <w:tcPr>
            <w:tcW w:type="dxa" w:w="12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Not run in this pass - creating rooms needs a signed-in examiner session.</w:t>
            </w:r>
          </w:p>
        </w:tc>
        <w:tc>
          <w:tcPr>
            <w:tcW w:type="dxa" w:w="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Not run</w:t>
            </w:r>
          </w:p>
        </w:tc>
      </w:tr>
      <w:tr>
        <w:trPr>
          <w:cantSplit/>
        </w:trPr>
        <w:tc>
          <w:tcPr>
            <w:tcW w:type="dxa" w:w="6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T03</w:t>
            </w:r>
          </w:p>
        </w:tc>
        <w:tc>
          <w:tcPr>
            <w:tcW w:type="dxa" w:w="2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Join with a wrongly formatted code (CV-12) and with a code that does not exist</w:t>
            </w:r>
          </w:p>
        </w:tc>
        <w:tc>
          <w:tcPr>
            <w:tcW w:type="dxa" w:w="2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Messages explain the format, then say no room was found</w:t>
            </w:r>
          </w:p>
        </w:tc>
        <w:tc>
          <w:tcPr>
            <w:tcW w:type="dxa" w:w="12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Run against the deployed backend on 30 Oct 2026: the malformed code CV-12 was rejected with “Room codes look like CV-1234. Double-check it with your examiner.” and the non-existent code CV-7319 with “No room found with code CV-7319.” Each reply came back in under 0.5 s.</w:t>
            </w:r>
          </w:p>
        </w:tc>
        <w:tc>
          <w:tcPr>
            <w:tcW w:type="dxa" w:w="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T04</w:t>
            </w:r>
          </w:p>
        </w:tc>
        <w:tc>
          <w:tcPr>
            <w:tcW w:type="dxa" w:w="2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Join a room that is already full</w:t>
            </w:r>
          </w:p>
        </w:tc>
        <w:tc>
          <w:tcPr>
            <w:tcW w:type="dxa" w:w="2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New students are refused; enrolled students can still resume</w:t>
            </w:r>
          </w:p>
        </w:tc>
        <w:tc>
          <w:tcPr>
            <w:tcW w:type="dxa" w:w="12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Not run in this pass - filling a room to its seat limit needs several joiners.</w:t>
            </w:r>
          </w:p>
        </w:tc>
        <w:tc>
          <w:tcPr>
            <w:tcW w:type="dxa" w:w="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Not run</w:t>
            </w:r>
          </w:p>
        </w:tc>
      </w:tr>
      <w:tr>
        <w:trPr>
          <w:cantSplit/>
        </w:trPr>
        <w:tc>
          <w:tcPr>
            <w:tcW w:type="dxa" w:w="6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T05</w:t>
            </w:r>
          </w:p>
        </w:tc>
        <w:tc>
          <w:tcPr>
            <w:tcW w:type="dxa" w:w="2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Type some code, then reload the page</w:t>
            </w:r>
          </w:p>
        </w:tc>
        <w:tc>
          <w:tcPr>
            <w:tcW w:type="dxa" w:w="2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Latest draft is restored and the same attempt resumes</w:t>
            </w:r>
          </w:p>
        </w:tc>
        <w:tc>
          <w:tcPr>
            <w:tcW w:type="dxa" w:w="12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Not run in this pass - needs a browser session on the exam page.</w:t>
            </w:r>
          </w:p>
        </w:tc>
        <w:tc>
          <w:tcPr>
            <w:tcW w:type="dxa" w:w="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Not run</w:t>
            </w:r>
          </w:p>
        </w:tc>
      </w:tr>
      <w:tr>
        <w:trPr>
          <w:cantSplit/>
        </w:trPr>
        <w:tc>
          <w:tcPr>
            <w:tcW w:type="dxa" w:w="6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T06</w:t>
            </w:r>
          </w:p>
        </w:tc>
        <w:tc>
          <w:tcPr>
            <w:tcW w:type="dxa" w:w="2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Two students with different IDs use one browser in turn</w:t>
            </w:r>
          </w:p>
        </w:tc>
        <w:tc>
          <w:tcPr>
            <w:tcW w:type="dxa" w:w="2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Separate attempts; the second cannot open the first student’s code</w:t>
            </w:r>
          </w:p>
        </w:tc>
        <w:tc>
          <w:tcPr>
            <w:tcW w:type="dxa" w:w="12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Not run in this pass - needs two joins on one browser.</w:t>
            </w:r>
          </w:p>
        </w:tc>
        <w:tc>
          <w:tcPr>
            <w:tcW w:type="dxa" w:w="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Not run</w:t>
            </w:r>
          </w:p>
        </w:tc>
      </w:tr>
      <w:tr>
        <w:trPr>
          <w:cantSplit/>
        </w:trPr>
        <w:tc>
          <w:tcPr>
            <w:tcW w:type="dxa" w:w="6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T07</w:t>
            </w:r>
          </w:p>
        </w:tc>
        <w:tc>
          <w:tcPr>
            <w:tcW w:type="dxa" w:w="2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Switch tabs in a room with limit 0, then three times in a room with limit 2</w:t>
            </w:r>
          </w:p>
        </w:tc>
        <w:tc>
          <w:tcPr>
            <w:tcW w:type="dxa" w:w="2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Limit 0: flagged silently. Limit 2: warnings “1 of 2” and “2 of 2”, then automatic submission</w:t>
            </w:r>
          </w:p>
        </w:tc>
        <w:tc>
          <w:tcPr>
            <w:tcW w:type="dxa" w:w="12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Not run in this pass - needs a live room and a browser.</w:t>
            </w:r>
          </w:p>
        </w:tc>
        <w:tc>
          <w:tcPr>
            <w:tcW w:type="dxa" w:w="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Not run</w:t>
            </w:r>
          </w:p>
        </w:tc>
      </w:tr>
      <w:tr>
        <w:trPr>
          <w:cantSplit/>
        </w:trPr>
        <w:tc>
          <w:tcPr>
            <w:tcW w:type="dxa" w:w="6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T08</w:t>
            </w:r>
          </w:p>
        </w:tc>
        <w:tc>
          <w:tcPr>
            <w:tcW w:type="dxa" w:w="2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Paste text, then reload repeatedly</w:t>
            </w:r>
          </w:p>
        </w:tc>
        <w:tc>
          <w:tcPr>
            <w:tcW w:type="dxa" w:w="2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A paste event with a time is stored but not the pasted text; rejoins are stored but not counted</w:t>
            </w:r>
          </w:p>
        </w:tc>
        <w:tc>
          <w:tcPr>
            <w:tcW w:type="dxa" w:w="12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Not run in this pass - needs a live room and a browser.</w:t>
            </w:r>
          </w:p>
        </w:tc>
        <w:tc>
          <w:tcPr>
            <w:tcW w:type="dxa" w:w="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Not run</w:t>
            </w:r>
          </w:p>
        </w:tc>
      </w:tr>
      <w:tr>
        <w:trPr>
          <w:cantSplit/>
        </w:trPr>
        <w:tc>
          <w:tcPr>
            <w:tcW w:type="dxa" w:w="6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T09</w:t>
            </w:r>
          </w:p>
        </w:tc>
        <w:tc>
          <w:tcPr>
            <w:tcW w:type="dxa" w:w="2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Submit before the time ends, then submit after it</w:t>
            </w:r>
          </w:p>
        </w:tc>
        <w:tc>
          <w:tcPr>
            <w:tcW w:type="dxa" w:w="2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First is final and locks edits; second is accepted and marked late</w:t>
            </w:r>
          </w:p>
        </w:tc>
        <w:tc>
          <w:tcPr>
            <w:tcW w:type="dxa" w:w="12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Not run in this pass - needs a student session on a running room.</w:t>
            </w:r>
          </w:p>
        </w:tc>
        <w:tc>
          <w:tcPr>
            <w:tcW w:type="dxa" w:w="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Not run</w:t>
            </w:r>
          </w:p>
        </w:tc>
      </w:tr>
      <w:tr>
        <w:trPr>
          <w:cantSplit/>
        </w:trPr>
        <w:tc>
          <w:tcPr>
            <w:tcW w:type="dxa" w:w="6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T10</w:t>
            </w:r>
          </w:p>
        </w:tc>
        <w:tc>
          <w:tcPr>
            <w:tcW w:type="dxa" w:w="2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Examiner ends the room while students are typing</w:t>
            </w:r>
          </w:p>
        </w:tc>
        <w:tc>
          <w:tcPr>
            <w:tcW w:type="dxa" w:w="2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Open exam pages submit automatically; the room cannot be reopened</w:t>
            </w:r>
          </w:p>
        </w:tc>
        <w:tc>
          <w:tcPr>
            <w:tcW w:type="dxa" w:w="12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Not run in this pass - needs a signed-in examiner session.</w:t>
            </w:r>
          </w:p>
        </w:tc>
        <w:tc>
          <w:tcPr>
            <w:tcW w:type="dxa" w:w="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Not run</w:t>
            </w:r>
          </w:p>
        </w:tc>
      </w:tr>
      <w:tr>
        <w:trPr>
          <w:cantSplit/>
        </w:trPr>
        <w:tc>
          <w:tcPr>
            <w:tcW w:type="dxa" w:w="6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T11</w:t>
            </w:r>
          </w:p>
        </w:tc>
        <w:tc>
          <w:tcPr>
            <w:tcW w:type="dxa" w:w="2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Download one file and Download All; reuse a ticket; call the export route without a session</w:t>
            </w:r>
          </w:p>
        </w:tc>
        <w:tc>
          <w:tcPr>
            <w:tcW w:type="dxa" w:w="2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Files match the stored code byte for byte, drafts end in “-draft”; a reused ticket gets 404, no session gets 401</w:t>
            </w:r>
          </w:p>
        </w:tc>
        <w:tc>
          <w:tcPr>
            <w:tcW w:type="dxa" w:w="12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Run against the deployed export route on 30 Oct 2026: no ticket gives 400; a ticket without a session gives 401 “Not authenticated”; the OPTIONS preflight answers 204 with Access-Control-Allow-Origin and the expected methods and headers. Ticket reuse and the byte-for-byte comparison still need a signed-in examiner session.</w:t>
            </w:r>
          </w:p>
        </w:tc>
        <w:tc>
          <w:tcPr>
            <w:tcW w:type="dxa" w:w="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Partly verified</w:t>
            </w:r>
          </w:p>
        </w:tc>
      </w:tr>
      <w:tr>
        <w:trPr>
          <w:cantSplit/>
        </w:trPr>
        <w:tc>
          <w:tcPr>
            <w:tcW w:type="dxa" w:w="6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T12</w:t>
            </w:r>
          </w:p>
        </w:tc>
        <w:tc>
          <w:tcPr>
            <w:tcW w:type="dxa" w:w="28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A second examiner tries to open or export the first examiner’s room; delete a room</w:t>
            </w:r>
          </w:p>
        </w:tc>
        <w:tc>
          <w:tcPr>
            <w:tcW w:type="dxa" w:w="28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Access is refused and logged as a security event; deleting removes the room, students, submissions and events</w:t>
            </w:r>
          </w:p>
        </w:tc>
        <w:tc>
          <w:tcPr>
            <w:tcW w:type="dxa" w:w="12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Run against the deployed backend on 30 Oct 2026: an unauthenticated caller is refused - requestSubmissionExportTickets answers “Only examiners can do this”, getMyExaminer returns null and getRoomCounts returns an empty result. The two-examiner cross-check needs two accounts.</w:t>
            </w:r>
          </w:p>
        </w:tc>
        <w:tc>
          <w:tcPr>
            <w:tcW w:type="dxa" w:w="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Partly verified</w:t>
            </w:r>
          </w:p>
        </w:tc>
      </w:tr>
    </w:tbl>
    <w:p>
      <w:pPr>
        <w:keepNext/>
        <w:spacing w:after="110" w:before="140" w:line="266" w:lineRule="auto"/>
        <w:jc w:val="both"/>
      </w:pPr>
      <w:r>
        <w:rPr>
          <w:rFonts w:ascii="Times New Roman" w:cs="Times New Roman" w:eastAsia="Times New Roman" w:hAnsi="Times New Roman"/>
          <w:b w:val="false"/>
          <w:bCs w:val="false"/>
          <w:i w:val="false"/>
          <w:iCs w:val="false"/>
          <w:sz w:val="24"/>
          <w:szCs w:val="24"/>
        </w:rPr>
        <w:t xml:space="preserve">Table 4.3 lists the numbers still to be measured during testing - response times and the size of the largest trial; rows whose run has not happened yet say so.</w:t>
      </w:r>
    </w:p>
    <w:p>
      <w:pPr>
        <w:keepNext/>
        <w:spacing w:after="80" w:before="140"/>
        <w:jc w:val="center"/>
      </w:pPr>
      <w:r>
        <w:rPr>
          <w:rFonts w:ascii="Times New Roman" w:cs="Times New Roman" w:eastAsia="Times New Roman" w:hAnsi="Times New Roman"/>
          <w:b/>
          <w:bCs/>
          <w:i w:val="false"/>
          <w:iCs w:val="false"/>
          <w:sz w:val="22"/>
          <w:szCs w:val="22"/>
        </w:rPr>
        <w:t xml:space="preserve">Table 4.3: Measurements from testing</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400"/>
        <w:gridCol w:w="2606"/>
        <w:gridCol w:w="2300"/>
      </w:tblGrid>
      <w:tr>
        <w:trPr>
          <w:cantSplit/>
          <w:tblHeader/>
        </w:trPr>
        <w:tc>
          <w:tcPr>
            <w:tcW w:type="dxa" w:w="34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Measurement</w:t>
            </w:r>
          </w:p>
        </w:tc>
        <w:tc>
          <w:tcPr>
            <w:tcW w:type="dxa" w:w="2606"/>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Method</w:t>
            </w:r>
          </w:p>
        </w:tc>
        <w:tc>
          <w:tcPr>
            <w:tcW w:type="dxa" w:w="23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Result</w:t>
            </w:r>
          </w:p>
        </w:tc>
      </w:tr>
      <w:tr>
        <w:trPr>
          <w:cantSplit/>
        </w:trPr>
        <w:tc>
          <w:tcPr>
            <w:tcW w:type="dxa" w:w="34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Largest number of students tested in one room</w:t>
            </w:r>
          </w:p>
        </w:tc>
        <w:tc>
          <w:tcPr>
            <w:tcW w:type="dxa" w:w="26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Create a room at its seat limit, open the join page on that many devices, then read the counts on the Monitoring tab.</w:t>
            </w:r>
          </w:p>
        </w:tc>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Not measured - run pending</w:t>
            </w:r>
          </w:p>
        </w:tc>
      </w:tr>
      <w:tr>
        <w:trPr>
          <w:cantSplit/>
        </w:trPr>
        <w:tc>
          <w:tcPr>
            <w:tcW w:type="dxa" w:w="34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Time from join request to editor ready</w:t>
            </w:r>
          </w:p>
        </w:tc>
        <w:tc>
          <w:tcPr>
            <w:tcW w:type="dxa" w:w="26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Browser network timing: from the join request to the editor's first paint.</w:t>
            </w:r>
          </w:p>
        </w:tc>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Not measured - run pending</w:t>
            </w:r>
          </w:p>
        </w:tc>
      </w:tr>
      <w:tr>
        <w:trPr>
          <w:cantSplit/>
        </w:trPr>
        <w:tc>
          <w:tcPr>
            <w:tcW w:type="dxa" w:w="34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Time for the dashboard to show a new join</w:t>
            </w:r>
          </w:p>
        </w:tc>
        <w:tc>
          <w:tcPr>
            <w:tcW w:type="dxa" w:w="26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Join from a second device and time the row appearing on the Monitoring tab (live subscription).</w:t>
            </w:r>
          </w:p>
        </w:tc>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Not measured - run pending</w:t>
            </w:r>
          </w:p>
        </w:tc>
      </w:tr>
      <w:tr>
        <w:trPr>
          <w:cantSplit/>
        </w:trPr>
        <w:tc>
          <w:tcPr>
            <w:tcW w:type="dxa" w:w="34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Autosave on a slow or interrupted connection</w:t>
            </w:r>
          </w:p>
        </w:tc>
        <w:tc>
          <w:tcPr>
            <w:tcW w:type="dxa" w:w="26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Throttle the network to Slow 3G in the browser dev tools, type, and watch the save status and its retry.</w:t>
            </w:r>
          </w:p>
        </w:tc>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Not measured - run pending</w:t>
            </w:r>
          </w:p>
        </w:tc>
      </w:tr>
      <w:tr>
        <w:trPr>
          <w:cantSplit/>
        </w:trPr>
        <w:tc>
          <w:tcPr>
            <w:tcW w:type="dxa" w:w="34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Browsers and devices used</w:t>
            </w:r>
          </w:p>
        </w:tc>
        <w:tc>
          <w:tcPr>
            <w:tcW w:type="dxa" w:w="26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Not recorded - list the browsers and devices used during the test run.</w:t>
            </w:r>
          </w:p>
        </w:tc>
        <w:tc>
          <w:tcPr>
            <w:tcW w:type="dxa" w:w="23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Not recorded - run pending</w:t>
            </w:r>
          </w:p>
        </w:tc>
      </w:tr>
    </w:tbl>
    <w:p>
      <w:pPr>
        <w:pStyle w:val="Heading2"/>
        <w:keepNext/>
        <w:pageBreakBefore/>
        <w:spacing w:after="100" w:before="0"/>
      </w:pPr>
      <w:r>
        <w:rPr>
          <w:rFonts w:ascii="Times New Roman" w:cs="Times New Roman" w:eastAsia="Times New Roman" w:hAnsi="Times New Roman"/>
          <w:b/>
          <w:bCs/>
          <w:sz w:val="25"/>
          <w:szCs w:val="25"/>
        </w:rPr>
        <w:t xml:space="preserve">4.3. Screenshots of the System</w:t>
      </w:r>
    </w:p>
    <w:p>
      <w:pPr>
        <w:keepNext/>
        <w:spacing w:after="110" w:before="0" w:line="266" w:lineRule="auto"/>
        <w:jc w:val="both"/>
      </w:pPr>
      <w:r>
        <w:rPr>
          <w:rFonts w:ascii="Times New Roman" w:cs="Times New Roman" w:eastAsia="Times New Roman" w:hAnsi="Times New Roman"/>
          <w:b w:val="false"/>
          <w:bCs w:val="false"/>
          <w:i w:val="false"/>
          <w:iCs w:val="false"/>
          <w:sz w:val="24"/>
          <w:szCs w:val="24"/>
        </w:rPr>
        <w:t xml:space="preserve">The figures below are screenshots from the running application. They should be inserted after the tests in Table 4.2 are complete, with a sentence of explanation under each.</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040"/>
        <w:gridCol w:w="226"/>
        <w:gridCol w:w="4040"/>
      </w:tblGrid>
      <w:tr>
        <w:trPr>
          <w:cantSplit/>
          <w:trHeight w:val="2450" w:hRule="atLeast"/>
        </w:trPr>
        <w:tc>
          <w:tcPr>
            <w:tcW w:type="dxa" w:w="4040"/>
            <w:tcBorders>
              <w:top w:val="dashed" w:color="7F7F7F" w:sz="8"/>
              <w:left w:val="dashed" w:color="7F7F7F" w:sz="8"/>
              <w:bottom w:val="dashed" w:color="7F7F7F" w:sz="8"/>
              <w:right w:val="dashed" w:color="7F7F7F" w:sz="8"/>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iCs/>
                <w:sz w:val="19"/>
                <w:szCs w:val="19"/>
                <w:highlight w:val="yellow"/>
              </w:rPr>
              <w:drawing>
                <wp:inline distT="0" distB="0" distL="0" distR="0">
                  <wp:extent cx="5486400" cy="3528441"/>
                  <wp:effectExtent t="0" r="0" b="0" l="0"/>
                  <wp:docPr id="11" name="signin.png" descr="Examiner sign-in page with email and one-time code steps" title="Examiner sign-in page with email and one-time cod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ignin.png" descr="Examiner sign-in page with email and one-time code steps"/>
                          <pic:cNvPicPr>
                            <a:picLocks noChangeAspect="1" noChangeArrowheads="1"/>
                          </pic:cNvPicPr>
                        </pic:nvPicPr>
                        <pic:blipFill>
                          <a:blip r:embed="rId20" cstate="normal"/>
                          <a:srcRect/>
                          <a:stretch>
                            <a:fillRect/>
                          </a:stretch>
                        </pic:blipFill>
                        <pic:spPr bwMode="auto">
                          <a:xfrm>
                            <a:off x="0" y="0"/>
                            <a:ext cx="5486400" cy="3528441"/>
                          </a:xfrm>
                          <a:prstGeom prst="rect">
                            <a:avLst/>
                          </a:prstGeom>
                        </pic:spPr>
                      </pic:pic>
                    </a:graphicData>
                  </a:graphic>
                </wp:inline>
              </w:drawing>
            </w:r>
          </w:p>
        </w:tc>
        <w:tc>
          <w:tcPr>
            <w:tcW w:type="dxa" w:w="226"/>
            <w:tcBorders>
              <w:top w:val="none" w:color="FFFFFF" w:sz="0"/>
              <w:left w:val="none" w:color="FFFFFF" w:sz="0"/>
              <w:bottom w:val="none" w:color="FFFFFF" w:sz="0"/>
              <w:right w:val="none" w:color="FFFFFF" w:sz="0"/>
            </w:tcBorders>
            <w:tcMar>
              <w:top w:type="dxa" w:w="45"/>
              <w:left w:type="dxa" w:w="90"/>
              <w:bottom w:type="dxa" w:w="45"/>
              <w:right w:type="dxa" w:w="90"/>
            </w:tcMar>
            <w:vAlign w:val="top"/>
          </w:tcPr>
          <w:p>
            <w:pPr>
              <w:spacing w:after="0" w:before="0" w:line="240" w:lineRule="auto"/>
              <w:jc w:val="left"/>
            </w:pPr>
          </w:p>
        </w:tc>
        <w:tc>
          <w:tcPr>
            <w:tcW w:type="dxa" w:w="4040"/>
            <w:tcBorders>
              <w:top w:val="dashed" w:color="7F7F7F" w:sz="8"/>
              <w:left w:val="dashed" w:color="7F7F7F" w:sz="8"/>
              <w:bottom w:val="dashed" w:color="7F7F7F" w:sz="8"/>
              <w:right w:val="dashed" w:color="7F7F7F" w:sz="8"/>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iCs/>
                <w:sz w:val="19"/>
                <w:szCs w:val="19"/>
                <w:highlight w:val="yellow"/>
              </w:rPr>
              <w:t xml:space="preserve">[ Insert screenshot: room creation form ]</w:t>
            </w:r>
          </w:p>
        </w:tc>
      </w:tr>
      <w:tr>
        <w:trPr>
          <w:cantSplit/>
        </w:trPr>
        <w:tc>
          <w:tcPr>
            <w:tcW w:type="dxa" w:w="4040"/>
            <w:tcBorders>
              <w:top w:val="none" w:color="FFFFFF" w:sz="0"/>
              <w:left w:val="none" w:color="FFFFFF" w:sz="0"/>
              <w:bottom w:val="none" w:color="FFFFFF" w:sz="0"/>
              <w:right w:val="none" w:color="FFFFFF" w:sz="0"/>
            </w:tcBorders>
            <w:tcMar>
              <w:top w:type="dxa" w:w="40"/>
              <w:left w:type="dxa" w:w="40"/>
              <w:bottom w:type="dxa" w:w="120"/>
              <w:right w:type="dxa" w:w="40"/>
            </w:tcMar>
          </w:tcPr>
          <w:p>
            <w:pPr>
              <w:jc w:val="center"/>
            </w:pPr>
            <w:r>
              <w:rPr>
                <w:rFonts w:ascii="Times New Roman" w:cs="Times New Roman" w:eastAsia="Times New Roman" w:hAnsi="Times New Roman"/>
                <w:b/>
                <w:bCs/>
                <w:i w:val="false"/>
                <w:iCs w:val="false"/>
                <w:sz w:val="20"/>
                <w:szCs w:val="20"/>
              </w:rPr>
              <w:t xml:space="preserve">Figure 4.1: Examiner sign-in page</w:t>
            </w:r>
          </w:p>
        </w:tc>
        <w:tc>
          <w:tcPr>
            <w:tcW w:type="dxa" w:w="226"/>
            <w:tcBorders>
              <w:top w:val="none" w:color="FFFFFF" w:sz="0"/>
              <w:left w:val="none" w:color="FFFFFF" w:sz="0"/>
              <w:bottom w:val="none" w:color="FFFFFF" w:sz="0"/>
              <w:right w:val="none" w:color="FFFFFF" w:sz="0"/>
            </w:tcBorders>
            <w:tcMar>
              <w:top w:type="dxa" w:w="45"/>
              <w:left w:type="dxa" w:w="90"/>
              <w:bottom w:type="dxa" w:w="45"/>
              <w:right w:type="dxa" w:w="90"/>
            </w:tcMar>
            <w:vAlign w:val="top"/>
          </w:tcPr>
          <w:p>
            <w:pPr>
              <w:spacing w:after="0" w:before="0" w:line="240" w:lineRule="auto"/>
              <w:jc w:val="left"/>
            </w:pPr>
          </w:p>
        </w:tc>
        <w:tc>
          <w:tcPr>
            <w:tcW w:type="dxa" w:w="4040"/>
            <w:tcBorders>
              <w:top w:val="none" w:color="FFFFFF" w:sz="0"/>
              <w:left w:val="none" w:color="FFFFFF" w:sz="0"/>
              <w:bottom w:val="none" w:color="FFFFFF" w:sz="0"/>
              <w:right w:val="none" w:color="FFFFFF" w:sz="0"/>
            </w:tcBorders>
            <w:tcMar>
              <w:top w:type="dxa" w:w="40"/>
              <w:left w:type="dxa" w:w="40"/>
              <w:bottom w:type="dxa" w:w="120"/>
              <w:right w:type="dxa" w:w="40"/>
            </w:tcMar>
          </w:tcPr>
          <w:p>
            <w:pPr>
              <w:jc w:val="center"/>
            </w:pPr>
            <w:r>
              <w:rPr>
                <w:rFonts w:ascii="Times New Roman" w:cs="Times New Roman" w:eastAsia="Times New Roman" w:hAnsi="Times New Roman"/>
                <w:b/>
                <w:bCs/>
                <w:i w:val="false"/>
                <w:iCs w:val="false"/>
                <w:sz w:val="20"/>
                <w:szCs w:val="20"/>
              </w:rPr>
              <w:t xml:space="preserve">Figure 4.2: Create room form</w:t>
            </w:r>
          </w:p>
        </w:tc>
      </w:tr>
      <w:tr>
        <w:trPr>
          <w:cantSplit/>
          <w:trHeight w:val="2450" w:hRule="atLeast"/>
        </w:trPr>
        <w:tc>
          <w:tcPr>
            <w:tcW w:type="dxa" w:w="4040"/>
            <w:tcBorders>
              <w:top w:val="dashed" w:color="7F7F7F" w:sz="8"/>
              <w:left w:val="dashed" w:color="7F7F7F" w:sz="8"/>
              <w:bottom w:val="dashed" w:color="7F7F7F" w:sz="8"/>
              <w:right w:val="dashed" w:color="7F7F7F" w:sz="8"/>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iCs/>
                <w:sz w:val="19"/>
                <w:szCs w:val="19"/>
                <w:highlight w:val="yellow"/>
              </w:rPr>
              <w:t xml:space="preserve">[ Insert screenshot: Monitoring tab with student rows, event counts and flags ]</w:t>
            </w:r>
          </w:p>
        </w:tc>
        <w:tc>
          <w:tcPr>
            <w:tcW w:type="dxa" w:w="226"/>
            <w:tcBorders>
              <w:top w:val="none" w:color="FFFFFF" w:sz="0"/>
              <w:left w:val="none" w:color="FFFFFF" w:sz="0"/>
              <w:bottom w:val="none" w:color="FFFFFF" w:sz="0"/>
              <w:right w:val="none" w:color="FFFFFF" w:sz="0"/>
            </w:tcBorders>
            <w:tcMar>
              <w:top w:type="dxa" w:w="45"/>
              <w:left w:type="dxa" w:w="90"/>
              <w:bottom w:type="dxa" w:w="45"/>
              <w:right w:type="dxa" w:w="90"/>
            </w:tcMar>
            <w:vAlign w:val="top"/>
          </w:tcPr>
          <w:p>
            <w:pPr>
              <w:spacing w:after="0" w:before="0" w:line="240" w:lineRule="auto"/>
              <w:jc w:val="left"/>
            </w:pPr>
          </w:p>
        </w:tc>
        <w:tc>
          <w:tcPr>
            <w:tcW w:type="dxa" w:w="4040"/>
            <w:tcBorders>
              <w:top w:val="dashed" w:color="7F7F7F" w:sz="8"/>
              <w:left w:val="dashed" w:color="7F7F7F" w:sz="8"/>
              <w:bottom w:val="dashed" w:color="7F7F7F" w:sz="8"/>
              <w:right w:val="dashed" w:color="7F7F7F" w:sz="8"/>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iCs/>
                <w:sz w:val="19"/>
                <w:szCs w:val="19"/>
                <w:highlight w:val="yellow"/>
              </w:rPr>
              <w:t xml:space="preserve">[ Insert screenshot: Submissions tab with the read-only viewer and Final/Draft labels ]</w:t>
            </w:r>
          </w:p>
        </w:tc>
      </w:tr>
      <w:tr>
        <w:trPr>
          <w:cantSplit/>
        </w:trPr>
        <w:tc>
          <w:tcPr>
            <w:tcW w:type="dxa" w:w="4040"/>
            <w:tcBorders>
              <w:top w:val="none" w:color="FFFFFF" w:sz="0"/>
              <w:left w:val="none" w:color="FFFFFF" w:sz="0"/>
              <w:bottom w:val="none" w:color="FFFFFF" w:sz="0"/>
              <w:right w:val="none" w:color="FFFFFF" w:sz="0"/>
            </w:tcBorders>
            <w:tcMar>
              <w:top w:type="dxa" w:w="40"/>
              <w:left w:type="dxa" w:w="40"/>
              <w:bottom w:type="dxa" w:w="120"/>
              <w:right w:type="dxa" w:w="40"/>
            </w:tcMar>
          </w:tcPr>
          <w:p>
            <w:pPr>
              <w:jc w:val="center"/>
            </w:pPr>
            <w:r>
              <w:rPr>
                <w:rFonts w:ascii="Times New Roman" w:cs="Times New Roman" w:eastAsia="Times New Roman" w:hAnsi="Times New Roman"/>
                <w:b/>
                <w:bCs/>
                <w:i w:val="false"/>
                <w:iCs w:val="false"/>
                <w:sz w:val="20"/>
                <w:szCs w:val="20"/>
              </w:rPr>
              <w:t xml:space="preserve">Figure 4.3: Monitoring tab during an exam</w:t>
            </w:r>
          </w:p>
        </w:tc>
        <w:tc>
          <w:tcPr>
            <w:tcW w:type="dxa" w:w="226"/>
            <w:tcBorders>
              <w:top w:val="none" w:color="FFFFFF" w:sz="0"/>
              <w:left w:val="none" w:color="FFFFFF" w:sz="0"/>
              <w:bottom w:val="none" w:color="FFFFFF" w:sz="0"/>
              <w:right w:val="none" w:color="FFFFFF" w:sz="0"/>
            </w:tcBorders>
            <w:tcMar>
              <w:top w:type="dxa" w:w="45"/>
              <w:left w:type="dxa" w:w="90"/>
              <w:bottom w:type="dxa" w:w="45"/>
              <w:right w:type="dxa" w:w="90"/>
            </w:tcMar>
            <w:vAlign w:val="top"/>
          </w:tcPr>
          <w:p>
            <w:pPr>
              <w:spacing w:after="0" w:before="0" w:line="240" w:lineRule="auto"/>
              <w:jc w:val="left"/>
            </w:pPr>
          </w:p>
        </w:tc>
        <w:tc>
          <w:tcPr>
            <w:tcW w:type="dxa" w:w="4040"/>
            <w:tcBorders>
              <w:top w:val="none" w:color="FFFFFF" w:sz="0"/>
              <w:left w:val="none" w:color="FFFFFF" w:sz="0"/>
              <w:bottom w:val="none" w:color="FFFFFF" w:sz="0"/>
              <w:right w:val="none" w:color="FFFFFF" w:sz="0"/>
            </w:tcBorders>
            <w:tcMar>
              <w:top w:type="dxa" w:w="40"/>
              <w:left w:type="dxa" w:w="40"/>
              <w:bottom w:type="dxa" w:w="120"/>
              <w:right w:type="dxa" w:w="40"/>
            </w:tcMar>
          </w:tcPr>
          <w:p>
            <w:pPr>
              <w:jc w:val="center"/>
            </w:pPr>
            <w:r>
              <w:rPr>
                <w:rFonts w:ascii="Times New Roman" w:cs="Times New Roman" w:eastAsia="Times New Roman" w:hAnsi="Times New Roman"/>
                <w:b/>
                <w:bCs/>
                <w:i w:val="false"/>
                <w:iCs w:val="false"/>
                <w:sz w:val="20"/>
                <w:szCs w:val="20"/>
              </w:rPr>
              <w:t xml:space="preserve">Figure 4.4: Submissions tab with the code viewer</w:t>
            </w:r>
          </w:p>
        </w:tc>
      </w:tr>
      <w:tr>
        <w:trPr>
          <w:cantSplit/>
          <w:trHeight w:val="2450" w:hRule="atLeast"/>
        </w:trPr>
        <w:tc>
          <w:tcPr>
            <w:tcW w:type="dxa" w:w="4040"/>
            <w:tcBorders>
              <w:top w:val="dashed" w:color="7F7F7F" w:sz="8"/>
              <w:left w:val="dashed" w:color="7F7F7F" w:sz="8"/>
              <w:bottom w:val="dashed" w:color="7F7F7F" w:sz="8"/>
              <w:right w:val="dashed" w:color="7F7F7F" w:sz="8"/>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iCs/>
                <w:sz w:val="19"/>
                <w:szCs w:val="19"/>
                <w:highlight w:val="yellow"/>
              </w:rPr>
              <w:drawing>
                <wp:inline distT="0" distB="0" distL="0" distR="0">
                  <wp:extent cx="5486400" cy="3528441"/>
                  <wp:effectExtent t="0" r="0" b="0" l="0"/>
                  <wp:docPr id="12" name="student_portal.png" descr="Student portal with name, student ID, room code and consent box" title="Student portal with name, student ID, room code and consen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tudent_portal.png" descr="Student portal with name, student ID, room code and consent box"/>
                          <pic:cNvPicPr>
                            <a:picLocks noChangeAspect="1" noChangeArrowheads="1"/>
                          </pic:cNvPicPr>
                        </pic:nvPicPr>
                        <pic:blipFill>
                          <a:blip r:embed="rId21" cstate="normal"/>
                          <a:srcRect/>
                          <a:stretch>
                            <a:fillRect/>
                          </a:stretch>
                        </pic:blipFill>
                        <pic:spPr bwMode="auto">
                          <a:xfrm>
                            <a:off x="0" y="0"/>
                            <a:ext cx="5486400" cy="3528441"/>
                          </a:xfrm>
                          <a:prstGeom prst="rect">
                            <a:avLst/>
                          </a:prstGeom>
                        </pic:spPr>
                      </pic:pic>
                    </a:graphicData>
                  </a:graphic>
                </wp:inline>
              </w:drawing>
            </w:r>
          </w:p>
        </w:tc>
        <w:tc>
          <w:tcPr>
            <w:tcW w:type="dxa" w:w="226"/>
            <w:tcBorders>
              <w:top w:val="none" w:color="FFFFFF" w:sz="0"/>
              <w:left w:val="none" w:color="FFFFFF" w:sz="0"/>
              <w:bottom w:val="none" w:color="FFFFFF" w:sz="0"/>
              <w:right w:val="none" w:color="FFFFFF" w:sz="0"/>
            </w:tcBorders>
            <w:tcMar>
              <w:top w:type="dxa" w:w="45"/>
              <w:left w:type="dxa" w:w="90"/>
              <w:bottom w:type="dxa" w:w="45"/>
              <w:right w:type="dxa" w:w="90"/>
            </w:tcMar>
            <w:vAlign w:val="top"/>
          </w:tcPr>
          <w:p>
            <w:pPr>
              <w:spacing w:after="0" w:before="0" w:line="240" w:lineRule="auto"/>
              <w:jc w:val="left"/>
            </w:pPr>
          </w:p>
        </w:tc>
        <w:tc>
          <w:tcPr>
            <w:tcW w:type="dxa" w:w="4040"/>
            <w:tcBorders>
              <w:top w:val="dashed" w:color="7F7F7F" w:sz="8"/>
              <w:left w:val="dashed" w:color="7F7F7F" w:sz="8"/>
              <w:bottom w:val="dashed" w:color="7F7F7F" w:sz="8"/>
              <w:right w:val="dashed" w:color="7F7F7F" w:sz="8"/>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iCs/>
                <w:sz w:val="19"/>
                <w:szCs w:val="19"/>
                <w:highlight w:val="yellow"/>
              </w:rPr>
              <w:t xml:space="preserve">[ Insert screenshot: exam page with question, timer, editor and a warning banner ]</w:t>
            </w:r>
          </w:p>
        </w:tc>
      </w:tr>
      <w:tr>
        <w:trPr>
          <w:cantSplit/>
        </w:trPr>
        <w:tc>
          <w:tcPr>
            <w:tcW w:type="dxa" w:w="4040"/>
            <w:tcBorders>
              <w:top w:val="none" w:color="FFFFFF" w:sz="0"/>
              <w:left w:val="none" w:color="FFFFFF" w:sz="0"/>
              <w:bottom w:val="none" w:color="FFFFFF" w:sz="0"/>
              <w:right w:val="none" w:color="FFFFFF" w:sz="0"/>
            </w:tcBorders>
            <w:tcMar>
              <w:top w:type="dxa" w:w="40"/>
              <w:left w:type="dxa" w:w="40"/>
              <w:bottom w:type="dxa" w:w="120"/>
              <w:right w:type="dxa" w:w="40"/>
            </w:tcMar>
          </w:tcPr>
          <w:p>
            <w:pPr>
              <w:jc w:val="center"/>
            </w:pPr>
            <w:r>
              <w:rPr>
                <w:rFonts w:ascii="Times New Roman" w:cs="Times New Roman" w:eastAsia="Times New Roman" w:hAnsi="Times New Roman"/>
                <w:b/>
                <w:bCs/>
                <w:i w:val="false"/>
                <w:iCs w:val="false"/>
                <w:sz w:val="20"/>
                <w:szCs w:val="20"/>
              </w:rPr>
              <w:t xml:space="preserve">Figure 4.5: Student join page</w:t>
            </w:r>
          </w:p>
        </w:tc>
        <w:tc>
          <w:tcPr>
            <w:tcW w:type="dxa" w:w="226"/>
            <w:tcBorders>
              <w:top w:val="none" w:color="FFFFFF" w:sz="0"/>
              <w:left w:val="none" w:color="FFFFFF" w:sz="0"/>
              <w:bottom w:val="none" w:color="FFFFFF" w:sz="0"/>
              <w:right w:val="none" w:color="FFFFFF" w:sz="0"/>
            </w:tcBorders>
            <w:tcMar>
              <w:top w:type="dxa" w:w="45"/>
              <w:left w:type="dxa" w:w="90"/>
              <w:bottom w:type="dxa" w:w="45"/>
              <w:right w:type="dxa" w:w="90"/>
            </w:tcMar>
            <w:vAlign w:val="top"/>
          </w:tcPr>
          <w:p>
            <w:pPr>
              <w:spacing w:after="0" w:before="0" w:line="240" w:lineRule="auto"/>
              <w:jc w:val="left"/>
            </w:pPr>
          </w:p>
        </w:tc>
        <w:tc>
          <w:tcPr>
            <w:tcW w:type="dxa" w:w="4040"/>
            <w:tcBorders>
              <w:top w:val="none" w:color="FFFFFF" w:sz="0"/>
              <w:left w:val="none" w:color="FFFFFF" w:sz="0"/>
              <w:bottom w:val="none" w:color="FFFFFF" w:sz="0"/>
              <w:right w:val="none" w:color="FFFFFF" w:sz="0"/>
            </w:tcBorders>
            <w:tcMar>
              <w:top w:type="dxa" w:w="40"/>
              <w:left w:type="dxa" w:w="40"/>
              <w:bottom w:type="dxa" w:w="120"/>
              <w:right w:type="dxa" w:w="40"/>
            </w:tcMar>
          </w:tcPr>
          <w:p>
            <w:pPr>
              <w:jc w:val="center"/>
            </w:pPr>
            <w:r>
              <w:rPr>
                <w:rFonts w:ascii="Times New Roman" w:cs="Times New Roman" w:eastAsia="Times New Roman" w:hAnsi="Times New Roman"/>
                <w:b/>
                <w:bCs/>
                <w:i w:val="false"/>
                <w:iCs w:val="false"/>
                <w:sz w:val="20"/>
                <w:szCs w:val="20"/>
              </w:rPr>
              <w:t xml:space="preserve">Figure 4.6: Student exam page with a warning banner</w:t>
            </w:r>
          </w:p>
        </w:tc>
      </w:tr>
    </w:tbl>
    <w:p>
      <w:pPr>
        <w:pStyle w:val="Heading1"/>
        <w:keepNext/>
        <w:pageBreakBefore/>
        <w:spacing w:after="200" w:before="0"/>
        <w:jc w:val="center"/>
      </w:pPr>
      <w:r>
        <w:rPr>
          <w:rFonts w:ascii="Times New Roman" w:cs="Times New Roman" w:eastAsia="Times New Roman" w:hAnsi="Times New Roman"/>
          <w:b/>
          <w:bCs/>
          <w:sz w:val="28"/>
          <w:szCs w:val="28"/>
        </w:rPr>
        <w:t xml:space="preserve">CHAPTER 5.</w:t>
      </w:r>
      <w:r>
        <w:rPr>
          <w:rFonts w:ascii="Times New Roman" w:cs="Times New Roman" w:eastAsia="Times New Roman" w:hAnsi="Times New Roman"/>
          <w:b/>
          <w:bCs/>
          <w:sz w:val="28"/>
          <w:szCs w:val="28"/>
        </w:rPr>
        <w:br/>
        <w:t xml:space="preserve">CONCLUSION AND FUTURE WORK</w:t>
      </w:r>
    </w:p>
    <w:p>
      <w:pPr>
        <w:pStyle w:val="Heading2"/>
        <w:keepNext/>
        <w:spacing w:after="100" w:before="0"/>
      </w:pPr>
      <w:r>
        <w:rPr>
          <w:rFonts w:ascii="Times New Roman" w:cs="Times New Roman" w:eastAsia="Times New Roman" w:hAnsi="Times New Roman"/>
          <w:b/>
          <w:bCs/>
          <w:sz w:val="25"/>
          <w:szCs w:val="25"/>
        </w:rPr>
        <w:t xml:space="preserve">5.1. Conclusion</w:t>
      </w:r>
    </w:p>
    <w:p>
      <w:pPr>
        <w:keepNext/>
        <w:spacing w:after="110" w:before="0" w:line="266" w:lineRule="auto"/>
        <w:jc w:val="both"/>
      </w:pPr>
      <w:r>
        <w:rPr>
          <w:rFonts w:ascii="Times New Roman" w:cs="Times New Roman" w:eastAsia="Times New Roman" w:hAnsi="Times New Roman"/>
          <w:b w:val="false"/>
          <w:bCs w:val="false"/>
          <w:i w:val="false"/>
          <w:iCs w:val="false"/>
          <w:sz w:val="24"/>
          <w:szCs w:val="24"/>
        </w:rPr>
        <w:t xml:space="preserve">We set out to give examiners a browser-based way to run a timed coding exam, collect every student’s work and review what happened. Each objective in Section 2.6 has matching code (Table 5.1); the last two columns are for the test results from Table 4.2.</w:t>
      </w:r>
    </w:p>
    <w:p>
      <w:pPr>
        <w:keepNext/>
        <w:spacing w:after="80" w:before="140"/>
        <w:jc w:val="center"/>
      </w:pPr>
      <w:r>
        <w:rPr>
          <w:rFonts w:ascii="Times New Roman" w:cs="Times New Roman" w:eastAsia="Times New Roman" w:hAnsi="Times New Roman"/>
          <w:b/>
          <w:bCs/>
          <w:i w:val="false"/>
          <w:iCs w:val="false"/>
          <w:sz w:val="22"/>
          <w:szCs w:val="22"/>
        </w:rPr>
        <w:t xml:space="preserve">Table 5.1: Objectives, implementation and test outcome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906"/>
        <w:gridCol w:w="1900"/>
        <w:gridCol w:w="1000"/>
        <w:gridCol w:w="1500"/>
      </w:tblGrid>
      <w:tr>
        <w:trPr>
          <w:cantSplit/>
          <w:tblHeader/>
        </w:trPr>
        <w:tc>
          <w:tcPr>
            <w:tcW w:type="dxa" w:w="3906"/>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19"/>
                <w:szCs w:val="19"/>
              </w:rPr>
              <w:t xml:space="preserve">Objective</w:t>
            </w:r>
          </w:p>
        </w:tc>
        <w:tc>
          <w:tcPr>
            <w:tcW w:type="dxa" w:w="19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19"/>
                <w:szCs w:val="19"/>
              </w:rPr>
              <w:t xml:space="preserve">Implemented in code</w:t>
            </w:r>
          </w:p>
        </w:tc>
        <w:tc>
          <w:tcPr>
            <w:tcW w:type="dxa" w:w="10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19"/>
                <w:szCs w:val="19"/>
              </w:rPr>
              <w:t xml:space="preserve">Tested</w:t>
            </w:r>
          </w:p>
        </w:tc>
        <w:tc>
          <w:tcPr>
            <w:tcW w:type="dxa" w:w="15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19"/>
                <w:szCs w:val="19"/>
              </w:rPr>
              <w:t xml:space="preserve">Test outcome</w:t>
            </w:r>
          </w:p>
        </w:tc>
      </w:tr>
      <w:tr>
        <w:trPr>
          <w:cantSplit/>
        </w:trPr>
        <w:tc>
          <w:tcPr>
            <w:tcW w:type="dxa" w:w="39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1. Room creation with unique code and limits</w:t>
            </w:r>
          </w:p>
        </w:tc>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Yes</w:t>
            </w:r>
          </w:p>
        </w:tc>
        <w:tc>
          <w:tcPr>
            <w:tcW w:type="dxa" w:w="1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Not executed in this pass - creating rooms needs a signed-in examiner session (T02).</w:t>
            </w:r>
          </w:p>
        </w:tc>
      </w:tr>
      <w:tr>
        <w:trPr>
          <w:cantSplit/>
        </w:trPr>
        <w:tc>
          <w:tcPr>
            <w:tcW w:type="dxa" w:w="39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2. Join without an account; separate attempts</w:t>
            </w:r>
          </w:p>
        </w:tc>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Yes</w:t>
            </w:r>
          </w:p>
        </w:tc>
        <w:tc>
          <w:tcPr>
            <w:tcW w:type="dxa" w:w="1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Partly</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Join validation verified on the deployed backend (T03, 30 Oct 2026); attempt separation not exercised (T06).</w:t>
            </w:r>
          </w:p>
        </w:tc>
      </w:tr>
      <w:tr>
        <w:trPr>
          <w:cantSplit/>
        </w:trPr>
        <w:tc>
          <w:tcPr>
            <w:tcW w:type="dxa" w:w="39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3. Autosave and restore after reload</w:t>
            </w:r>
          </w:p>
        </w:tc>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Yes</w:t>
            </w:r>
          </w:p>
        </w:tc>
        <w:tc>
          <w:tcPr>
            <w:tcW w:type="dxa" w:w="1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Not exercised (T05) - needs a browser session.</w:t>
            </w:r>
          </w:p>
        </w:tc>
      </w:tr>
      <w:tr>
        <w:trPr>
          <w:cantSplit/>
        </w:trPr>
        <w:tc>
          <w:tcPr>
            <w:tcW w:type="dxa" w:w="39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4. Events recorded without clipboard content</w:t>
            </w:r>
          </w:p>
        </w:tc>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Yes</w:t>
            </w:r>
          </w:p>
        </w:tc>
        <w:tc>
          <w:tcPr>
            <w:tcW w:type="dxa" w:w="1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Not exercised (T07, T08); the code stores only event type and time, never clipboard content.</w:t>
            </w:r>
          </w:p>
        </w:tc>
      </w:tr>
      <w:tr>
        <w:trPr>
          <w:cantSplit/>
        </w:trPr>
        <w:tc>
          <w:tcPr>
            <w:tcW w:type="dxa" w:w="39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5. Automatic submission above the limit</w:t>
            </w:r>
          </w:p>
        </w:tc>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Yes</w:t>
            </w:r>
          </w:p>
        </w:tc>
        <w:tc>
          <w:tcPr>
            <w:tcW w:type="dxa" w:w="1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Not exercised (T07) - needs a live room.</w:t>
            </w:r>
          </w:p>
        </w:tc>
      </w:tr>
      <w:tr>
        <w:trPr>
          <w:cantSplit/>
        </w:trPr>
        <w:tc>
          <w:tcPr>
            <w:tcW w:type="dxa" w:w="39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6. Downloads matching the stored code</w:t>
            </w:r>
          </w:p>
        </w:tc>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Yes</w:t>
            </w:r>
          </w:p>
        </w:tc>
        <w:tc>
          <w:tcPr>
            <w:tcW w:type="dxa" w:w="1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Partly</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Route checks verified - 400/401 and CORS, 30 Oct 2026; the byte-for-byte file comparison needs a signed-in session (T11).</w:t>
            </w:r>
          </w:p>
        </w:tc>
      </w:tr>
      <w:tr>
        <w:trPr>
          <w:cantSplit/>
        </w:trPr>
        <w:tc>
          <w:tcPr>
            <w:tcW w:type="dxa" w:w="39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7. Server-side limits and room ownership</w:t>
            </w:r>
          </w:p>
        </w:tc>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Yes</w:t>
            </w:r>
          </w:p>
        </w:tc>
        <w:tc>
          <w:tcPr>
            <w:tcW w:type="dxa" w:w="1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Partly</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Unauthenticated callers are refused (“Only examiners can do this”) and inputs are validated (T03, T12, 30 Oct 2026); the second-examiner check needs two accounts.</w:t>
            </w:r>
          </w:p>
        </w:tc>
      </w:tr>
      <w:tr>
        <w:trPr>
          <w:cantSplit/>
        </w:trPr>
        <w:tc>
          <w:tcPr>
            <w:tcW w:type="dxa" w:w="39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8. Consent, data-rights requests and erasure</w:t>
            </w:r>
          </w:p>
        </w:tc>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rPr>
              <w:t xml:space="preserve">Yes (erasure covers examiners)</w:t>
            </w:r>
          </w:p>
        </w:tc>
        <w:tc>
          <w:tcPr>
            <w:tcW w:type="dxa" w:w="1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w:t>
            </w:r>
          </w:p>
        </w:tc>
        <w:tc>
          <w:tcPr>
            <w:tcW w:type="dxa" w:w="15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19"/>
                <w:szCs w:val="19"/>
                <w:highlight w:val="yellow"/>
              </w:rPr>
              <w:t xml:space="preserve">Not exercised - the privacy pages and the erasure path were not run in this pass.</w:t>
            </w:r>
          </w:p>
        </w:tc>
      </w:tr>
    </w:tbl>
    <w:p>
      <w:pPr>
        <w:keepNext/>
        <w:spacing w:after="110" w:before="140" w:line="266" w:lineRule="auto"/>
        <w:jc w:val="both"/>
      </w:pPr>
      <w:r>
        <w:rPr>
          <w:rFonts w:ascii="Times New Roman" w:cs="Times New Roman" w:eastAsia="Times New Roman" w:hAnsi="Times New Roman"/>
          <w:b/>
          <w:bCs/>
          <w:i w:val="false"/>
          <w:iCs w:val="false"/>
          <w:sz w:val="24"/>
          <w:szCs w:val="24"/>
        </w:rPr>
        <w:t xml:space="preserve">Where the system differs from what a user might expect.</w:t>
      </w:r>
    </w:p>
    <w:p>
      <w:pPr>
        <w:pStyle w:val="ListParagraph"/>
        <w:keepLines/>
        <w:numPr>
          <w:ilvl w:val="0"/>
          <w:numId w:val="2"/>
        </w:numPr>
        <w:spacing w:after="70" w:before="0" w:line="262" w:lineRule="auto"/>
        <w:jc w:val="both"/>
      </w:pPr>
      <w:r>
        <w:rPr>
          <w:rFonts w:ascii="Times New Roman" w:cs="Times New Roman" w:eastAsia="Times New Roman" w:hAnsi="Times New Roman"/>
          <w:b/>
          <w:bCs/>
          <w:i w:val="false"/>
          <w:iCs w:val="false"/>
          <w:sz w:val="24"/>
          <w:szCs w:val="24"/>
        </w:rPr>
        <w:t xml:space="preserve">The clock starts when the room is created</w:t>
      </w:r>
      <w:r>
        <w:rPr>
          <w:rFonts w:ascii="Times New Roman" w:cs="Times New Roman" w:eastAsia="Times New Roman" w:hAnsi="Times New Roman"/>
          <w:b w:val="false"/>
          <w:bCs w:val="false"/>
          <w:i w:val="false"/>
          <w:iCs w:val="false"/>
          <w:sz w:val="24"/>
          <w:szCs w:val="24"/>
        </w:rPr>
        <w:t xml:space="preserve">, not when each student joins. A student who joins ten minutes late has ten minutes less, so create the room just before the exam.</w:t>
      </w:r>
    </w:p>
    <w:p>
      <w:pPr>
        <w:pStyle w:val="ListParagraph"/>
        <w:keepLines/>
        <w:numPr>
          <w:ilvl w:val="0"/>
          <w:numId w:val="2"/>
        </w:numPr>
        <w:spacing w:after="70" w:before="0" w:line="262" w:lineRule="auto"/>
        <w:jc w:val="both"/>
      </w:pPr>
      <w:r>
        <w:rPr>
          <w:rFonts w:ascii="Times New Roman" w:cs="Times New Roman" w:eastAsia="Times New Roman" w:hAnsi="Times New Roman"/>
          <w:b/>
          <w:bCs/>
          <w:i w:val="false"/>
          <w:iCs w:val="false"/>
          <w:sz w:val="24"/>
          <w:szCs w:val="24"/>
        </w:rPr>
        <w:t xml:space="preserve">Events are recorded, not blocked,</w:t>
      </w:r>
      <w:r>
        <w:rPr>
          <w:rFonts w:ascii="Times New Roman" w:cs="Times New Roman" w:eastAsia="Times New Roman" w:hAnsi="Times New Roman"/>
          <w:b w:val="false"/>
          <w:bCs w:val="false"/>
          <w:i w:val="false"/>
          <w:iCs w:val="false"/>
          <w:sz w:val="24"/>
          <w:szCs w:val="24"/>
        </w:rPr>
        <w:t xml:space="preserve"> because a web page cannot control tab switching or the clipboard.</w:t>
      </w:r>
    </w:p>
    <w:p>
      <w:pPr>
        <w:pStyle w:val="ListParagraph"/>
        <w:keepLines/>
        <w:numPr>
          <w:ilvl w:val="0"/>
          <w:numId w:val="2"/>
        </w:numPr>
        <w:spacing w:after="70" w:before="0" w:line="262" w:lineRule="auto"/>
        <w:jc w:val="both"/>
      </w:pPr>
      <w:r>
        <w:rPr>
          <w:rFonts w:ascii="Times New Roman" w:cs="Times New Roman" w:eastAsia="Times New Roman" w:hAnsi="Times New Roman"/>
          <w:b/>
          <w:bCs/>
          <w:i w:val="false"/>
          <w:iCs w:val="false"/>
          <w:sz w:val="24"/>
          <w:szCs w:val="24"/>
        </w:rPr>
        <w:t xml:space="preserve">One question and one code buffer per student,</w:t>
      </w:r>
      <w:r>
        <w:rPr>
          <w:rFonts w:ascii="Times New Roman" w:cs="Times New Roman" w:eastAsia="Times New Roman" w:hAnsi="Times New Roman"/>
          <w:b w:val="false"/>
          <w:bCs w:val="false"/>
          <w:i w:val="false"/>
          <w:iCs w:val="false"/>
          <w:sz w:val="24"/>
          <w:szCs w:val="24"/>
        </w:rPr>
        <w:t xml:space="preserve"> to keep the data model small.</w:t>
      </w:r>
    </w:p>
    <w:p>
      <w:pPr>
        <w:spacing w:after="110" w:before="80" w:line="266" w:lineRule="auto"/>
        <w:jc w:val="both"/>
      </w:pPr>
      <w:r>
        <w:rPr>
          <w:rFonts w:ascii="Times New Roman" w:cs="Times New Roman" w:eastAsia="Times New Roman" w:hAnsi="Times New Roman"/>
          <w:b w:val="false"/>
          <w:bCs w:val="false"/>
          <w:i w:val="false"/>
          <w:iCs w:val="false"/>
          <w:sz w:val="24"/>
          <w:szCs w:val="24"/>
        </w:rPr>
        <w:t xml:space="preserve">There are no automated tests, so claims about correct behaviour rest on the manual tests in Chapter 4. </w:t>
      </w:r>
      <w:r>
        <w:rPr>
          <w:rFonts w:ascii="Times New Roman" w:cs="Times New Roman" w:eastAsia="Times New Roman" w:hAnsi="Times New Roman"/>
          <w:b w:val="false"/>
          <w:bCs w:val="false"/>
          <w:i w:val="false"/>
          <w:iCs w:val="false"/>
          <w:sz w:val="24"/>
          <w:szCs w:val="24"/>
          <w:highlight w:val="yellow"/>
        </w:rPr>
        <w:t xml:space="preserve">Three of the twelve cases were run against the deployed backend over its HTTP interface on 30 October 2026 - the room-code format message, the no-room message, and the export route's answers of 400 without a ticket and 401 without a session, with the expected CORS headers on the preflight - and examiner-only functions refused an unauthenticated caller. Nothing failed in that pass, so no change to the code was needed. The other nine cases need a signed-in examiner session and a browser, and the measurements in Table 4.3 are still to be taken; both are marked “Not run” in the tables above.</w:t>
      </w:r>
    </w:p>
    <w:p>
      <w:pPr>
        <w:pStyle w:val="Heading2"/>
        <w:keepNext/>
        <w:spacing w:after="100" w:before="220"/>
      </w:pPr>
      <w:r>
        <w:rPr>
          <w:rFonts w:ascii="Times New Roman" w:cs="Times New Roman" w:eastAsia="Times New Roman" w:hAnsi="Times New Roman"/>
          <w:b/>
          <w:bCs/>
          <w:sz w:val="25"/>
          <w:szCs w:val="25"/>
        </w:rPr>
        <w:t xml:space="preserve">5.2. Future Work</w:t>
      </w:r>
    </w:p>
    <w:p>
      <w:pPr>
        <w:pStyle w:val="ListParagraph"/>
        <w:keepLines/>
        <w:numPr>
          <w:ilvl w:val="0"/>
          <w:numId w:val="6"/>
        </w:numPr>
        <w:spacing w:after="70" w:before="0" w:line="262" w:lineRule="auto"/>
        <w:jc w:val="both"/>
      </w:pPr>
      <w:r>
        <w:rPr>
          <w:rFonts w:ascii="Times New Roman" w:cs="Times New Roman" w:eastAsia="Times New Roman" w:hAnsi="Times New Roman"/>
          <w:b/>
          <w:bCs/>
          <w:i w:val="false"/>
          <w:iCs w:val="false"/>
          <w:sz w:val="24"/>
          <w:szCs w:val="24"/>
        </w:rPr>
        <w:t xml:space="preserve">Per-student start time,</w:t>
      </w:r>
      <w:r>
        <w:rPr>
          <w:rFonts w:ascii="Times New Roman" w:cs="Times New Roman" w:eastAsia="Times New Roman" w:hAnsi="Times New Roman"/>
          <w:b w:val="false"/>
          <w:bCs w:val="false"/>
          <w:i w:val="false"/>
          <w:iCs w:val="false"/>
          <w:sz w:val="24"/>
          <w:szCs w:val="24"/>
        </w:rPr>
        <w:t xml:space="preserve"> worked out from when each student first joins, with a room-level hard stop.</w:t>
      </w:r>
    </w:p>
    <w:p>
      <w:pPr>
        <w:pStyle w:val="ListParagraph"/>
        <w:keepLines/>
        <w:numPr>
          <w:ilvl w:val="0"/>
          <w:numId w:val="6"/>
        </w:numPr>
        <w:spacing w:after="70" w:before="0" w:line="262" w:lineRule="auto"/>
        <w:jc w:val="both"/>
      </w:pPr>
      <w:r>
        <w:rPr>
          <w:rFonts w:ascii="Times New Roman" w:cs="Times New Roman" w:eastAsia="Times New Roman" w:hAnsi="Times New Roman"/>
          <w:b/>
          <w:bCs/>
          <w:i w:val="false"/>
          <w:iCs w:val="false"/>
          <w:sz w:val="24"/>
          <w:szCs w:val="24"/>
        </w:rPr>
        <w:t xml:space="preserve">Longer room codes.</w:t>
      </w:r>
      <w:r>
        <w:rPr>
          <w:rFonts w:ascii="Times New Roman" w:cs="Times New Roman" w:eastAsia="Times New Roman" w:hAnsi="Times New Roman"/>
          <w:b w:val="false"/>
          <w:bCs w:val="false"/>
          <w:i w:val="false"/>
          <w:iCs w:val="false"/>
          <w:sz w:val="24"/>
          <w:szCs w:val="24"/>
        </w:rPr>
        <w:t xml:space="preserve"> Add letters or more digits so that guessing a live room is impractical.</w:t>
      </w:r>
    </w:p>
    <w:p>
      <w:pPr>
        <w:pStyle w:val="ListParagraph"/>
        <w:keepLines/>
        <w:numPr>
          <w:ilvl w:val="0"/>
          <w:numId w:val="6"/>
        </w:numPr>
        <w:spacing w:after="70" w:before="0" w:line="262" w:lineRule="auto"/>
        <w:jc w:val="both"/>
      </w:pPr>
      <w:r>
        <w:rPr>
          <w:rFonts w:ascii="Times New Roman" w:cs="Times New Roman" w:eastAsia="Times New Roman" w:hAnsi="Times New Roman"/>
          <w:b/>
          <w:bCs/>
          <w:i w:val="false"/>
          <w:iCs w:val="false"/>
          <w:sz w:val="24"/>
          <w:szCs w:val="24"/>
        </w:rPr>
        <w:t xml:space="preserve">Automated tests</w:t>
      </w:r>
      <w:r>
        <w:rPr>
          <w:rFonts w:ascii="Times New Roman" w:cs="Times New Roman" w:eastAsia="Times New Roman" w:hAnsi="Times New Roman"/>
          <w:b w:val="false"/>
          <w:bCs w:val="false"/>
          <w:i w:val="false"/>
          <w:iCs w:val="false"/>
          <w:sz w:val="24"/>
          <w:szCs w:val="24"/>
        </w:rPr>
        <w:t xml:space="preserve"> for validation and attempt handling, and end-to-end tests with Playwright.</w:t>
      </w:r>
    </w:p>
    <w:p>
      <w:pPr>
        <w:pStyle w:val="ListParagraph"/>
        <w:keepLines/>
        <w:numPr>
          <w:ilvl w:val="0"/>
          <w:numId w:val="6"/>
        </w:numPr>
        <w:spacing w:after="70" w:before="0" w:line="262" w:lineRule="auto"/>
        <w:jc w:val="both"/>
      </w:pPr>
      <w:r>
        <w:rPr>
          <w:rFonts w:ascii="Times New Roman" w:cs="Times New Roman" w:eastAsia="Times New Roman" w:hAnsi="Times New Roman"/>
          <w:b/>
          <w:bCs/>
          <w:i w:val="false"/>
          <w:iCs w:val="false"/>
          <w:sz w:val="24"/>
          <w:szCs w:val="24"/>
        </w:rPr>
        <w:t xml:space="preserve">More than one question per exam,</w:t>
      </w:r>
      <w:r>
        <w:rPr>
          <w:rFonts w:ascii="Times New Roman" w:cs="Times New Roman" w:eastAsia="Times New Roman" w:hAnsi="Times New Roman"/>
          <w:b w:val="false"/>
          <w:bCs w:val="false"/>
          <w:i w:val="false"/>
          <w:iCs w:val="false"/>
          <w:sz w:val="24"/>
          <w:szCs w:val="24"/>
        </w:rPr>
        <w:t xml:space="preserve"> and optional sandboxed code execution after a security review.</w:t>
      </w:r>
    </w:p>
    <w:p>
      <w:pPr>
        <w:pStyle w:val="ListParagraph"/>
        <w:keepLines/>
        <w:numPr>
          <w:ilvl w:val="0"/>
          <w:numId w:val="6"/>
        </w:numPr>
        <w:spacing w:after="70" w:before="0" w:line="262" w:lineRule="auto"/>
        <w:jc w:val="both"/>
      </w:pPr>
      <w:r>
        <w:rPr>
          <w:rFonts w:ascii="Times New Roman" w:cs="Times New Roman" w:eastAsia="Times New Roman" w:hAnsi="Times New Roman"/>
          <w:b/>
          <w:bCs/>
          <w:i w:val="false"/>
          <w:iCs w:val="false"/>
          <w:sz w:val="24"/>
          <w:szCs w:val="24"/>
        </w:rPr>
        <w:t xml:space="preserve">A study of false alarms,</w:t>
      </w:r>
      <w:r>
        <w:rPr>
          <w:rFonts w:ascii="Times New Roman" w:cs="Times New Roman" w:eastAsia="Times New Roman" w:hAnsi="Times New Roman"/>
          <w:b w:val="false"/>
          <w:bCs w:val="false"/>
          <w:i w:val="false"/>
          <w:iCs w:val="false"/>
          <w:sz w:val="24"/>
          <w:szCs w:val="24"/>
        </w:rPr>
        <w:t xml:space="preserve"> since a system notification can take focus from the exam window, with guidance for examiners on reading the counts.</w:t>
      </w:r>
    </w:p>
    <w:p>
      <w:pPr>
        <w:pStyle w:val="ListParagraph"/>
        <w:keepLines/>
        <w:numPr>
          <w:ilvl w:val="0"/>
          <w:numId w:val="6"/>
        </w:numPr>
        <w:spacing w:after="70" w:before="0" w:line="262" w:lineRule="auto"/>
        <w:jc w:val="both"/>
      </w:pPr>
      <w:r>
        <w:rPr>
          <w:rFonts w:ascii="Times New Roman" w:cs="Times New Roman" w:eastAsia="Times New Roman" w:hAnsi="Times New Roman"/>
          <w:b/>
          <w:bCs/>
          <w:i w:val="false"/>
          <w:iCs w:val="false"/>
          <w:sz w:val="24"/>
          <w:szCs w:val="24"/>
        </w:rPr>
        <w:t xml:space="preserve">Reviews and clean-up:</w:t>
      </w:r>
      <w:r>
        <w:rPr>
          <w:rFonts w:ascii="Times New Roman" w:cs="Times New Roman" w:eastAsia="Times New Roman" w:hAnsi="Times New Roman"/>
          <w:b w:val="false"/>
          <w:bCs w:val="false"/>
          <w:i w:val="false"/>
          <w:iCs w:val="false"/>
          <w:sz w:val="24"/>
          <w:szCs w:val="24"/>
        </w:rPr>
        <w:t xml:space="preserve"> accessibility testing, a DPDP Rules check, removing unused dependencies and a CSV export of events.</w:t>
      </w:r>
    </w:p>
    <w:p>
      <w:pPr>
        <w:pStyle w:val="Heading1"/>
        <w:keepNext/>
        <w:pageBreakBefore/>
        <w:spacing w:after="200" w:before="0"/>
        <w:jc w:val="center"/>
      </w:pPr>
      <w:r>
        <w:rPr>
          <w:rFonts w:ascii="Times New Roman" w:cs="Times New Roman" w:eastAsia="Times New Roman" w:hAnsi="Times New Roman"/>
          <w:b/>
          <w:bCs/>
          <w:sz w:val="28"/>
          <w:szCs w:val="28"/>
        </w:rPr>
        <w:t xml:space="preserve">REFERENCES</w:t>
      </w:r>
    </w:p>
    <w:p>
      <w:pPr>
        <w:keepLines/>
        <w:tabs>
          <w:tab w:val="left" w:pos="560"/>
        </w:tabs>
        <w:spacing w:after="70" w:before="0" w:line="250" w:lineRule="auto"/>
        <w:ind w:left="560" w:hanging="560"/>
        <w:jc w:val="left"/>
      </w:pPr>
      <w:r>
        <w:rPr>
          <w:rFonts w:ascii="Times New Roman" w:cs="Times New Roman" w:eastAsia="Times New Roman" w:hAnsi="Times New Roman"/>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sz w:val="21"/>
          <w:szCs w:val="21"/>
          <w:highlight w:val="yellow"/>
        </w:rPr>
        <w:t xml:space="preserve">M. Malhotra and I. Chhabra</w:t>
      </w:r>
      <w:r>
        <w:rPr>
          <w:rFonts w:ascii="Times New Roman" w:cs="Times New Roman" w:eastAsia="Times New Roman" w:hAnsi="Times New Roman"/>
          <w:b w:val="false"/>
          <w:bCs w:val="false"/>
          <w:i w:val="false"/>
          <w:iCs w:val="false"/>
          <w:sz w:val="21"/>
          <w:szCs w:val="21"/>
        </w:rPr>
        <w:t xml:space="preserve">, “Ensuring academic integrity through automated online exam proctoring: a decade-long systematic review,” </w:t>
      </w:r>
      <w:r>
        <w:rPr>
          <w:rFonts w:ascii="Times New Roman" w:cs="Times New Roman" w:eastAsia="Times New Roman" w:hAnsi="Times New Roman"/>
          <w:b w:val="false"/>
          <w:bCs w:val="false"/>
          <w:i/>
          <w:iCs/>
          <w:sz w:val="21"/>
          <w:szCs w:val="21"/>
        </w:rPr>
        <w:t xml:space="preserve">SpringerLink</w:t>
      </w:r>
      <w:r>
        <w:rPr>
          <w:rFonts w:ascii="Times New Roman" w:cs="Times New Roman" w:eastAsia="Times New Roman" w:hAnsi="Times New Roman"/>
          <w:b w:val="false"/>
          <w:bCs w:val="false"/>
          <w:i w:val="false"/>
          <w:iCs w:val="false"/>
          <w:sz w:val="21"/>
          <w:szCs w:val="21"/>
        </w:rPr>
        <w:t xml:space="preserve">, 2026. [Online]. Available: https://link.springer.com/article/10.1007/s44217-026-01224-3. [Accessed: Oct. 27, 2026].</w:t>
      </w:r>
    </w:p>
    <w:p>
      <w:pPr>
        <w:keepLines/>
        <w:tabs>
          <w:tab w:val="left" w:pos="560"/>
        </w:tabs>
        <w:spacing w:after="70" w:before="0" w:line="250" w:lineRule="auto"/>
        <w:ind w:left="560" w:hanging="560"/>
        <w:jc w:val="left"/>
      </w:pPr>
      <w:r>
        <w:rPr>
          <w:rFonts w:ascii="Times New Roman" w:cs="Times New Roman" w:eastAsia="Times New Roman" w:hAnsi="Times New Roman"/>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sz w:val="21"/>
          <w:szCs w:val="21"/>
          <w:highlight w:val="yellow"/>
        </w:rPr>
        <w:t xml:space="preserve">E. Heinrich</w:t>
      </w:r>
      <w:r>
        <w:rPr>
          <w:rFonts w:ascii="Times New Roman" w:cs="Times New Roman" w:eastAsia="Times New Roman" w:hAnsi="Times New Roman"/>
          <w:b w:val="false"/>
          <w:bCs w:val="false"/>
          <w:i w:val="false"/>
          <w:iCs w:val="false"/>
          <w:sz w:val="21"/>
          <w:szCs w:val="21"/>
        </w:rPr>
        <w:t xml:space="preserve">, “A systematic-narrative review of online proctoring systems and a case for open standards,” </w:t>
      </w:r>
      <w:r>
        <w:rPr>
          <w:rFonts w:ascii="Times New Roman" w:cs="Times New Roman" w:eastAsia="Times New Roman" w:hAnsi="Times New Roman"/>
          <w:b w:val="false"/>
          <w:bCs w:val="false"/>
          <w:i/>
          <w:iCs/>
          <w:sz w:val="21"/>
          <w:szCs w:val="21"/>
        </w:rPr>
        <w:t xml:space="preserve">Open Praxis</w:t>
      </w:r>
      <w:r>
        <w:rPr>
          <w:rFonts w:ascii="Times New Roman" w:cs="Times New Roman" w:eastAsia="Times New Roman" w:hAnsi="Times New Roman"/>
          <w:b w:val="false"/>
          <w:bCs w:val="false"/>
          <w:i w:val="false"/>
          <w:iCs w:val="false"/>
          <w:sz w:val="21"/>
          <w:szCs w:val="21"/>
        </w:rPr>
        <w:t xml:space="preserve">, vol. 17, no. 3, 2025, doi: 10.55982/openpraxis.17.3.836. [Online]. Available: https://openpraxis.org/articles/10.55982/openpraxis.17.3.836. [Accessed: Oct. 27, 2026].</w:t>
      </w:r>
    </w:p>
    <w:p>
      <w:pPr>
        <w:keepLines/>
        <w:tabs>
          <w:tab w:val="left" w:pos="560"/>
        </w:tabs>
        <w:spacing w:after="70" w:before="0" w:line="250" w:lineRule="auto"/>
        <w:ind w:left="560" w:hanging="560"/>
        <w:jc w:val="left"/>
      </w:pPr>
      <w:r>
        <w:rPr>
          <w:rFonts w:ascii="Times New Roman" w:cs="Times New Roman" w:eastAsia="Times New Roman" w:hAnsi="Times New Roman"/>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sz w:val="21"/>
          <w:szCs w:val="21"/>
        </w:rPr>
        <w:t xml:space="preserve">Government of India, “The Digital Personal Data Protection Act, 2023,” Act No. 22 of 2023, Aug. 2023. [Online]. Available: </w:t>
      </w:r>
      <w:r>
        <w:rPr>
          <w:rFonts w:ascii="Times New Roman" w:cs="Times New Roman" w:eastAsia="Times New Roman" w:hAnsi="Times New Roman"/>
          <w:b w:val="false"/>
          <w:bCs w:val="false"/>
          <w:i w:val="false"/>
          <w:iCs w:val="false"/>
          <w:sz w:val="21"/>
          <w:szCs w:val="21"/>
          <w:highlight w:val="yellow"/>
        </w:rPr>
        <w:t xml:space="preserve">https://www.meity.gov.in/static/uploads/2024/06/2bf1f0e9f04e6fb4f8fef35e82c42aa5.pdf</w:t>
      </w:r>
      <w:r>
        <w:rPr>
          <w:rFonts w:ascii="Times New Roman" w:cs="Times New Roman" w:eastAsia="Times New Roman" w:hAnsi="Times New Roman"/>
          <w:b w:val="false"/>
          <w:bCs w:val="false"/>
          <w:i w:val="false"/>
          <w:iCs w:val="false"/>
          <w:sz w:val="21"/>
          <w:szCs w:val="21"/>
        </w:rPr>
        <w:t xml:space="preserve">. [Accessed: </w:t>
      </w:r>
      <w:r>
        <w:rPr>
          <w:rFonts w:ascii="Times New Roman" w:cs="Times New Roman" w:eastAsia="Times New Roman" w:hAnsi="Times New Roman"/>
          <w:b w:val="false"/>
          <w:bCs w:val="false"/>
          <w:i w:val="false"/>
          <w:iCs w:val="false"/>
          <w:sz w:val="21"/>
          <w:szCs w:val="21"/>
          <w:highlight w:val="yellow"/>
        </w:rPr>
        <w:t xml:space="preserve">Oct. 27, 2026</w:t>
      </w:r>
      <w:r>
        <w:rPr>
          <w:rFonts w:ascii="Times New Roman" w:cs="Times New Roman" w:eastAsia="Times New Roman" w:hAnsi="Times New Roman"/>
          <w:b w:val="false"/>
          <w:bCs w:val="false"/>
          <w:i w:val="false"/>
          <w:iCs w:val="false"/>
          <w:sz w:val="21"/>
          <w:szCs w:val="21"/>
        </w:rPr>
        <w:t xml:space="preserve">].</w:t>
      </w:r>
    </w:p>
    <w:p>
      <w:pPr>
        <w:keepLines/>
        <w:tabs>
          <w:tab w:val="left" w:pos="560"/>
        </w:tabs>
        <w:spacing w:after="70" w:before="0" w:line="250" w:lineRule="auto"/>
        <w:ind w:left="560" w:hanging="560"/>
        <w:jc w:val="left"/>
      </w:pPr>
      <w:r>
        <w:rPr>
          <w:rFonts w:ascii="Times New Roman" w:cs="Times New Roman" w:eastAsia="Times New Roman" w:hAnsi="Times New Roman"/>
          <w:sz w:val="21"/>
          <w:szCs w:val="21"/>
        </w:rPr>
        <w:t xml:space="preserve">[4]</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sz w:val="21"/>
          <w:szCs w:val="21"/>
        </w:rPr>
        <w:t xml:space="preserve">Ministry of Electronics and Information Technology, “Digital Personal Data Protection Rules, 2025,” notified Nov. 13, 2025. [Online]. Available: </w:t>
      </w:r>
      <w:r>
        <w:rPr>
          <w:rFonts w:ascii="Times New Roman" w:cs="Times New Roman" w:eastAsia="Times New Roman" w:hAnsi="Times New Roman"/>
          <w:b w:val="false"/>
          <w:bCs w:val="false"/>
          <w:i w:val="false"/>
          <w:iCs w:val="false"/>
          <w:sz w:val="21"/>
          <w:szCs w:val="21"/>
          <w:highlight w:val="yellow"/>
        </w:rPr>
        <w:t xml:space="preserve">https://www.meity.gov.in/documents/act-and-policies/digital-personal-data-protection-rules-2025-gDOxUjMtQWa</w:t>
      </w:r>
      <w:r>
        <w:rPr>
          <w:rFonts w:ascii="Times New Roman" w:cs="Times New Roman" w:eastAsia="Times New Roman" w:hAnsi="Times New Roman"/>
          <w:b w:val="false"/>
          <w:bCs w:val="false"/>
          <w:i w:val="false"/>
          <w:iCs w:val="false"/>
          <w:sz w:val="21"/>
          <w:szCs w:val="21"/>
        </w:rPr>
        <w:t xml:space="preserve">. [Accessed: </w:t>
      </w:r>
      <w:r>
        <w:rPr>
          <w:rFonts w:ascii="Times New Roman" w:cs="Times New Roman" w:eastAsia="Times New Roman" w:hAnsi="Times New Roman"/>
          <w:b w:val="false"/>
          <w:bCs w:val="false"/>
          <w:i w:val="false"/>
          <w:iCs w:val="false"/>
          <w:sz w:val="21"/>
          <w:szCs w:val="21"/>
          <w:highlight w:val="yellow"/>
        </w:rPr>
        <w:t xml:space="preserve">Oct. 27, 2026</w:t>
      </w:r>
      <w:r>
        <w:rPr>
          <w:rFonts w:ascii="Times New Roman" w:cs="Times New Roman" w:eastAsia="Times New Roman" w:hAnsi="Times New Roman"/>
          <w:b w:val="false"/>
          <w:bCs w:val="false"/>
          <w:i w:val="false"/>
          <w:iCs w:val="false"/>
          <w:sz w:val="21"/>
          <w:szCs w:val="21"/>
        </w:rPr>
        <w:t xml:space="preserve">].</w:t>
      </w:r>
    </w:p>
    <w:p>
      <w:pPr>
        <w:keepLines/>
        <w:tabs>
          <w:tab w:val="left" w:pos="560"/>
        </w:tabs>
        <w:spacing w:after="70" w:before="0" w:line="250" w:lineRule="auto"/>
        <w:ind w:left="560" w:hanging="560"/>
        <w:jc w:val="left"/>
      </w:pPr>
      <w:r>
        <w:rPr>
          <w:rFonts w:ascii="Times New Roman" w:cs="Times New Roman" w:eastAsia="Times New Roman" w:hAnsi="Times New Roman"/>
          <w:sz w:val="21"/>
          <w:szCs w:val="21"/>
        </w:rPr>
        <w:t xml:space="preserve">[5]</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sz w:val="21"/>
          <w:szCs w:val="21"/>
        </w:rPr>
        <w:t xml:space="preserve">Testlify, “Lockdown browser limitations and what it misses.” [Online]. Available: https://testlify.com/lockdown-browser/. [Accessed: Oct. 27, 2026].</w:t>
      </w:r>
    </w:p>
    <w:p>
      <w:pPr>
        <w:keepLines/>
        <w:tabs>
          <w:tab w:val="left" w:pos="560"/>
        </w:tabs>
        <w:spacing w:after="70" w:before="0" w:line="250" w:lineRule="auto"/>
        <w:ind w:left="560" w:hanging="560"/>
        <w:jc w:val="left"/>
      </w:pPr>
      <w:r>
        <w:rPr>
          <w:rFonts w:ascii="Times New Roman" w:cs="Times New Roman" w:eastAsia="Times New Roman" w:hAnsi="Times New Roman"/>
          <w:sz w:val="21"/>
          <w:szCs w:val="21"/>
        </w:rPr>
        <w:t xml:space="preserve">[6]</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sz w:val="21"/>
          <w:szCs w:val="21"/>
        </w:rPr>
        <w:t xml:space="preserve">M. Jones, J. Bradley, and N. Sakimura, “JSON Web Token (JWT),” IETF, RFC 7519, May 2015. [Online]. Available: https://www.rfc-editor.org/rfc/rfc7519</w:t>
      </w:r>
    </w:p>
    <w:p>
      <w:pPr>
        <w:keepLines/>
        <w:tabs>
          <w:tab w:val="left" w:pos="560"/>
        </w:tabs>
        <w:spacing w:after="70" w:before="0" w:line="250" w:lineRule="auto"/>
        <w:ind w:left="560" w:hanging="560"/>
        <w:jc w:val="left"/>
      </w:pPr>
      <w:r>
        <w:rPr>
          <w:rFonts w:ascii="Times New Roman" w:cs="Times New Roman" w:eastAsia="Times New Roman" w:hAnsi="Times New Roman"/>
          <w:sz w:val="21"/>
          <w:szCs w:val="21"/>
        </w:rPr>
        <w:t xml:space="preserve">[7]</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sz w:val="21"/>
          <w:szCs w:val="21"/>
        </w:rPr>
        <w:t xml:space="preserve">OpenID Foundation, “OpenID Connect Discovery 1.0.” [Online]. Available: https://openid.net/specs/openid-connect-discovery-1_0.html. [Accessed: </w:t>
      </w:r>
      <w:r>
        <w:rPr>
          <w:rFonts w:ascii="Times New Roman" w:cs="Times New Roman" w:eastAsia="Times New Roman" w:hAnsi="Times New Roman"/>
          <w:b w:val="false"/>
          <w:bCs w:val="false"/>
          <w:i w:val="false"/>
          <w:iCs w:val="false"/>
          <w:sz w:val="21"/>
          <w:szCs w:val="21"/>
          <w:highlight w:val="yellow"/>
        </w:rPr>
        <w:t xml:space="preserve">Oct. 27, 2026</w:t>
      </w:r>
      <w:r>
        <w:rPr>
          <w:rFonts w:ascii="Times New Roman" w:cs="Times New Roman" w:eastAsia="Times New Roman" w:hAnsi="Times New Roman"/>
          <w:b w:val="false"/>
          <w:bCs w:val="false"/>
          <w:i w:val="false"/>
          <w:iCs w:val="false"/>
          <w:sz w:val="21"/>
          <w:szCs w:val="21"/>
        </w:rPr>
        <w:t xml:space="preserve">].</w:t>
      </w:r>
    </w:p>
    <w:p>
      <w:pPr>
        <w:keepLines/>
        <w:tabs>
          <w:tab w:val="left" w:pos="560"/>
        </w:tabs>
        <w:spacing w:after="70" w:before="0" w:line="250" w:lineRule="auto"/>
        <w:ind w:left="560" w:hanging="560"/>
        <w:jc w:val="left"/>
      </w:pPr>
      <w:r>
        <w:rPr>
          <w:rFonts w:ascii="Times New Roman" w:cs="Times New Roman" w:eastAsia="Times New Roman" w:hAnsi="Times New Roman"/>
          <w:sz w:val="21"/>
          <w:szCs w:val="21"/>
        </w:rPr>
        <w:t xml:space="preserve">[8]</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sz w:val="21"/>
          <w:szCs w:val="21"/>
        </w:rPr>
        <w:t xml:space="preserve">National Institute of Standards and Technology, “Secure Hash Standard (SHS),” FIPS PUB 180-4, Aug. 2015. [Online]. Available: https://csrc.nist.gov/pubs/fips/180-4/upd1/final. [Accessed: </w:t>
      </w:r>
      <w:r>
        <w:rPr>
          <w:rFonts w:ascii="Times New Roman" w:cs="Times New Roman" w:eastAsia="Times New Roman" w:hAnsi="Times New Roman"/>
          <w:b w:val="false"/>
          <w:bCs w:val="false"/>
          <w:i w:val="false"/>
          <w:iCs w:val="false"/>
          <w:sz w:val="21"/>
          <w:szCs w:val="21"/>
          <w:highlight w:val="yellow"/>
        </w:rPr>
        <w:t xml:space="preserve">Oct. 27, 2026</w:t>
      </w:r>
      <w:r>
        <w:rPr>
          <w:rFonts w:ascii="Times New Roman" w:cs="Times New Roman" w:eastAsia="Times New Roman" w:hAnsi="Times New Roman"/>
          <w:b w:val="false"/>
          <w:bCs w:val="false"/>
          <w:i w:val="false"/>
          <w:iCs w:val="false"/>
          <w:sz w:val="21"/>
          <w:szCs w:val="21"/>
        </w:rPr>
        <w:t xml:space="preserve">].</w:t>
      </w:r>
    </w:p>
    <w:p>
      <w:pPr>
        <w:keepLines/>
        <w:tabs>
          <w:tab w:val="left" w:pos="560"/>
        </w:tabs>
        <w:spacing w:after="70" w:before="0" w:line="250" w:lineRule="auto"/>
        <w:ind w:left="560" w:hanging="560"/>
        <w:jc w:val="left"/>
      </w:pPr>
      <w:r>
        <w:rPr>
          <w:rFonts w:ascii="Times New Roman" w:cs="Times New Roman" w:eastAsia="Times New Roman" w:hAnsi="Times New Roman"/>
          <w:sz w:val="21"/>
          <w:szCs w:val="21"/>
        </w:rPr>
        <w:t xml:space="preserve">[9]</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sz w:val="21"/>
          <w:szCs w:val="21"/>
        </w:rPr>
        <w:t xml:space="preserve">F. Yergeau, “UTF-8, a transformation format of ISO 10646,” IETF, RFC 3629, Nov. 2003. [Online]. Available: https://www.rfc-editor.org/rfc/rfc3629</w:t>
      </w:r>
    </w:p>
    <w:p>
      <w:pPr>
        <w:keepLines/>
        <w:tabs>
          <w:tab w:val="left" w:pos="560"/>
        </w:tabs>
        <w:spacing w:after="70" w:before="0" w:line="250" w:lineRule="auto"/>
        <w:ind w:left="560" w:hanging="560"/>
        <w:jc w:val="left"/>
      </w:pPr>
      <w:r>
        <w:rPr>
          <w:rFonts w:ascii="Times New Roman" w:cs="Times New Roman" w:eastAsia="Times New Roman" w:hAnsi="Times New Roman"/>
          <w:sz w:val="21"/>
          <w:szCs w:val="21"/>
        </w:rPr>
        <w:t xml:space="preserve">[10]</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sz w:val="21"/>
          <w:szCs w:val="21"/>
        </w:rPr>
        <w:t xml:space="preserve">WHATWG, “Fetch Standard,” living standard. [Online]. Available: https://fetch.spec.whatwg.org/. [Accessed: </w:t>
      </w:r>
      <w:r>
        <w:rPr>
          <w:rFonts w:ascii="Times New Roman" w:cs="Times New Roman" w:eastAsia="Times New Roman" w:hAnsi="Times New Roman"/>
          <w:b w:val="false"/>
          <w:bCs w:val="false"/>
          <w:i w:val="false"/>
          <w:iCs w:val="false"/>
          <w:sz w:val="21"/>
          <w:szCs w:val="21"/>
          <w:highlight w:val="yellow"/>
        </w:rPr>
        <w:t xml:space="preserve">Oct. 27, 2026</w:t>
      </w:r>
      <w:r>
        <w:rPr>
          <w:rFonts w:ascii="Times New Roman" w:cs="Times New Roman" w:eastAsia="Times New Roman" w:hAnsi="Times New Roman"/>
          <w:b w:val="false"/>
          <w:bCs w:val="false"/>
          <w:i w:val="false"/>
          <w:iCs w:val="false"/>
          <w:sz w:val="21"/>
          <w:szCs w:val="21"/>
        </w:rPr>
        <w:t xml:space="preserve">].</w:t>
      </w:r>
    </w:p>
    <w:p>
      <w:pPr>
        <w:keepLines/>
        <w:tabs>
          <w:tab w:val="left" w:pos="560"/>
        </w:tabs>
        <w:spacing w:after="70" w:before="0" w:line="250" w:lineRule="auto"/>
        <w:ind w:left="560" w:hanging="560"/>
        <w:jc w:val="left"/>
      </w:pPr>
      <w:r>
        <w:rPr>
          <w:rFonts w:ascii="Times New Roman" w:cs="Times New Roman" w:eastAsia="Times New Roman" w:hAnsi="Times New Roman"/>
          <w:sz w:val="21"/>
          <w:szCs w:val="21"/>
        </w:rPr>
        <w:t xml:space="preserve">[11]</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sz w:val="21"/>
          <w:szCs w:val="21"/>
        </w:rPr>
        <w:t xml:space="preserve">Convex, Inc., “Convex documentation.” [Online]. Available: https://docs.convex.dev. [Accessed: </w:t>
      </w:r>
      <w:r>
        <w:rPr>
          <w:rFonts w:ascii="Times New Roman" w:cs="Times New Roman" w:eastAsia="Times New Roman" w:hAnsi="Times New Roman"/>
          <w:b w:val="false"/>
          <w:bCs w:val="false"/>
          <w:i w:val="false"/>
          <w:iCs w:val="false"/>
          <w:sz w:val="21"/>
          <w:szCs w:val="21"/>
          <w:highlight w:val="yellow"/>
        </w:rPr>
        <w:t xml:space="preserve">Oct. 27, 2026</w:t>
      </w:r>
      <w:r>
        <w:rPr>
          <w:rFonts w:ascii="Times New Roman" w:cs="Times New Roman" w:eastAsia="Times New Roman" w:hAnsi="Times New Roman"/>
          <w:b w:val="false"/>
          <w:bCs w:val="false"/>
          <w:i w:val="false"/>
          <w:iCs w:val="false"/>
          <w:sz w:val="21"/>
          <w:szCs w:val="21"/>
        </w:rPr>
        <w:t xml:space="preserve">].</w:t>
      </w:r>
    </w:p>
    <w:p>
      <w:pPr>
        <w:keepLines/>
        <w:tabs>
          <w:tab w:val="left" w:pos="560"/>
        </w:tabs>
        <w:spacing w:after="70" w:before="0" w:line="250" w:lineRule="auto"/>
        <w:ind w:left="560" w:hanging="560"/>
        <w:jc w:val="left"/>
      </w:pPr>
      <w:r>
        <w:rPr>
          <w:rFonts w:ascii="Times New Roman" w:cs="Times New Roman" w:eastAsia="Times New Roman" w:hAnsi="Times New Roman"/>
          <w:sz w:val="21"/>
          <w:szCs w:val="21"/>
        </w:rPr>
        <w:t xml:space="preserve">[12]</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sz w:val="21"/>
          <w:szCs w:val="21"/>
        </w:rPr>
        <w:t xml:space="preserve">Convex, Inc., “Convex Auth documentation.” [Online]. Available: https://labs.convex.dev/auth. [Accessed: </w:t>
      </w:r>
      <w:r>
        <w:rPr>
          <w:rFonts w:ascii="Times New Roman" w:cs="Times New Roman" w:eastAsia="Times New Roman" w:hAnsi="Times New Roman"/>
          <w:b w:val="false"/>
          <w:bCs w:val="false"/>
          <w:i w:val="false"/>
          <w:iCs w:val="false"/>
          <w:sz w:val="21"/>
          <w:szCs w:val="21"/>
          <w:highlight w:val="yellow"/>
        </w:rPr>
        <w:t xml:space="preserve">Oct. 27, 2026</w:t>
      </w:r>
      <w:r>
        <w:rPr>
          <w:rFonts w:ascii="Times New Roman" w:cs="Times New Roman" w:eastAsia="Times New Roman" w:hAnsi="Times New Roman"/>
          <w:b w:val="false"/>
          <w:bCs w:val="false"/>
          <w:i w:val="false"/>
          <w:iCs w:val="false"/>
          <w:sz w:val="21"/>
          <w:szCs w:val="21"/>
        </w:rPr>
        <w:t xml:space="preserve">].</w:t>
      </w:r>
    </w:p>
    <w:p>
      <w:pPr>
        <w:keepLines/>
        <w:tabs>
          <w:tab w:val="left" w:pos="560"/>
        </w:tabs>
        <w:spacing w:after="70" w:before="0" w:line="250" w:lineRule="auto"/>
        <w:ind w:left="560" w:hanging="560"/>
        <w:jc w:val="left"/>
      </w:pPr>
      <w:r>
        <w:rPr>
          <w:rFonts w:ascii="Times New Roman" w:cs="Times New Roman" w:eastAsia="Times New Roman" w:hAnsi="Times New Roman"/>
          <w:sz w:val="21"/>
          <w:szCs w:val="21"/>
        </w:rPr>
        <w:t xml:space="preserve">[13]</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sz w:val="21"/>
          <w:szCs w:val="21"/>
        </w:rPr>
        <w:t xml:space="preserve">Meta Open Source, “React documentation.” [Online]. Available: https://react.dev. [Accessed: </w:t>
      </w:r>
      <w:r>
        <w:rPr>
          <w:rFonts w:ascii="Times New Roman" w:cs="Times New Roman" w:eastAsia="Times New Roman" w:hAnsi="Times New Roman"/>
          <w:b w:val="false"/>
          <w:bCs w:val="false"/>
          <w:i w:val="false"/>
          <w:iCs w:val="false"/>
          <w:sz w:val="21"/>
          <w:szCs w:val="21"/>
          <w:highlight w:val="yellow"/>
        </w:rPr>
        <w:t xml:space="preserve">Oct. 27, 2026</w:t>
      </w:r>
      <w:r>
        <w:rPr>
          <w:rFonts w:ascii="Times New Roman" w:cs="Times New Roman" w:eastAsia="Times New Roman" w:hAnsi="Times New Roman"/>
          <w:b w:val="false"/>
          <w:bCs w:val="false"/>
          <w:i w:val="false"/>
          <w:iCs w:val="false"/>
          <w:sz w:val="21"/>
          <w:szCs w:val="21"/>
        </w:rPr>
        <w:t xml:space="preserve">].</w:t>
      </w:r>
    </w:p>
    <w:p>
      <w:pPr>
        <w:keepLines/>
        <w:tabs>
          <w:tab w:val="left" w:pos="560"/>
        </w:tabs>
        <w:spacing w:after="70" w:before="0" w:line="250" w:lineRule="auto"/>
        <w:ind w:left="560" w:hanging="560"/>
        <w:jc w:val="left"/>
      </w:pPr>
      <w:r>
        <w:rPr>
          <w:rFonts w:ascii="Times New Roman" w:cs="Times New Roman" w:eastAsia="Times New Roman" w:hAnsi="Times New Roman"/>
          <w:sz w:val="21"/>
          <w:szCs w:val="21"/>
        </w:rPr>
        <w:t xml:space="preserve">[14]</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sz w:val="21"/>
          <w:szCs w:val="21"/>
        </w:rPr>
        <w:t xml:space="preserve">Vite contributors, “Vite documentation.” [Online]. Available: https://vite.dev. [Accessed: </w:t>
      </w:r>
      <w:r>
        <w:rPr>
          <w:rFonts w:ascii="Times New Roman" w:cs="Times New Roman" w:eastAsia="Times New Roman" w:hAnsi="Times New Roman"/>
          <w:b w:val="false"/>
          <w:bCs w:val="false"/>
          <w:i w:val="false"/>
          <w:iCs w:val="false"/>
          <w:sz w:val="21"/>
          <w:szCs w:val="21"/>
          <w:highlight w:val="yellow"/>
        </w:rPr>
        <w:t xml:space="preserve">Oct. 27, 2026</w:t>
      </w:r>
      <w:r>
        <w:rPr>
          <w:rFonts w:ascii="Times New Roman" w:cs="Times New Roman" w:eastAsia="Times New Roman" w:hAnsi="Times New Roman"/>
          <w:b w:val="false"/>
          <w:bCs w:val="false"/>
          <w:i w:val="false"/>
          <w:iCs w:val="false"/>
          <w:sz w:val="21"/>
          <w:szCs w:val="21"/>
        </w:rPr>
        <w:t xml:space="preserve">].</w:t>
      </w:r>
    </w:p>
    <w:p>
      <w:pPr>
        <w:keepLines/>
        <w:tabs>
          <w:tab w:val="left" w:pos="560"/>
        </w:tabs>
        <w:spacing w:after="70" w:before="0" w:line="250" w:lineRule="auto"/>
        <w:ind w:left="560" w:hanging="560"/>
        <w:jc w:val="left"/>
      </w:pPr>
      <w:r>
        <w:rPr>
          <w:rFonts w:ascii="Times New Roman" w:cs="Times New Roman" w:eastAsia="Times New Roman" w:hAnsi="Times New Roman"/>
          <w:sz w:val="21"/>
          <w:szCs w:val="21"/>
        </w:rPr>
        <w:t xml:space="preserve">[15]</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sz w:val="21"/>
          <w:szCs w:val="21"/>
        </w:rPr>
        <w:t xml:space="preserve">CodeMirror, “CodeMirror 6 documentation.” [Online]. Available: https://codemirror.net. [Accessed: </w:t>
      </w:r>
      <w:r>
        <w:rPr>
          <w:rFonts w:ascii="Times New Roman" w:cs="Times New Roman" w:eastAsia="Times New Roman" w:hAnsi="Times New Roman"/>
          <w:b w:val="false"/>
          <w:bCs w:val="false"/>
          <w:i w:val="false"/>
          <w:iCs w:val="false"/>
          <w:sz w:val="21"/>
          <w:szCs w:val="21"/>
          <w:highlight w:val="yellow"/>
        </w:rPr>
        <w:t xml:space="preserve">Oct. 27, 2026</w:t>
      </w:r>
      <w:r>
        <w:rPr>
          <w:rFonts w:ascii="Times New Roman" w:cs="Times New Roman" w:eastAsia="Times New Roman" w:hAnsi="Times New Roman"/>
          <w:b w:val="false"/>
          <w:bCs w:val="false"/>
          <w:i w:val="false"/>
          <w:iCs w:val="false"/>
          <w:sz w:val="21"/>
          <w:szCs w:val="21"/>
        </w:rPr>
        <w:t xml:space="preserve">].</w:t>
      </w:r>
    </w:p>
    <w:p>
      <w:pPr>
        <w:keepLines/>
        <w:tabs>
          <w:tab w:val="left" w:pos="560"/>
        </w:tabs>
        <w:spacing w:after="70" w:before="0" w:line="250" w:lineRule="auto"/>
        <w:ind w:left="560" w:hanging="560"/>
        <w:jc w:val="left"/>
      </w:pPr>
      <w:r>
        <w:rPr>
          <w:rFonts w:ascii="Times New Roman" w:cs="Times New Roman" w:eastAsia="Times New Roman" w:hAnsi="Times New Roman"/>
          <w:sz w:val="21"/>
          <w:szCs w:val="21"/>
        </w:rPr>
        <w:t xml:space="preserve">[16]</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sz w:val="21"/>
          <w:szCs w:val="21"/>
        </w:rPr>
        <w:t xml:space="preserve">Tailwind Labs, “Tailwind CSS documentation.” [Online]. Available: https://tailwindcss.com/docs. [Accessed: </w:t>
      </w:r>
      <w:r>
        <w:rPr>
          <w:rFonts w:ascii="Times New Roman" w:cs="Times New Roman" w:eastAsia="Times New Roman" w:hAnsi="Times New Roman"/>
          <w:b w:val="false"/>
          <w:bCs w:val="false"/>
          <w:i w:val="false"/>
          <w:iCs w:val="false"/>
          <w:sz w:val="21"/>
          <w:szCs w:val="21"/>
          <w:highlight w:val="yellow"/>
        </w:rPr>
        <w:t xml:space="preserve">Oct. 27, 2026</w:t>
      </w:r>
      <w:r>
        <w:rPr>
          <w:rFonts w:ascii="Times New Roman" w:cs="Times New Roman" w:eastAsia="Times New Roman" w:hAnsi="Times New Roman"/>
          <w:b w:val="false"/>
          <w:bCs w:val="false"/>
          <w:i w:val="false"/>
          <w:iCs w:val="false"/>
          <w:sz w:val="21"/>
          <w:szCs w:val="21"/>
        </w:rPr>
        <w:t xml:space="preserve">].</w:t>
      </w:r>
    </w:p>
    <w:p>
      <w:pPr>
        <w:keepLines/>
        <w:tabs>
          <w:tab w:val="left" w:pos="560"/>
        </w:tabs>
        <w:spacing w:after="70" w:before="0" w:line="250" w:lineRule="auto"/>
        <w:ind w:left="560" w:hanging="560"/>
        <w:jc w:val="left"/>
      </w:pPr>
      <w:r>
        <w:rPr>
          <w:rFonts w:ascii="Times New Roman" w:cs="Times New Roman" w:eastAsia="Times New Roman" w:hAnsi="Times New Roman"/>
          <w:sz w:val="21"/>
          <w:szCs w:val="21"/>
        </w:rPr>
        <w:t xml:space="preserve">[17]</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sz w:val="21"/>
          <w:szCs w:val="21"/>
        </w:rPr>
        <w:t xml:space="preserve">Resend, “Resend documentation.” [Online]. Available: https://resend.com/docs. [Accessed: </w:t>
      </w:r>
      <w:r>
        <w:rPr>
          <w:rFonts w:ascii="Times New Roman" w:cs="Times New Roman" w:eastAsia="Times New Roman" w:hAnsi="Times New Roman"/>
          <w:b w:val="false"/>
          <w:bCs w:val="false"/>
          <w:i w:val="false"/>
          <w:iCs w:val="false"/>
          <w:sz w:val="21"/>
          <w:szCs w:val="21"/>
          <w:highlight w:val="yellow"/>
        </w:rPr>
        <w:t xml:space="preserve">Oct. 27, 2026</w:t>
      </w:r>
      <w:r>
        <w:rPr>
          <w:rFonts w:ascii="Times New Roman" w:cs="Times New Roman" w:eastAsia="Times New Roman" w:hAnsi="Times New Roman"/>
          <w:b w:val="false"/>
          <w:bCs w:val="false"/>
          <w:i w:val="false"/>
          <w:iCs w:val="false"/>
          <w:sz w:val="21"/>
          <w:szCs w:val="21"/>
        </w:rPr>
        <w:t xml:space="preserve">].</w:t>
      </w:r>
    </w:p>
    <w:p>
      <w:pPr>
        <w:keepLines/>
        <w:tabs>
          <w:tab w:val="left" w:pos="560"/>
        </w:tabs>
        <w:spacing w:after="70" w:before="0" w:line="250" w:lineRule="auto"/>
        <w:ind w:left="560" w:hanging="560"/>
        <w:jc w:val="left"/>
      </w:pPr>
      <w:r>
        <w:rPr>
          <w:rFonts w:ascii="Times New Roman" w:cs="Times New Roman" w:eastAsia="Times New Roman" w:hAnsi="Times New Roman"/>
          <w:sz w:val="21"/>
          <w:szCs w:val="21"/>
        </w:rPr>
        <w:t xml:space="preserve">[18]</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sz w:val="21"/>
          <w:szCs w:val="21"/>
        </w:rPr>
        <w:t xml:space="preserve">Vercel, “Vercel documentation.” [Online]. Available: https://vercel.com/docs. [Accessed: </w:t>
      </w:r>
      <w:r>
        <w:rPr>
          <w:rFonts w:ascii="Times New Roman" w:cs="Times New Roman" w:eastAsia="Times New Roman" w:hAnsi="Times New Roman"/>
          <w:b w:val="false"/>
          <w:bCs w:val="false"/>
          <w:i w:val="false"/>
          <w:iCs w:val="false"/>
          <w:sz w:val="21"/>
          <w:szCs w:val="21"/>
          <w:highlight w:val="yellow"/>
        </w:rPr>
        <w:t xml:space="preserve">Oct. 27, 2026</w:t>
      </w:r>
      <w:r>
        <w:rPr>
          <w:rFonts w:ascii="Times New Roman" w:cs="Times New Roman" w:eastAsia="Times New Roman" w:hAnsi="Times New Roman"/>
          <w:b w:val="false"/>
          <w:bCs w:val="false"/>
          <w:i w:val="false"/>
          <w:iCs w:val="false"/>
          <w:sz w:val="21"/>
          <w:szCs w:val="21"/>
        </w:rPr>
        <w:t xml:space="preserve">].</w:t>
      </w:r>
    </w:p>
    <w:p>
      <w:pPr>
        <w:keepLines/>
        <w:tabs>
          <w:tab w:val="left" w:pos="560"/>
        </w:tabs>
        <w:spacing w:after="70" w:before="0" w:line="250" w:lineRule="auto"/>
        <w:ind w:left="560" w:hanging="560"/>
        <w:jc w:val="left"/>
      </w:pPr>
      <w:r>
        <w:rPr>
          <w:rFonts w:ascii="Times New Roman" w:cs="Times New Roman" w:eastAsia="Times New Roman" w:hAnsi="Times New Roman"/>
          <w:sz w:val="21"/>
          <w:szCs w:val="21"/>
        </w:rPr>
        <w:t xml:space="preserve">[19]</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sz w:val="21"/>
          <w:szCs w:val="21"/>
        </w:rPr>
        <w:t xml:space="preserve">T. Singh, A. Singh, A. Rangta, and D. Gupta, “Code Venue platform,” GitHub repository. [Online]. Available: https://github.com/Tejveercode/code-Venue-platform. [Accessed: </w:t>
      </w:r>
      <w:r>
        <w:rPr>
          <w:rFonts w:ascii="Times New Roman" w:cs="Times New Roman" w:eastAsia="Times New Roman" w:hAnsi="Times New Roman"/>
          <w:b w:val="false"/>
          <w:bCs w:val="false"/>
          <w:i w:val="false"/>
          <w:iCs w:val="false"/>
          <w:sz w:val="21"/>
          <w:szCs w:val="21"/>
          <w:highlight w:val="yellow"/>
        </w:rPr>
        <w:t xml:space="preserve">Oct. 27, 2026</w:t>
      </w:r>
      <w:r>
        <w:rPr>
          <w:rFonts w:ascii="Times New Roman" w:cs="Times New Roman" w:eastAsia="Times New Roman" w:hAnsi="Times New Roman"/>
          <w:b w:val="false"/>
          <w:bCs w:val="false"/>
          <w:i w:val="false"/>
          <w:iCs w:val="false"/>
          <w:sz w:val="21"/>
          <w:szCs w:val="21"/>
        </w:rPr>
        <w:t xml:space="preserve">].</w:t>
      </w:r>
    </w:p>
    <w:p>
      <w:pPr>
        <w:keepLines/>
        <w:tabs>
          <w:tab w:val="left" w:pos="560"/>
        </w:tabs>
        <w:spacing w:after="70" w:before="0" w:line="250" w:lineRule="auto"/>
        <w:ind w:left="560" w:hanging="560"/>
        <w:jc w:val="left"/>
      </w:pPr>
      <w:r>
        <w:rPr>
          <w:rFonts w:ascii="Times New Roman" w:cs="Times New Roman" w:eastAsia="Times New Roman" w:hAnsi="Times New Roman"/>
          <w:sz w:val="21"/>
          <w:szCs w:val="21"/>
        </w:rPr>
        <w:t xml:space="preserve">[20]</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sz w:val="21"/>
          <w:szCs w:val="21"/>
        </w:rPr>
        <w:t xml:space="preserve">“Code Venue,” deployed application. [Online]. Available: https://codevenue.vercel.app/. [Accessed: </w:t>
      </w:r>
      <w:r>
        <w:rPr>
          <w:rFonts w:ascii="Times New Roman" w:cs="Times New Roman" w:eastAsia="Times New Roman" w:hAnsi="Times New Roman"/>
          <w:b w:val="false"/>
          <w:bCs w:val="false"/>
          <w:i w:val="false"/>
          <w:iCs w:val="false"/>
          <w:sz w:val="21"/>
          <w:szCs w:val="21"/>
          <w:highlight w:val="yellow"/>
        </w:rPr>
        <w:t xml:space="preserve">Oct. 27, 2026</w:t>
      </w:r>
      <w:r>
        <w:rPr>
          <w:rFonts w:ascii="Times New Roman" w:cs="Times New Roman" w:eastAsia="Times New Roman" w:hAnsi="Times New Roman"/>
          <w:b w:val="false"/>
          <w:bCs w:val="false"/>
          <w:i w:val="false"/>
          <w:iCs w:val="false"/>
          <w:sz w:val="21"/>
          <w:szCs w:val="21"/>
        </w:rPr>
        <w:t xml:space="preserve">].</w:t>
      </w:r>
    </w:p>
    <w:p>
      <w:pPr>
        <w:pStyle w:val="Heading1"/>
        <w:keepNext/>
        <w:pageBreakBefore/>
        <w:spacing w:after="200" w:before="0"/>
        <w:jc w:val="center"/>
      </w:pPr>
      <w:r>
        <w:rPr>
          <w:rFonts w:ascii="Times New Roman" w:cs="Times New Roman" w:eastAsia="Times New Roman" w:hAnsi="Times New Roman"/>
          <w:b/>
          <w:bCs/>
          <w:sz w:val="28"/>
          <w:szCs w:val="28"/>
        </w:rPr>
        <w:t xml:space="preserve">APPENDIX</w:t>
      </w:r>
    </w:p>
    <w:p>
      <w:pPr>
        <w:pStyle w:val="Heading2"/>
        <w:keepNext/>
        <w:spacing w:after="100" w:before="0"/>
      </w:pPr>
      <w:r>
        <w:rPr>
          <w:rFonts w:ascii="Times New Roman" w:cs="Times New Roman" w:eastAsia="Times New Roman" w:hAnsi="Times New Roman"/>
          <w:b/>
          <w:bCs/>
          <w:sz w:val="25"/>
          <w:szCs w:val="25"/>
        </w:rPr>
        <w:t xml:space="preserve">1. Plagiarism Report</w:t>
      </w:r>
    </w:p>
    <w:p>
      <w:pPr>
        <w:keepNext/>
        <w:spacing w:after="110" w:before="0" w:line="266" w:lineRule="auto"/>
        <w:jc w:val="both"/>
      </w:pPr>
      <w:r>
        <w:rPr>
          <w:rFonts w:ascii="Times New Roman" w:cs="Times New Roman" w:eastAsia="Times New Roman" w:hAnsi="Times New Roman"/>
          <w:b w:val="false"/>
          <w:bCs w:val="false"/>
          <w:i w:val="false"/>
          <w:iCs w:val="false"/>
          <w:sz w:val="24"/>
          <w:szCs w:val="24"/>
        </w:rPr>
        <w:t xml:space="preserve">Attach the similarity report issued by the university’s plagiarism-checking service. Table A.1 records its details.</w:t>
      </w:r>
    </w:p>
    <w:p>
      <w:pPr>
        <w:keepNext/>
        <w:spacing w:after="80" w:before="140"/>
        <w:jc w:val="center"/>
      </w:pPr>
      <w:r>
        <w:rPr>
          <w:rFonts w:ascii="Times New Roman" w:cs="Times New Roman" w:eastAsia="Times New Roman" w:hAnsi="Times New Roman"/>
          <w:b/>
          <w:bCs/>
          <w:i w:val="false"/>
          <w:iCs w:val="false"/>
          <w:sz w:val="22"/>
          <w:szCs w:val="22"/>
        </w:rPr>
        <w:t xml:space="preserve">Table A.1: Plagiarism report details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00"/>
        <w:gridCol w:w="5306"/>
      </w:tblGrid>
      <w:tr>
        <w:trPr>
          <w:cantSplit/>
          <w:tblHeader/>
        </w:trPr>
        <w:tc>
          <w:tcPr>
            <w:tcW w:type="dxa" w:w="30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Item</w:t>
            </w:r>
          </w:p>
        </w:tc>
        <w:tc>
          <w:tcPr>
            <w:tcW w:type="dxa" w:w="5306"/>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Detail</w:t>
            </w:r>
          </w:p>
        </w:tc>
      </w:tr>
      <w:tr>
        <w:trPr>
          <w:cantSplit/>
        </w:trPr>
        <w:tc>
          <w:tcPr>
            <w:tcW w:type="dxa" w:w="3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Tool used</w:t>
            </w:r>
          </w:p>
        </w:tc>
        <w:tc>
          <w:tcPr>
            <w:tcW w:type="dxa" w:w="53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 name of the service ]</w:t>
            </w:r>
          </w:p>
        </w:tc>
      </w:tr>
      <w:tr>
        <w:trPr>
          <w:cantSplit/>
        </w:trPr>
        <w:tc>
          <w:tcPr>
            <w:tcW w:type="dxa" w:w="3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Date of check</w:t>
            </w:r>
          </w:p>
        </w:tc>
        <w:tc>
          <w:tcPr>
            <w:tcW w:type="dxa" w:w="53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 date ]</w:t>
            </w:r>
          </w:p>
        </w:tc>
      </w:tr>
      <w:tr>
        <w:trPr>
          <w:cantSplit/>
        </w:trPr>
        <w:tc>
          <w:tcPr>
            <w:tcW w:type="dxa" w:w="3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Overall similarity</w:t>
            </w:r>
          </w:p>
        </w:tc>
        <w:tc>
          <w:tcPr>
            <w:tcW w:type="dxa" w:w="53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 percentage ]</w:t>
            </w:r>
          </w:p>
        </w:tc>
      </w:tr>
      <w:tr>
        <w:trPr>
          <w:cantSplit/>
        </w:trPr>
        <w:tc>
          <w:tcPr>
            <w:tcW w:type="dxa" w:w="30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Report identifier</w:t>
            </w:r>
          </w:p>
        </w:tc>
        <w:tc>
          <w:tcPr>
            <w:tcW w:type="dxa" w:w="53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 id ]</w:t>
            </w:r>
          </w:p>
        </w:tc>
      </w:tr>
    </w:tbl>
    <w:p>
      <w:pPr>
        <w:spacing w:after="0" w:before="0" w:line="160" w:lineRule="exact"/>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Height w:val="2000" w:hRule="atLeast"/>
        </w:trPr>
        <w:tc>
          <w:tcPr>
            <w:tcW w:type="dxa" w:w="8306"/>
            <w:tcBorders>
              <w:top w:val="dashed" w:color="7F7F7F" w:sz="8"/>
              <w:left w:val="dashed" w:color="7F7F7F" w:sz="8"/>
              <w:bottom w:val="dashed" w:color="7F7F7F" w:sz="8"/>
              <w:right w:val="dashed" w:color="7F7F7F" w:sz="8"/>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iCs/>
                <w:sz w:val="20"/>
                <w:szCs w:val="20"/>
                <w:highlight w:val="yellow"/>
              </w:rPr>
              <w:t xml:space="preserve">[ Insert screenshot: first page or summary page of the plagiarism report ]</w:t>
            </w:r>
          </w:p>
        </w:tc>
      </w:tr>
    </w:tbl>
    <w:p>
      <w:pPr>
        <w:spacing w:after="160" w:before="60"/>
        <w:jc w:val="center"/>
      </w:pPr>
      <w:r>
        <w:rPr>
          <w:rFonts w:ascii="Times New Roman" w:cs="Times New Roman" w:eastAsia="Times New Roman" w:hAnsi="Times New Roman"/>
          <w:b/>
          <w:bCs/>
          <w:i w:val="false"/>
          <w:iCs w:val="false"/>
          <w:sz w:val="22"/>
          <w:szCs w:val="22"/>
        </w:rPr>
        <w:t xml:space="preserve">Figure A.1: First page of the plagiarism report</w:t>
      </w:r>
    </w:p>
    <w:p>
      <w:pPr>
        <w:pStyle w:val="Heading2"/>
        <w:keepNext/>
        <w:spacing w:after="100" w:before="220"/>
      </w:pPr>
      <w:r>
        <w:rPr>
          <w:rFonts w:ascii="Times New Roman" w:cs="Times New Roman" w:eastAsia="Times New Roman" w:hAnsi="Times New Roman"/>
          <w:b/>
          <w:bCs/>
          <w:sz w:val="25"/>
          <w:szCs w:val="25"/>
        </w:rPr>
        <w:t xml:space="preserve">2. Design Checklist</w:t>
      </w:r>
    </w:p>
    <w:p>
      <w:pPr>
        <w:keepNext/>
        <w:spacing w:after="110" w:before="0" w:line="266" w:lineRule="auto"/>
        <w:jc w:val="both"/>
      </w:pPr>
      <w:r>
        <w:rPr>
          <w:rFonts w:ascii="Times New Roman" w:cs="Times New Roman" w:eastAsia="Times New Roman" w:hAnsi="Times New Roman"/>
          <w:b w:val="false"/>
          <w:bCs w:val="false"/>
          <w:i w:val="false"/>
          <w:iCs w:val="false"/>
          <w:sz w:val="24"/>
          <w:szCs w:val="24"/>
        </w:rPr>
        <w:t xml:space="preserve">Table A.2 maps each design consideration asked for in the project format to the place in this report where it is addressed. The team should confirm each row, or replace this table with the department’s own checklist form if one is issued.</w:t>
      </w:r>
    </w:p>
    <w:p>
      <w:pPr>
        <w:keepNext/>
        <w:spacing w:after="80" w:before="140"/>
        <w:jc w:val="center"/>
      </w:pPr>
      <w:r>
        <w:rPr>
          <w:rFonts w:ascii="Times New Roman" w:cs="Times New Roman" w:eastAsia="Times New Roman" w:hAnsi="Times New Roman"/>
          <w:b/>
          <w:bCs/>
          <w:i w:val="false"/>
          <w:iCs w:val="false"/>
          <w:sz w:val="22"/>
          <w:szCs w:val="22"/>
        </w:rPr>
        <w:t xml:space="preserve">Table A.2: Design checklist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00"/>
        <w:gridCol w:w="3706"/>
        <w:gridCol w:w="1900"/>
      </w:tblGrid>
      <w:tr>
        <w:trPr>
          <w:cantSplit/>
          <w:tblHeader/>
        </w:trPr>
        <w:tc>
          <w:tcPr>
            <w:tcW w:type="dxa" w:w="27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Design consideration</w:t>
            </w:r>
          </w:p>
        </w:tc>
        <w:tc>
          <w:tcPr>
            <w:tcW w:type="dxa" w:w="3706"/>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Where addressed</w:t>
            </w:r>
          </w:p>
        </w:tc>
        <w:tc>
          <w:tcPr>
            <w:tcW w:type="dxa" w:w="1900"/>
            <w:tcBorders>
              <w:top w:val="single" w:color="7F7F7F" w:sz="4"/>
              <w:left w:val="single" w:color="7F7F7F" w:sz="4"/>
              <w:bottom w:val="single" w:color="7F7F7F" w:sz="4"/>
              <w:right w:val="single" w:color="7F7F7F" w:sz="4"/>
            </w:tcBorders>
            <w:shd w:fill="E7E6E6" w:color="auto" w:val="clear"/>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bCs/>
                <w:i w:val="false"/>
                <w:iCs w:val="false"/>
                <w:sz w:val="20"/>
                <w:szCs w:val="20"/>
              </w:rPr>
              <w:t xml:space="preserve">Considered (Y/N)</w:t>
            </w:r>
          </w:p>
        </w:tc>
      </w:tr>
      <w:tr>
        <w:trPr>
          <w:cantSplit/>
        </w:trPr>
        <w:tc>
          <w:tcPr>
            <w:tcW w:type="dxa" w:w="27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Standards</w:t>
            </w:r>
          </w:p>
        </w:tc>
        <w:tc>
          <w:tcPr>
            <w:tcW w:type="dxa" w:w="37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Section 3.2, Table 3.2; List of Standards</w:t>
            </w:r>
          </w:p>
        </w:tc>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Y</w:t>
            </w:r>
          </w:p>
        </w:tc>
      </w:tr>
      <w:tr>
        <w:trPr>
          <w:cantSplit/>
        </w:trPr>
        <w:tc>
          <w:tcPr>
            <w:tcW w:type="dxa" w:w="27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Regulations</w:t>
            </w:r>
          </w:p>
        </w:tc>
        <w:tc>
          <w:tcPr>
            <w:tcW w:type="dxa" w:w="37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Sections 1.1 and 3.2</w:t>
            </w:r>
          </w:p>
        </w:tc>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Y</w:t>
            </w:r>
          </w:p>
        </w:tc>
      </w:tr>
      <w:tr>
        <w:trPr>
          <w:cantSplit/>
        </w:trPr>
        <w:tc>
          <w:tcPr>
            <w:tcW w:type="dxa" w:w="27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Economic and cost</w:t>
            </w:r>
          </w:p>
        </w:tc>
        <w:tc>
          <w:tcPr>
            <w:tcW w:type="dxa" w:w="37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Sections 3.2 and 3.5</w:t>
            </w:r>
          </w:p>
        </w:tc>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Y</w:t>
            </w:r>
          </w:p>
        </w:tc>
      </w:tr>
      <w:tr>
        <w:trPr>
          <w:cantSplit/>
        </w:trPr>
        <w:tc>
          <w:tcPr>
            <w:tcW w:type="dxa" w:w="27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Environmental</w:t>
            </w:r>
          </w:p>
        </w:tc>
        <w:tc>
          <w:tcPr>
            <w:tcW w:type="dxa" w:w="37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Section 3.2</w:t>
            </w:r>
          </w:p>
        </w:tc>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Y</w:t>
            </w:r>
          </w:p>
        </w:tc>
      </w:tr>
      <w:tr>
        <w:trPr>
          <w:cantSplit/>
        </w:trPr>
        <w:tc>
          <w:tcPr>
            <w:tcW w:type="dxa" w:w="27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Health</w:t>
            </w:r>
          </w:p>
        </w:tc>
        <w:tc>
          <w:tcPr>
            <w:tcW w:type="dxa" w:w="37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Section 3.2</w:t>
            </w:r>
          </w:p>
        </w:tc>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Y</w:t>
            </w:r>
          </w:p>
        </w:tc>
      </w:tr>
      <w:tr>
        <w:trPr>
          <w:cantSplit/>
        </w:trPr>
        <w:tc>
          <w:tcPr>
            <w:tcW w:type="dxa" w:w="27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Manufacturability</w:t>
            </w:r>
          </w:p>
        </w:tc>
        <w:tc>
          <w:tcPr>
            <w:tcW w:type="dxa" w:w="37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Section 3.2</w:t>
            </w:r>
          </w:p>
        </w:tc>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Y</w:t>
            </w:r>
          </w:p>
        </w:tc>
      </w:tr>
      <w:tr>
        <w:trPr>
          <w:cantSplit/>
        </w:trPr>
        <w:tc>
          <w:tcPr>
            <w:tcW w:type="dxa" w:w="27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Safety and security</w:t>
            </w:r>
          </w:p>
        </w:tc>
        <w:tc>
          <w:tcPr>
            <w:tcW w:type="dxa" w:w="37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Sections 3.2 and 3.6</w:t>
            </w:r>
          </w:p>
        </w:tc>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Y</w:t>
            </w:r>
          </w:p>
        </w:tc>
      </w:tr>
      <w:tr>
        <w:trPr>
          <w:cantSplit/>
        </w:trPr>
        <w:tc>
          <w:tcPr>
            <w:tcW w:type="dxa" w:w="27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Professional and ethical</w:t>
            </w:r>
          </w:p>
        </w:tc>
        <w:tc>
          <w:tcPr>
            <w:tcW w:type="dxa" w:w="37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Sections 2.5 and 3.2</w:t>
            </w:r>
          </w:p>
        </w:tc>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Y</w:t>
            </w:r>
          </w:p>
        </w:tc>
      </w:tr>
      <w:tr>
        <w:trPr>
          <w:cantSplit/>
        </w:trPr>
        <w:tc>
          <w:tcPr>
            <w:tcW w:type="dxa" w:w="27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Social and political issues</w:t>
            </w:r>
          </w:p>
        </w:tc>
        <w:tc>
          <w:tcPr>
            <w:tcW w:type="dxa" w:w="3706"/>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Section 3.2</w:t>
            </w:r>
          </w:p>
        </w:tc>
        <w:tc>
          <w:tcPr>
            <w:tcW w:type="dxa" w:w="1900"/>
            <w:tcBorders>
              <w:top w:val="single" w:color="7F7F7F" w:sz="4"/>
              <w:left w:val="single" w:color="7F7F7F" w:sz="4"/>
              <w:bottom w:val="single" w:color="7F7F7F" w:sz="4"/>
              <w:right w:val="single" w:color="7F7F7F" w:sz="4"/>
            </w:tcBorders>
            <w:tcMar>
              <w:top w:type="dxa" w:w="45"/>
              <w:left w:type="dxa" w:w="90"/>
              <w:bottom w:type="dxa" w:w="45"/>
              <w:right w:type="dxa" w:w="90"/>
            </w:tcMar>
            <w:vAlign w:val="top"/>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Y</w:t>
            </w:r>
          </w:p>
        </w:tc>
      </w:tr>
    </w:tbl>
    <w:p>
      <w:pPr>
        <w:pStyle w:val="Heading1"/>
        <w:keepNext/>
        <w:pageBreakBefore/>
        <w:spacing w:after="200" w:before="0"/>
        <w:jc w:val="center"/>
      </w:pPr>
      <w:r>
        <w:rPr>
          <w:rFonts w:ascii="Times New Roman" w:cs="Times New Roman" w:eastAsia="Times New Roman" w:hAnsi="Times New Roman"/>
          <w:b/>
          <w:bCs/>
          <w:sz w:val="28"/>
          <w:szCs w:val="28"/>
        </w:rPr>
        <w:t xml:space="preserve">USER MANUAL</w:t>
      </w:r>
    </w:p>
    <w:p>
      <w:pPr>
        <w:spacing w:after="110" w:before="0" w:line="266" w:lineRule="auto"/>
        <w:jc w:val="both"/>
      </w:pPr>
      <w:r>
        <w:rPr>
          <w:rFonts w:ascii="Times New Roman" w:cs="Times New Roman" w:eastAsia="Times New Roman" w:hAnsi="Times New Roman"/>
          <w:b w:val="false"/>
          <w:bCs w:val="false"/>
          <w:i w:val="false"/>
          <w:iCs w:val="false"/>
          <w:sz w:val="24"/>
          <w:szCs w:val="24"/>
        </w:rPr>
        <w:t xml:space="preserve">This manual explains how to use Code Venue at </w:t>
      </w:r>
      <w:r>
        <w:rPr>
          <w:rFonts w:ascii="Times New Roman" w:cs="Times New Roman" w:eastAsia="Times New Roman" w:hAnsi="Times New Roman"/>
          <w:b w:val="false"/>
          <w:bCs w:val="false"/>
          <w:i w:val="false"/>
          <w:iCs w:val="false"/>
          <w:sz w:val="24"/>
          <w:szCs w:val="24"/>
          <w:highlight w:val="yellow"/>
        </w:rPr>
        <w:t xml:space="preserve">https://codevenue.vercel.app/</w:t>
      </w:r>
      <w:r>
        <w:rPr>
          <w:rFonts w:ascii="Times New Roman" w:cs="Times New Roman" w:eastAsia="Times New Roman" w:hAnsi="Times New Roman"/>
          <w:b w:val="false"/>
          <w:bCs w:val="false"/>
          <w:i w:val="false"/>
          <w:iCs w:val="false"/>
          <w:sz w:val="24"/>
          <w:szCs w:val="24"/>
        </w:rPr>
        <w:t xml:space="preserve">. Part C is for developers. The pages mentioned appear in Figures 4.1 to 4.6.</w:t>
      </w:r>
    </w:p>
    <w:p>
      <w:pPr>
        <w:pStyle w:val="Heading2"/>
        <w:keepNext/>
        <w:spacing w:after="100" w:before="120"/>
      </w:pPr>
      <w:r>
        <w:rPr>
          <w:rFonts w:ascii="Times New Roman" w:cs="Times New Roman" w:eastAsia="Times New Roman" w:hAnsi="Times New Roman"/>
          <w:b/>
          <w:bCs/>
          <w:sz w:val="25"/>
          <w:szCs w:val="25"/>
        </w:rPr>
        <w:t xml:space="preserve">Part A. Examiner</w:t>
      </w:r>
    </w:p>
    <w:p>
      <w:pPr>
        <w:pStyle w:val="ListParagraph"/>
        <w:keepLines/>
        <w:numPr>
          <w:ilvl w:val="0"/>
          <w:numId w:val="7"/>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Open the site, choose the examiner sign-in and enter your email address. Type the six-digit code sent to you, which is valid for 15 minutes. First-time users add their name once (Figure 4.1).</w:t>
      </w:r>
    </w:p>
    <w:p>
      <w:pPr>
        <w:pStyle w:val="ListParagraph"/>
        <w:keepLines/>
        <w:numPr>
          <w:ilvl w:val="0"/>
          <w:numId w:val="7"/>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Choose to create a room. Enter a name, the question exactly as students should see it, the duration in minutes, the number of students allowed and the violation limit. Leave the limit blank to flag the first tab switch or copy without a warning (Figure 4.2).</w:t>
      </w:r>
    </w:p>
    <w:p>
      <w:pPr>
        <w:pStyle w:val="ListParagraph"/>
        <w:keepLines/>
        <w:numPr>
          <w:ilvl w:val="0"/>
          <w:numId w:val="7"/>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Save the room and read out the code shown, for example CV-1234. Create the room just before the exam, because the clock starts at creation.</w:t>
      </w:r>
    </w:p>
    <w:p>
      <w:pPr>
        <w:pStyle w:val="ListParagraph"/>
        <w:keepLines/>
        <w:numPr>
          <w:ilvl w:val="0"/>
          <w:numId w:val="7"/>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During the exam, the Monitoring tab shows who has joined, each student’s event count and who is flagged (Figure 4.3). To stop early, end the room. Students’ pages submit automatically and the room cannot be reopened.</w:t>
      </w:r>
    </w:p>
    <w:p>
      <w:pPr>
        <w:pStyle w:val="ListParagraph"/>
        <w:keepLines/>
        <w:numPr>
          <w:ilvl w:val="0"/>
          <w:numId w:val="7"/>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The Submissions tab shows each student’s code, labelled Final or Draft. Download one file, or use Download All (ZIP) (Figure 4.4).</w:t>
      </w:r>
    </w:p>
    <w:p>
      <w:pPr>
        <w:pStyle w:val="ListParagraph"/>
        <w:keepLines/>
        <w:numPr>
          <w:ilvl w:val="0"/>
          <w:numId w:val="7"/>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Use Settings to edit a live room, or to delete a room and everything stored in it.</w:t>
      </w:r>
    </w:p>
    <w:p>
      <w:pPr>
        <w:pStyle w:val="Heading2"/>
        <w:keepNext/>
        <w:spacing w:after="100" w:before="220"/>
      </w:pPr>
      <w:r>
        <w:rPr>
          <w:rFonts w:ascii="Times New Roman" w:cs="Times New Roman" w:eastAsia="Times New Roman" w:hAnsi="Times New Roman"/>
          <w:b/>
          <w:bCs/>
          <w:sz w:val="25"/>
          <w:szCs w:val="25"/>
        </w:rPr>
        <w:t xml:space="preserve">Part B. Student</w:t>
      </w:r>
    </w:p>
    <w:p>
      <w:pPr>
        <w:pStyle w:val="ListParagraph"/>
        <w:keepLines/>
        <w:numPr>
          <w:ilvl w:val="0"/>
          <w:numId w:val="8"/>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Open the student portal. Enter your name, your student ID if you have one and the room code, tick the consent box after reading the notice, and join (Figure 4.5).</w:t>
      </w:r>
    </w:p>
    <w:p>
      <w:pPr>
        <w:pStyle w:val="ListParagraph"/>
        <w:keepLines/>
        <w:numPr>
          <w:ilvl w:val="0"/>
          <w:numId w:val="8"/>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Write your code in the editor. Work is saved as you type. After a reload, join again with the same name, ID and code to continue the same attempt.</w:t>
      </w:r>
    </w:p>
    <w:p>
      <w:pPr>
        <w:pStyle w:val="ListParagraph"/>
        <w:keepLines/>
        <w:numPr>
          <w:ilvl w:val="0"/>
          <w:numId w:val="8"/>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Stay on the exam page. Switching tabs or windows, pasting and copying are recorded. If a limit is set, a banner counts your warnings and your work is submitted when you pass it (Figure 4.6).</w:t>
      </w:r>
    </w:p>
    <w:p>
      <w:pPr>
        <w:pStyle w:val="ListParagraph"/>
        <w:keepLines/>
        <w:numPr>
          <w:ilvl w:val="0"/>
          <w:numId w:val="8"/>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Watch the timer. When it reaches zero your code is submitted automatically, or you can submit earlier and confirm. The editor then locks.</w:t>
      </w:r>
    </w:p>
    <w:p>
      <w:pPr>
        <w:pStyle w:val="Heading2"/>
        <w:keepNext/>
        <w:spacing w:after="100" w:before="220"/>
      </w:pPr>
      <w:r>
        <w:rPr>
          <w:rFonts w:ascii="Times New Roman" w:cs="Times New Roman" w:eastAsia="Times New Roman" w:hAnsi="Times New Roman"/>
          <w:b/>
          <w:bCs/>
          <w:sz w:val="25"/>
          <w:szCs w:val="25"/>
        </w:rPr>
        <w:t xml:space="preserve">Part C. Running the project locally (needs Node.js and a Convex account)</w:t>
      </w:r>
    </w:p>
    <w:p>
      <w:pPr>
        <w:pStyle w:val="ListParagraph"/>
        <w:keepLines/>
        <w:numPr>
          <w:ilvl w:val="0"/>
          <w:numId w:val="9"/>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Clone the repository [19], run </w:t>
      </w:r>
      <w:r>
        <w:rPr>
          <w:rFonts w:ascii="Courier New" w:cs="Courier New" w:eastAsia="Courier New" w:hAnsi="Courier New"/>
          <w:b w:val="false"/>
          <w:bCs w:val="false"/>
          <w:sz w:val="22"/>
          <w:szCs w:val="22"/>
        </w:rPr>
        <w:t xml:space="preserve">npm install</w:t>
      </w:r>
      <w:r>
        <w:rPr>
          <w:rFonts w:ascii="Times New Roman" w:cs="Times New Roman" w:eastAsia="Times New Roman" w:hAnsi="Times New Roman"/>
          <w:b w:val="false"/>
          <w:bCs w:val="false"/>
          <w:i w:val="false"/>
          <w:iCs w:val="false"/>
          <w:sz w:val="24"/>
          <w:szCs w:val="24"/>
        </w:rPr>
        <w:t xml:space="preserve">, then copy </w:t>
      </w:r>
      <w:r>
        <w:rPr>
          <w:rFonts w:ascii="Courier New" w:cs="Courier New" w:eastAsia="Courier New" w:hAnsi="Courier New"/>
          <w:b w:val="false"/>
          <w:bCs w:val="false"/>
          <w:sz w:val="22"/>
          <w:szCs w:val="22"/>
        </w:rPr>
        <w:t xml:space="preserve">.env.example</w:t>
      </w:r>
      <w:r>
        <w:rPr>
          <w:rFonts w:ascii="Times New Roman" w:cs="Times New Roman" w:eastAsia="Times New Roman" w:hAnsi="Times New Roman"/>
          <w:b w:val="false"/>
          <w:bCs w:val="false"/>
          <w:i w:val="false"/>
          <w:iCs w:val="false"/>
          <w:sz w:val="24"/>
          <w:szCs w:val="24"/>
        </w:rPr>
        <w:t xml:space="preserve"> to </w:t>
      </w:r>
      <w:r>
        <w:rPr>
          <w:rFonts w:ascii="Courier New" w:cs="Courier New" w:eastAsia="Courier New" w:hAnsi="Courier New"/>
          <w:b w:val="false"/>
          <w:bCs w:val="false"/>
          <w:sz w:val="22"/>
          <w:szCs w:val="22"/>
        </w:rPr>
        <w:t xml:space="preserve">.env.local</w:t>
      </w:r>
      <w:r>
        <w:rPr>
          <w:rFonts w:ascii="Times New Roman" w:cs="Times New Roman" w:eastAsia="Times New Roman" w:hAnsi="Times New Roman"/>
          <w:b w:val="false"/>
          <w:bCs w:val="false"/>
          <w:i w:val="false"/>
          <w:iCs w:val="false"/>
          <w:sz w:val="24"/>
          <w:szCs w:val="24"/>
        </w:rPr>
        <w:t xml:space="preserve"> and set the Convex address as in the README.</w:t>
      </w:r>
    </w:p>
    <w:p>
      <w:pPr>
        <w:pStyle w:val="ListParagraph"/>
        <w:keepLines/>
        <w:numPr>
          <w:ilvl w:val="0"/>
          <w:numId w:val="9"/>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Run </w:t>
      </w:r>
      <w:r>
        <w:rPr>
          <w:rFonts w:ascii="Courier New" w:cs="Courier New" w:eastAsia="Courier New" w:hAnsi="Courier New"/>
          <w:b w:val="false"/>
          <w:bCs w:val="false"/>
          <w:sz w:val="22"/>
          <w:szCs w:val="22"/>
        </w:rPr>
        <w:t xml:space="preserve">npx convex dev</w:t>
      </w:r>
      <w:r>
        <w:rPr>
          <w:rFonts w:ascii="Times New Roman" w:cs="Times New Roman" w:eastAsia="Times New Roman" w:hAnsi="Times New Roman"/>
          <w:b w:val="false"/>
          <w:bCs w:val="false"/>
          <w:i w:val="false"/>
          <w:iCs w:val="false"/>
          <w:sz w:val="24"/>
          <w:szCs w:val="24"/>
        </w:rPr>
        <w:t xml:space="preserve"> to link a development deployment. Set the email key with </w:t>
      </w:r>
      <w:r>
        <w:rPr>
          <w:rFonts w:ascii="Courier New" w:cs="Courier New" w:eastAsia="Courier New" w:hAnsi="Courier New"/>
          <w:b w:val="false"/>
          <w:bCs w:val="false"/>
          <w:sz w:val="22"/>
          <w:szCs w:val="22"/>
        </w:rPr>
        <w:t xml:space="preserve">npx convex env set RESEND_API_KEY</w:t>
      </w:r>
      <w:r>
        <w:rPr>
          <w:rFonts w:ascii="Times New Roman" w:cs="Times New Roman" w:eastAsia="Times New Roman" w:hAnsi="Times New Roman"/>
          <w:b w:val="false"/>
          <w:bCs w:val="false"/>
          <w:i w:val="false"/>
          <w:iCs w:val="false"/>
          <w:sz w:val="24"/>
          <w:szCs w:val="24"/>
        </w:rPr>
        <w:t xml:space="preserve"> followed by your key, and never store the key in the repository.</w:t>
      </w:r>
    </w:p>
    <w:p>
      <w:pPr>
        <w:pStyle w:val="ListParagraph"/>
        <w:keepLines/>
        <w:numPr>
          <w:ilvl w:val="0"/>
          <w:numId w:val="9"/>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In a second terminal run </w:t>
      </w:r>
      <w:r>
        <w:rPr>
          <w:rFonts w:ascii="Courier New" w:cs="Courier New" w:eastAsia="Courier New" w:hAnsi="Courier New"/>
          <w:b w:val="false"/>
          <w:bCs w:val="false"/>
          <w:sz w:val="22"/>
          <w:szCs w:val="22"/>
        </w:rPr>
        <w:t xml:space="preserve">npm run dev</w:t>
      </w:r>
      <w:r>
        <w:rPr>
          <w:rFonts w:ascii="Times New Roman" w:cs="Times New Roman" w:eastAsia="Times New Roman" w:hAnsi="Times New Roman"/>
          <w:b w:val="false"/>
          <w:bCs w:val="false"/>
          <w:i w:val="false"/>
          <w:iCs w:val="false"/>
          <w:sz w:val="24"/>
          <w:szCs w:val="24"/>
        </w:rPr>
        <w:t xml:space="preserve"> and open the address Vite prints (port 5173 by default).</w:t>
      </w:r>
    </w:p>
    <w:p>
      <w:pPr>
        <w:pStyle w:val="ListParagraph"/>
        <w:keepLines/>
        <w:numPr>
          <w:ilvl w:val="0"/>
          <w:numId w:val="9"/>
        </w:numPr>
        <w:spacing w:after="70" w:before="0" w:line="262" w:lineRule="auto"/>
        <w:jc w:val="both"/>
      </w:pPr>
      <w:r>
        <w:rPr>
          <w:rFonts w:ascii="Times New Roman" w:cs="Times New Roman" w:eastAsia="Times New Roman" w:hAnsi="Times New Roman"/>
          <w:b w:val="false"/>
          <w:bCs w:val="false"/>
          <w:i w:val="false"/>
          <w:iCs w:val="false"/>
          <w:sz w:val="24"/>
          <w:szCs w:val="24"/>
        </w:rPr>
        <w:t xml:space="preserve">For a production build run </w:t>
      </w:r>
      <w:r>
        <w:rPr>
          <w:rFonts w:ascii="Courier New" w:cs="Courier New" w:eastAsia="Courier New" w:hAnsi="Courier New"/>
          <w:b w:val="false"/>
          <w:bCs w:val="false"/>
          <w:sz w:val="22"/>
          <w:szCs w:val="22"/>
        </w:rPr>
        <w:t xml:space="preserve">npm run build</w:t>
      </w:r>
      <w:r>
        <w:rPr>
          <w:rFonts w:ascii="Times New Roman" w:cs="Times New Roman" w:eastAsia="Times New Roman" w:hAnsi="Times New Roman"/>
          <w:b w:val="false"/>
          <w:bCs w:val="false"/>
          <w:i w:val="false"/>
          <w:iCs w:val="false"/>
          <w:sz w:val="24"/>
          <w:szCs w:val="24"/>
        </w:rPr>
        <w:t xml:space="preserve">. Use </w:t>
      </w:r>
      <w:r>
        <w:rPr>
          <w:rFonts w:ascii="Courier New" w:cs="Courier New" w:eastAsia="Courier New" w:hAnsi="Courier New"/>
          <w:b w:val="false"/>
          <w:bCs w:val="false"/>
          <w:sz w:val="22"/>
          <w:szCs w:val="22"/>
        </w:rPr>
        <w:t xml:space="preserve">npm run lint</w:t>
      </w:r>
      <w:r>
        <w:rPr>
          <w:rFonts w:ascii="Times New Roman" w:cs="Times New Roman" w:eastAsia="Times New Roman" w:hAnsi="Times New Roman"/>
          <w:b w:val="false"/>
          <w:bCs w:val="false"/>
          <w:i w:val="false"/>
          <w:iCs w:val="false"/>
          <w:sz w:val="24"/>
          <w:szCs w:val="24"/>
        </w:rPr>
        <w:t xml:space="preserve"> to check the code style.</w:t>
      </w:r>
    </w:p>
    <w:sectPr>
      <w:footerReference w:type="default" r:id="rId9"/>
      <w:pgSz w:w="11906" w:h="16838" w:orient="portrait"/>
      <w:pgMar w:top="1440" w:right="1440" w:bottom="1300" w:left="2160" w:header="708" w:footer="6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97"/>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567" w:hanging="397"/>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ind w:left="567" w:hanging="397"/>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567" w:hanging="397"/>
      </w:pPr>
      <w:rPr>
        <w:rFonts w:ascii="Times New Roman" w:cs="Times New Roman" w:eastAsia="Times New Roman" w:hAnsi="Times New Roman"/>
        <w:sz w:val="24"/>
        <w:szCs w:val="24"/>
      </w:rPr>
    </w:lvl>
  </w:abstractNum>
  <w:abstractNum w:abstractNumId="6" w15:restartNumberingAfterBreak="0">
    <w:multiLevelType w:val="hybridMultilevel"/>
    <w:lvl w:ilvl="0" w15:tentative="1">
      <w:start w:val="1"/>
      <w:numFmt w:val="decimal"/>
      <w:lvlText w:val="%1."/>
      <w:lvlJc w:val="left"/>
      <w:pPr>
        <w:ind w:left="567" w:hanging="397"/>
      </w:pPr>
      <w:rPr>
        <w:rFonts w:ascii="Times New Roman" w:cs="Times New Roman" w:eastAsia="Times New Roman" w:hAnsi="Times New Roman"/>
        <w:sz w:val="24"/>
        <w:szCs w:val="24"/>
      </w:rPr>
    </w:lvl>
  </w:abstractNum>
  <w:abstractNum w:abstractNumId="7" w15:restartNumberingAfterBreak="0">
    <w:multiLevelType w:val="hybridMultilevel"/>
    <w:lvl w:ilvl="0" w15:tentative="1">
      <w:start w:val="1"/>
      <w:numFmt w:val="decimal"/>
      <w:lvlText w:val="%1."/>
      <w:lvlJc w:val="left"/>
      <w:pPr>
        <w:ind w:left="567" w:hanging="397"/>
      </w:pPr>
      <w:rPr>
        <w:rFonts w:ascii="Times New Roman" w:cs="Times New Roman" w:eastAsia="Times New Roman" w:hAnsi="Times New Roman"/>
        <w:sz w:val="24"/>
        <w:szCs w:val="24"/>
      </w:rPr>
    </w:lvl>
  </w:abstractNum>
  <w:abstractNum w:abstractNumId="8" w15:restartNumberingAfterBreak="0">
    <w:multiLevelType w:val="hybridMultilevel"/>
    <w:lvl w:ilvl="0" w15:tentative="1">
      <w:start w:val="1"/>
      <w:numFmt w:val="decimal"/>
      <w:lvlText w:val="%1."/>
      <w:lvlJc w:val="left"/>
      <w:pPr>
        <w:ind w:left="567" w:hanging="397"/>
      </w:pPr>
      <w:rPr>
        <w:rFonts w:ascii="Times New Roman" w:cs="Times New Roman" w:eastAsia="Times New Roman" w:hAnsi="Times New Roman"/>
        <w:sz w:val="24"/>
        <w:szCs w:val="24"/>
      </w:rPr>
    </w:lvl>
  </w:abstractNum>
  <w:abstractNum w:abstractNumId="9" w15:restartNumberingAfterBreak="0">
    <w:multiLevelType w:val="hybridMultilevel"/>
    <w:lvl w:ilvl="0" w15:tentative="1">
      <w:start w:val="1"/>
      <w:numFmt w:val="bullet"/>
      <w:lvlText w:val="•"/>
      <w:lvlJc w:val="left"/>
      <w:pPr>
        <w:ind w:left="567" w:hanging="340"/>
      </w:pPr>
      <w:rPr>
        <w:rFonts w:ascii="Times New Roman" w:cs="Times New Roman" w:eastAsia="Times New Roman" w:hAnsi="Times New Roman"/>
      </w:rPr>
    </w:lvl>
  </w:abstractNum>
  <w:num w:numId="1">
    <w:abstractNumId w:val="1"/>
    <w:lvlOverride w:ilvl="0">
      <w:startOverride w:val="1"/>
    </w:lvlOverride>
  </w:num>
  <w:num w:numId="2">
    <w:abstractNumId w:val="9"/>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10" w:line="26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5"/>
      <w:szCs w:val="25"/>
    </w:rPr>
  </w:style>
  <w:style w:type="paragraph" w:styleId="Heading3">
    <w:name w:val="Heading 3"/>
    <w:basedOn w:val="Normal"/>
    <w:next w:val="Normal"/>
    <w:qFormat/>
    <w:pPr>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fb791938a007aacdeb4766c3e3ce271361ff5b9d.png"/><Relationship Id="rId11" Type="http://schemas.openxmlformats.org/officeDocument/2006/relationships/image" Target="media/0f17edcfd947ca66ceb02b12fffbf0d0e250bd6a.png"/><Relationship Id="rId12" Type="http://schemas.openxmlformats.org/officeDocument/2006/relationships/image" Target="media/c79bfc78ccb07b71601e728c2c7ba65f381dac60.png"/><Relationship Id="rId13" Type="http://schemas.openxmlformats.org/officeDocument/2006/relationships/image" Target="media/2e2587f7f4a2018d44ce1907e2a6aa37948e71c1.png"/><Relationship Id="rId14" Type="http://schemas.openxmlformats.org/officeDocument/2006/relationships/image" Target="media/9a9823e72aa487e9b79652d98abf7b45f97f9680.png"/><Relationship Id="rId15" Type="http://schemas.openxmlformats.org/officeDocument/2006/relationships/image" Target="media/719d723dbfab9efc961cc0206e9071864669c65f.png"/><Relationship Id="rId16" Type="http://schemas.openxmlformats.org/officeDocument/2006/relationships/image" Target="media/0f4f76e769799a38ee7deca8c7d8977b0a2fc3f8.png"/><Relationship Id="rId17" Type="http://schemas.openxmlformats.org/officeDocument/2006/relationships/image" Target="media/0a2726e88829e99572f9eb90ed849e4e1db438c2.png"/><Relationship Id="rId18" Type="http://schemas.openxmlformats.org/officeDocument/2006/relationships/fontTable" Target="fontTable.xml"/><Relationship Id="rId19" Type="http://schemas.openxmlformats.org/officeDocument/2006/relationships/image" Target="media/gantt.png"/><Relationship Id="rId20" Type="http://schemas.openxmlformats.org/officeDocument/2006/relationships/image" Target="media/signin.png"/><Relationship Id="rId21" Type="http://schemas.openxmlformats.org/officeDocument/2006/relationships/image" Target="media/student_portal.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Venue: A Web-Based Live Coding Examination Platform</dc:title>
  <dc:creator>Code Venue project team</dc:creator>
  <cp:lastModifiedBy>Un-named</cp:lastModifiedBy>
  <cp:revision>1</cp:revision>
  <dcterms:created xsi:type="dcterms:W3CDTF">2026-10-29T05:50:40.827Z</dcterms:created>
  <dcterms:modified xsi:type="dcterms:W3CDTF">2026-10-29T05:50:40.827Z</dcterms:modified>
</cp:coreProperties>
</file>

<file path=docProps/custom.xml><?xml version="1.0" encoding="utf-8"?>
<Properties xmlns="http://schemas.openxmlformats.org/officeDocument/2006/custom-properties" xmlns:vt="http://schemas.openxmlformats.org/officeDocument/2006/docPropsVTypes"/>
</file>