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bookmarkStart w:id="0" w:name="_GoBack"/>
      <w:bookmarkEnd w:id="0"/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3A76DC" w:rsidP="00204E54">
      <w:hyperlink r:id="rId5" w:history="1">
        <w:r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3A76DC" w:rsidP="003A76DC">
      <w:hyperlink r:id="rId6" w:history="1">
        <w:r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r w:rsidR="003A76DC">
                              <w:fldChar w:fldCharType="begin"/>
                            </w:r>
                            <w:r w:rsidR="003A76DC">
                              <w:instrText xml:space="preserve"> SEQ Figure_2_-_Synching_a_Fork \* ARABIC </w:instrText>
                            </w:r>
                            <w:r w:rsidR="003A76D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A76D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A76DC">
                              <w:fldChar w:fldCharType="begin"/>
                            </w:r>
                            <w:r w:rsidR="003A76DC">
                              <w:instrText xml:space="preserve"> SEQ Figure \* ARABIC </w:instrText>
                            </w:r>
                            <w:r w:rsidR="003A76D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A76D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lastRenderedPageBreak/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 xml:space="preserve">Merge the changes into </w:t>
      </w:r>
      <w:proofErr w:type="spellStart"/>
      <w:r>
        <w:t>TekMason</w:t>
      </w:r>
      <w:proofErr w:type="spellEnd"/>
      <w:r>
        <w:t>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 xml:space="preserve">Push the updates to GitHub repo </w:t>
      </w:r>
      <w:proofErr w:type="spellStart"/>
      <w:r>
        <w:t>TekMason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3A76DC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lastRenderedPageBreak/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3A76DC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3A76DC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lastRenderedPageBreak/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lastRenderedPageBreak/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Mike Mason</cp:lastModifiedBy>
  <cp:revision>9</cp:revision>
  <dcterms:created xsi:type="dcterms:W3CDTF">2017-11-20T22:39:00Z</dcterms:created>
  <dcterms:modified xsi:type="dcterms:W3CDTF">2017-11-21T22:07:00Z</dcterms:modified>
</cp:coreProperties>
</file>