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60"/>
        <w:jc w:val="center"/>
      </w:pPr>
      <w:r>
        <w:rPr>
          <w:rFonts w:ascii="Arial" w:cs="Arial" w:eastAsia="Arial" w:hAnsi="Arial"/>
          <w:b/>
          <w:bCs/>
          <w:caps/>
          <w:color w:val="888888"/>
          <w:sz w:val="20"/>
          <w:szCs w:val="20"/>
        </w:rPr>
        <w:t xml:space="preserve">ĐỀ XUẤT ĐỀ TÀI NGHIÊN CỨU</w:t>
      </w:r>
    </w:p>
    <w:p>
      <w:pPr>
        <w:pBdr>
          <w:bottom w:val="single" w:color="2E75B6" w:sz="8" w:space="6"/>
        </w:pBdr>
        <w:spacing w:before="0" w:after="200"/>
        <w:jc w:val="center"/>
      </w:pPr>
      <w:r>
        <w:rPr>
          <w:rFonts w:ascii="Arial" w:cs="Arial" w:eastAsia="Arial" w:hAnsi="Arial"/>
          <w:b/>
          <w:bCs/>
          <w:color w:val="1F4E79"/>
          <w:sz w:val="40"/>
          <w:szCs w:val="40"/>
        </w:rPr>
        <w:t xml:space="preserve">Ứng dụng Tính toán Lượng tử
trong Tối ưu hóa Danh mục Đầu tư</w:t>
      </w:r>
    </w:p>
    <w:p>
      <w:pPr>
        <w:spacing w:before="160" w:after="0"/>
      </w:pPr>
      <w:r>
        <w:t xml:space="preserve"/>
      </w:r>
    </w:p>
    <w:p>
      <w:pPr>
        <w:spacing w:before="0" w:after="40"/>
        <w:jc w:val="center"/>
      </w:pPr>
      <w:r>
        <w:rPr>
          <w:rFonts w:ascii="Arial" w:cs="Arial" w:eastAsia="Arial" w:hAnsi="Arial"/>
          <w:i/>
          <w:iCs/>
          <w:color w:val="2E75B6"/>
          <w:sz w:val="28"/>
          <w:szCs w:val="28"/>
        </w:rPr>
        <w:t xml:space="preserve">Quantum Portfolio Optimization</w:t>
      </w:r>
    </w:p>
    <w:p>
      <w:pPr>
        <w:spacing w:before="200" w:after="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Nhóm thực hiện</w:t>
            </w:r>
          </w:p>
        </w:tc>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3 thành viên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Thời gian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 tuần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Dữ liệu</w:t>
            </w:r>
          </w:p>
        </w:tc>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Cổ phiếu S&amp;P500 (yfinance)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Nền tảng lượng tử</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IBM Quantum (Qiskit)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Sản phẩm demo</w:t>
            </w:r>
          </w:p>
        </w:tc>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Web app Streamlit + Jupyter Notebook</w:t>
            </w:r>
          </w:p>
        </w:tc>
      </w:tr>
    </w:tbl>
    <w:p>
      <w:pPr>
        <w:spacing w:before="400" w:after="0"/>
      </w:pPr>
      <w:r>
        <w:t xml:space="preserve"/>
      </w:r>
    </w:p>
    <w:p>
      <w:pPr>
        <w:pStyle w:val="Heading1"/>
        <w:pBdr>
          <w:bottom w:val="single" w:color="2E75B6" w:sz="6" w:space="4"/>
        </w:pBdr>
        <w:spacing w:before="360" w:after="120"/>
      </w:pPr>
      <w:r>
        <w:rPr>
          <w:rFonts w:ascii="Arial" w:cs="Arial" w:eastAsia="Arial" w:hAnsi="Arial"/>
          <w:b/>
          <w:bCs/>
          <w:color w:val="1F4E79"/>
          <w:sz w:val="28"/>
          <w:szCs w:val="28"/>
        </w:rPr>
        <w:t xml:space="preserve">1. Bối cảnh và động lực nghiên cứu</w:t>
      </w:r>
    </w:p>
    <w:p>
      <w:pPr>
        <w:spacing w:before="60" w:after="60"/>
      </w:pPr>
      <w:r>
        <w:rPr>
          <w:rFonts w:ascii="Arial" w:cs="Arial" w:eastAsia="Arial" w:hAnsi="Arial"/>
          <w:color w:val="2C2C2C"/>
          <w:sz w:val="22"/>
          <w:szCs w:val="22"/>
        </w:rPr>
        <w:t xml:space="preserve">Bài toán tối ưu hóa danh mục đầu tư — lựa chọn tỷ trọng phân bổ vốn vào các cổ phiếu sao cho lợi nhuận kỳ vọng cao nhất với rủi ro thấp nhất — là một trong những bài toán cốt lõi của tài chính định lượng hiện đại. Kể từ khi Harry Markowitz giới thiệu lý thuyết Mean-Variance Optimization (MVO) vào năm 1952, bài toán này đã được giải bằng phương pháp lập trình bậc hai cổ điển.</w:t>
      </w:r>
    </w:p>
    <w:p>
      <w:pPr>
        <w:spacing w:before="80" w:after="0"/>
      </w:pPr>
      <w:r>
        <w:t xml:space="preserve"/>
      </w:r>
    </w:p>
    <w:p>
      <w:pPr>
        <w:spacing w:before="60" w:after="60"/>
      </w:pPr>
      <w:r>
        <w:rPr>
          <w:rFonts w:ascii="Arial" w:cs="Arial" w:eastAsia="Arial" w:hAnsi="Arial"/>
          <w:color w:val="2C2C2C"/>
          <w:sz w:val="22"/>
          <w:szCs w:val="22"/>
        </w:rPr>
        <w:t xml:space="preserve">Tuy nhiên, khi số lượng cổ phiếu tăng lên, không gian tổ hợp bùng nổ theo hàm mũ — cụ thể là 2ⁿ với n cổ phiếu — khiến các solver cổ điển trở nên kém hiệu quả với ràng buộc nhị phân (chọn hoặc không chọn từng cổ phiếu). Đây chính là lớp bài toán mà máy tính lượng tử, với khả năng khai thác superposition và entanglement, có tiềm năng tạo ra lợi thế tính toán đáng kể.</w:t>
      </w:r>
    </w:p>
    <w:p>
      <w:pPr>
        <w:spacing w:before="80" w:after="0"/>
      </w:pPr>
      <w:r>
        <w:t xml:space="preserve"/>
      </w:r>
    </w:p>
    <w:p>
      <w:pPr>
        <w:spacing w:before="60" w:after="60"/>
      </w:pPr>
      <w:r>
        <w:rPr>
          <w:rFonts w:ascii="Arial" w:cs="Arial" w:eastAsia="Arial" w:hAnsi="Arial"/>
          <w:color w:val="2C2C2C"/>
          <w:sz w:val="22"/>
          <w:szCs w:val="22"/>
        </w:rPr>
        <w:t xml:space="preserve">Các tập đoàn tài chính lớn như JPMorgan Chase, Goldman Sachs và IBM đang đầu tư mạnh vào hướng nghiên cứu này, cho thấy tầm quan trọng chiến lược của quantum computing trong lĩnh vực tài chính trong thập niên tới.</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28"/>
          <w:szCs w:val="28"/>
        </w:rPr>
        <w:t xml:space="preserve">2. Mục tiêu đề tài</w:t>
      </w:r>
    </w:p>
    <w:p>
      <w:pPr>
        <w:pStyle w:val="Heading2"/>
        <w:spacing w:before="240" w:after="80"/>
      </w:pPr>
      <w:r>
        <w:rPr>
          <w:rFonts w:ascii="Arial" w:cs="Arial" w:eastAsia="Arial" w:hAnsi="Arial"/>
          <w:b/>
          <w:bCs/>
          <w:color w:val="2E75B6"/>
          <w:sz w:val="24"/>
          <w:szCs w:val="24"/>
        </w:rPr>
        <w:t xml:space="preserve">2.1 Mục tiêu chính</w:t>
      </w:r>
    </w:p>
    <w:p>
      <w:pPr>
        <w:pStyle w:val="ListParagraph"/>
        <w:numPr>
          <w:ilvl w:val="0"/>
          <w:numId w:val="2"/>
        </w:numPr>
        <w:spacing w:before="40" w:after="40"/>
      </w:pPr>
      <w:r>
        <w:rPr>
          <w:rFonts w:ascii="Arial" w:cs="Arial" w:eastAsia="Arial" w:hAnsi="Arial"/>
          <w:color w:val="2C2C2C"/>
          <w:sz w:val="22"/>
          <w:szCs w:val="22"/>
        </w:rPr>
        <w:t xml:space="preserve">Xây dựng pipeline hoàn chỉnh giải bài toán phân bổ danh mục đầu tư bằng thuật toán lượng tử QAOA (Quantum Approximate Optimization Algorithm) trên dữ liệu cổ phiếu S&amp;P500 thật.</w:t>
      </w:r>
    </w:p>
    <w:p>
      <w:pPr>
        <w:pStyle w:val="ListParagraph"/>
        <w:numPr>
          <w:ilvl w:val="0"/>
          <w:numId w:val="2"/>
        </w:numPr>
        <w:spacing w:before="40" w:after="40"/>
      </w:pPr>
      <w:r>
        <w:rPr>
          <w:rFonts w:ascii="Arial" w:cs="Arial" w:eastAsia="Arial" w:hAnsi="Arial"/>
          <w:color w:val="2C2C2C"/>
          <w:sz w:val="22"/>
          <w:szCs w:val="22"/>
        </w:rPr>
        <w:t xml:space="preserve">Chạy thực nghiệm trên phần cứng lượng tử thật (IBM Quantum cloud) và thu thập kết quả có thể kiểm chứng.</w:t>
      </w:r>
    </w:p>
    <w:p>
      <w:pPr>
        <w:pStyle w:val="ListParagraph"/>
        <w:numPr>
          <w:ilvl w:val="0"/>
          <w:numId w:val="2"/>
        </w:numPr>
        <w:spacing w:before="40" w:after="40"/>
      </w:pPr>
      <w:r>
        <w:rPr>
          <w:rFonts w:ascii="Arial" w:cs="Arial" w:eastAsia="Arial" w:hAnsi="Arial"/>
          <w:color w:val="2C2C2C"/>
          <w:sz w:val="22"/>
          <w:szCs w:val="22"/>
        </w:rPr>
        <w:t xml:space="preserve">So sánh định lượng giữa solver lượng tử và solver cổ điển (cvxpy) trên các chỉ số tài chính: Sharpe ratio, phân bổ danh mục, thời gian tính toán.</w:t>
      </w:r>
    </w:p>
    <w:p>
      <w:pPr>
        <w:spacing w:before="80" w:after="0"/>
      </w:pPr>
      <w:r>
        <w:t xml:space="preserve"/>
      </w:r>
    </w:p>
    <w:p>
      <w:pPr>
        <w:pStyle w:val="Heading2"/>
        <w:spacing w:before="240" w:after="80"/>
      </w:pPr>
      <w:r>
        <w:rPr>
          <w:rFonts w:ascii="Arial" w:cs="Arial" w:eastAsia="Arial" w:hAnsi="Arial"/>
          <w:b/>
          <w:bCs/>
          <w:color w:val="2E75B6"/>
          <w:sz w:val="24"/>
          <w:szCs w:val="24"/>
        </w:rPr>
        <w:t xml:space="preserve">2.2 Sản phẩm đầu ra</w:t>
      </w:r>
    </w:p>
    <w:p>
      <w:pPr>
        <w:pStyle w:val="ListParagraph"/>
        <w:numPr>
          <w:ilvl w:val="0"/>
          <w:numId w:val="2"/>
        </w:numPr>
        <w:spacing w:before="40" w:after="40"/>
      </w:pPr>
      <w:r>
        <w:rPr>
          <w:rFonts w:ascii="Arial" w:cs="Arial" w:eastAsia="Arial" w:hAnsi="Arial"/>
          <w:color w:val="2C2C2C"/>
          <w:sz w:val="22"/>
          <w:szCs w:val="22"/>
        </w:rPr>
        <w:t xml:space="preserve">Web application tương tác (Streamlit) cho phép người dùng chọn cổ phiếu, điều chỉnh mức độ chấp nhận rủi ro, và so sánh kết quả classical vs quantum trực tiếp.</w:t>
      </w:r>
    </w:p>
    <w:p>
      <w:pPr>
        <w:pStyle w:val="ListParagraph"/>
        <w:numPr>
          <w:ilvl w:val="0"/>
          <w:numId w:val="2"/>
        </w:numPr>
        <w:spacing w:before="40" w:after="40"/>
      </w:pPr>
      <w:r>
        <w:rPr>
          <w:rFonts w:ascii="Arial" w:cs="Arial" w:eastAsia="Arial" w:hAnsi="Arial"/>
          <w:color w:val="2C2C2C"/>
          <w:sz w:val="22"/>
          <w:szCs w:val="22"/>
        </w:rPr>
        <w:t xml:space="preserve">Jupyter Notebook có đầy đủ kết quả thực nghiệm từ IBM Quantum hardware, convergence plots, và phân tích noise.</w:t>
      </w:r>
    </w:p>
    <w:p>
      <w:pPr>
        <w:pStyle w:val="ListParagraph"/>
        <w:numPr>
          <w:ilvl w:val="0"/>
          <w:numId w:val="2"/>
        </w:numPr>
        <w:spacing w:before="40" w:after="40"/>
      </w:pPr>
      <w:r>
        <w:rPr>
          <w:rFonts w:ascii="Arial" w:cs="Arial" w:eastAsia="Arial" w:hAnsi="Arial"/>
          <w:color w:val="2C2C2C"/>
          <w:sz w:val="22"/>
          <w:szCs w:val="22"/>
        </w:rPr>
        <w:t xml:space="preserve">Báo cáo khoa học theo chuẩn IEEE thảo luận về giới hạn NISQ và hướng mở rộng trong tương lai.</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28"/>
          <w:szCs w:val="28"/>
        </w:rPr>
        <w:t xml:space="preserve">3. Phương pháp kỹ thuật</w:t>
      </w:r>
    </w:p>
    <w:p>
      <w:pPr>
        <w:pStyle w:val="Heading2"/>
        <w:spacing w:before="240" w:after="80"/>
      </w:pPr>
      <w:r>
        <w:rPr>
          <w:rFonts w:ascii="Arial" w:cs="Arial" w:eastAsia="Arial" w:hAnsi="Arial"/>
          <w:b/>
          <w:bCs/>
          <w:color w:val="2E75B6"/>
          <w:sz w:val="24"/>
          <w:szCs w:val="24"/>
        </w:rPr>
        <w:t xml:space="preserve">3.1 Mô hình hóa bài toán</w:t>
      </w:r>
    </w:p>
    <w:p>
      <w:pPr>
        <w:spacing w:before="60" w:after="60"/>
      </w:pPr>
      <w:r>
        <w:rPr>
          <w:rFonts w:ascii="Arial" w:cs="Arial" w:eastAsia="Arial" w:hAnsi="Arial"/>
          <w:color w:val="2C2C2C"/>
          <w:sz w:val="22"/>
          <w:szCs w:val="22"/>
        </w:rPr>
        <w:t xml:space="preserve">Bài toán Markowitz được chuyển về dạng QUBO (Quadratic Unconstrained Binary Optimization) — dạng bài toán tự nhiên của máy tính lượng tử:</w:t>
      </w:r>
    </w:p>
    <w:p>
      <w:pPr>
        <w:spacing w:before="60" w:after="0"/>
      </w:pPr>
      <w:r>
        <w:t xml:space="preserve"/>
      </w:r>
    </w:p>
    <w:p>
      <w:pPr>
        <w:spacing w:before="80" w:after="80"/>
        <w:jc w:val="center"/>
      </w:pPr>
      <w:r>
        <w:rPr>
          <w:rFonts w:ascii="Courier New" w:cs="Courier New" w:eastAsia="Courier New" w:hAnsi="Courier New"/>
          <w:b/>
          <w:bCs/>
          <w:color w:val="1F4E79"/>
          <w:sz w:val="22"/>
          <w:szCs w:val="22"/>
        </w:rPr>
        <w:t xml:space="preserve">minimize  xᵀ Q x  =  α·(risk) − β·(return) + γ·(penalty ngân sách)</w:t>
      </w:r>
    </w:p>
    <w:p>
      <w:pPr>
        <w:spacing w:before="60" w:after="0"/>
      </w:pPr>
      <w:r>
        <w:t xml:space="preserve"/>
      </w:r>
    </w:p>
    <w:p>
      <w:pPr>
        <w:spacing w:before="60" w:after="60"/>
      </w:pPr>
      <w:r>
        <w:rPr>
          <w:rFonts w:ascii="Arial" w:cs="Arial" w:eastAsia="Arial" w:hAnsi="Arial"/>
          <w:color w:val="2C2C2C"/>
          <w:sz w:val="22"/>
          <w:szCs w:val="22"/>
        </w:rPr>
        <w:t xml:space="preserve">Trong đó x ∈ {0,1}ⁿ là vector nhị phân biểu diễn danh mục (chọn/không chọn từng cổ phiếu), Q là ma trận QUBO được xây dựng từ ma trận hiệp phương sai Σ và vector return kỳ vọng μ.</w:t>
      </w:r>
    </w:p>
    <w:p>
      <w:pPr>
        <w:spacing w:before="120" w:after="0"/>
      </w:pPr>
      <w:r>
        <w:t xml:space="preserve"/>
      </w:r>
    </w:p>
    <w:p>
      <w:pPr>
        <w:pStyle w:val="Heading2"/>
        <w:spacing w:before="240" w:after="80"/>
      </w:pPr>
      <w:r>
        <w:rPr>
          <w:rFonts w:ascii="Arial" w:cs="Arial" w:eastAsia="Arial" w:hAnsi="Arial"/>
          <w:b/>
          <w:bCs/>
          <w:color w:val="2E75B6"/>
          <w:sz w:val="24"/>
          <w:szCs w:val="24"/>
        </w:rPr>
        <w:t xml:space="preserve">3.2 Thuật toán lượng tử: QAOA</w:t>
      </w:r>
    </w:p>
    <w:p>
      <w:pPr>
        <w:spacing w:before="60" w:after="60"/>
      </w:pPr>
      <w:r>
        <w:rPr>
          <w:rFonts w:ascii="Arial" w:cs="Arial" w:eastAsia="Arial" w:hAnsi="Arial"/>
          <w:color w:val="2C2C2C"/>
          <w:sz w:val="22"/>
          <w:szCs w:val="22"/>
        </w:rPr>
        <w:t xml:space="preserve">QAOA (Quantum Approximate Optimization Algorithm) là thuật toán hybrid quantum-classical: mạch lượng tử tạo ra trạng thái lượng tử encode bài toán tối ưu, trong khi optimizer cổ điển (COBYLA) điều chỉnh tham số của mạch để tối thiểu hóa hàm mục tiêu.</w:t>
      </w:r>
    </w:p>
    <w:p>
      <w:pPr>
        <w:spacing w:before="80" w:after="0"/>
      </w:pPr>
      <w:r>
        <w:t xml:space="preserve"/>
      </w:r>
    </w:p>
    <w:p>
      <w:pPr>
        <w:spacing w:before="60" w:after="60"/>
      </w:pPr>
      <w:r>
        <w:rPr>
          <w:rFonts w:ascii="Arial" w:cs="Arial" w:eastAsia="Arial" w:hAnsi="Arial"/>
          <w:color w:val="2C2C2C"/>
          <w:sz w:val="22"/>
          <w:szCs w:val="22"/>
        </w:rPr>
        <w:t xml:space="preserve">Nhóm sẽ sử dụng Qiskit Finance — thư viện chính thức của IBM — với class PortfolioOptimization đã tích hợp sẵn bộ chuyển đổi QUBO, giảm thiểu rủi ro lỗi implementation và tập trung vào phân tích kết quả.</w:t>
      </w:r>
    </w:p>
    <w:p>
      <w:pPr>
        <w:spacing w:before="120" w:after="0"/>
      </w:pPr>
      <w:r>
        <w:t xml:space="preserve"/>
      </w:r>
    </w:p>
    <w:p>
      <w:pPr>
        <w:pStyle w:val="Heading2"/>
        <w:spacing w:before="240" w:after="80"/>
      </w:pPr>
      <w:r>
        <w:rPr>
          <w:rFonts w:ascii="Arial" w:cs="Arial" w:eastAsia="Arial" w:hAnsi="Arial"/>
          <w:b/>
          <w:bCs/>
          <w:color w:val="2E75B6"/>
          <w:sz w:val="24"/>
          <w:szCs w:val="24"/>
        </w:rPr>
        <w:t xml:space="preserve">3.3 Stack kỹ thuật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Thành phần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Công nghệ</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 đích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Dữ liệu tài chính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yfinance, pandas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Thu thập và xử lý giá cổ phiếu S&amp;P500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Classical solver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cvxpy, scipy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Baseline Markowitz MVO để so sánh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Quantum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Qiskit, Qiskit Finance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Xây mạch QAOA, chạy trên IBM backend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Quantum hardware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IBM Quantum (cloud)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Chạy thực nghiệm trên qubit thật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Web application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Streamlit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Demo tương tác cho người dùng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Visualization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Plotly, Matplotlib</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Efficient frontier, pie chart danh mục</w:t>
            </w:r>
          </w:p>
        </w:tc>
      </w:tr>
    </w:tbl>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28"/>
          <w:szCs w:val="28"/>
        </w:rPr>
        <w:t xml:space="preserve">4. Kế hoạch thực hiện (10 tuần)</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00"/>
        <w:gridCol w:w="27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Tuần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Giai đoạn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Nội dung chính</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Kết quả cần đạt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Nền tảng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Cài môi trường, học lý thuyết QUBO, workshop nội bộ</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Hiểu QUBO, có dữ liệu S&amp;P500 sạch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3–4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Mô hình hóa</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Xây ma trận Q, test QUBO trên simulator</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QUBO chạy đúng, có kết quả baseline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Lập trình QT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Cài đặt QAOA (p=1→3), optimize tham số β/γ</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QAOA hội tụ trên simulator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Hardware thật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Submit job lên IBM Quantum, áp dụng error mitigation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Kết quả thật từ quantum hardware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Demo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Xây Streamlit app, kết nối backend, polish notebook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Demo chạy end-to-end hoàn chỉnh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Báo cáo</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Viết báo cáo, làm slide, chuẩn bị thuyết trình</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Báo cáo + live demo sẵn sàng</w:t>
            </w:r>
          </w:p>
        </w:tc>
      </w:tr>
    </w:tbl>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28"/>
          <w:szCs w:val="28"/>
        </w:rPr>
        <w:t xml:space="preserve">5. Phân công nhóm</w:t>
      </w:r>
    </w:p>
    <w:p>
      <w:pPr>
        <w:spacing w:before="60" w:after="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Thành viên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Vai trò chính</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Trách nhiệm cụ thể</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Thành viên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Tài chính &amp; Mô hình hóa</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Markowitz MVO, xây QUBO matrix, classical solver cvxpy, viết báo cáo phần lý thuyết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Thành viên 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Lập trình lượng tử</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Mạch QAOA (Qiskit), submit job IBM Quantum, error mitigation, viết báo cáo phần kết quả</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Thành viên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Dữ liệu &amp; Demo</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Thu thập dữ liệu S&amp;P500, xây Streamlit app, visualization, deploy, làm slide thuyết trình</w:t>
            </w:r>
          </w:p>
        </w:tc>
      </w:tr>
    </w:tbl>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28"/>
          <w:szCs w:val="28"/>
        </w:rPr>
        <w:t xml:space="preserve">6. Tính mới và đóng góp</w:t>
      </w:r>
    </w:p>
    <w:p>
      <w:pPr>
        <w:spacing w:before="60" w:after="60"/>
      </w:pPr>
      <w:r>
        <w:rPr>
          <w:rFonts w:ascii="Arial" w:cs="Arial" w:eastAsia="Arial" w:hAnsi="Arial"/>
          <w:color w:val="2C2C2C"/>
          <w:sz w:val="22"/>
          <w:szCs w:val="22"/>
        </w:rPr>
        <w:t xml:space="preserve">So với các công trình nghiên cứu hiện tại (JPMorgan, IBM-Vanguard, IQM-DATEV), đề tài này có những đóng góp phân biệt:</w:t>
      </w:r>
    </w:p>
    <w:p>
      <w:pPr>
        <w:spacing w:before="60" w:after="0"/>
      </w:pPr>
      <w:r>
        <w:t xml:space="preserve"/>
      </w:r>
    </w:p>
    <w:p>
      <w:pPr>
        <w:pStyle w:val="ListParagraph"/>
        <w:numPr>
          <w:ilvl w:val="0"/>
          <w:numId w:val="2"/>
        </w:numPr>
        <w:spacing w:before="40" w:after="40"/>
      </w:pPr>
      <w:r>
        <w:rPr>
          <w:rFonts w:ascii="Arial" w:cs="Arial" w:eastAsia="Arial" w:hAnsi="Arial"/>
          <w:b/>
          <w:bCs/>
          <w:color w:val="2C2C2C"/>
          <w:sz w:val="22"/>
          <w:szCs w:val="22"/>
        </w:rPr>
        <w:t xml:space="preserve">Điểm khác biệt chính: không có hệ thống nào trong các nghiên cứu lớn cung cấp web app cho phép người dùng thông thường tự cấu hình và chạy so sánh classical vs quantum trong thời gian thực: </w:t>
      </w:r>
      <w:r>
        <w:rPr>
          <w:rFonts w:ascii="Arial" w:cs="Arial" w:eastAsia="Arial" w:hAnsi="Arial"/>
          <w:color w:val="2C2C2C"/>
          <w:sz w:val="22"/>
          <w:szCs w:val="22"/>
        </w:rPr>
        <w:t xml:space="preserve">Giao diện web tương tác</w:t>
      </w:r>
    </w:p>
    <w:p>
      <w:pPr>
        <w:pStyle w:val="ListParagraph"/>
        <w:numPr>
          <w:ilvl w:val="0"/>
          <w:numId w:val="2"/>
        </w:numPr>
        <w:spacing w:before="40" w:after="40"/>
      </w:pPr>
      <w:r>
        <w:rPr>
          <w:rFonts w:ascii="Arial" w:cs="Arial" w:eastAsia="Arial" w:hAnsi="Arial"/>
          <w:b/>
          <w:bCs/>
          <w:color w:val="2C2C2C"/>
          <w:sz w:val="22"/>
          <w:szCs w:val="22"/>
        </w:rPr>
        <w:t xml:space="preserve">Từ raw stock data đến kết quả quantum hardware, toàn bộ pipeline trong một codebase duy nhất, có thể tái tạo (reproducible): </w:t>
      </w:r>
      <w:r>
        <w:rPr>
          <w:rFonts w:ascii="Arial" w:cs="Arial" w:eastAsia="Arial" w:hAnsi="Arial"/>
          <w:color w:val="2C2C2C"/>
          <w:sz w:val="22"/>
          <w:szCs w:val="22"/>
        </w:rPr>
        <w:t xml:space="preserve">Pipeline tích hợp hoàn chỉnh</w:t>
      </w:r>
    </w:p>
    <w:p>
      <w:pPr>
        <w:pStyle w:val="ListParagraph"/>
        <w:numPr>
          <w:ilvl w:val="0"/>
          <w:numId w:val="2"/>
        </w:numPr>
        <w:spacing w:before="40" w:after="40"/>
      </w:pPr>
      <w:r>
        <w:rPr>
          <w:rFonts w:ascii="Arial" w:cs="Arial" w:eastAsia="Arial" w:hAnsi="Arial"/>
          <w:b/>
          <w:bCs/>
          <w:color w:val="2C2C2C"/>
          <w:sz w:val="22"/>
          <w:szCs w:val="22"/>
        </w:rPr>
        <w:t xml:space="preserve">Không chỉ chạy simulator mà chạy trên hardware thật và phân tích tác động của noise, decoherence lên chất lượng nghiệm: </w:t>
      </w:r>
      <w:r>
        <w:rPr>
          <w:rFonts w:ascii="Arial" w:cs="Arial" w:eastAsia="Arial" w:hAnsi="Arial"/>
          <w:color w:val="2C2C2C"/>
          <w:sz w:val="22"/>
          <w:szCs w:val="22"/>
        </w:rPr>
        <w:t xml:space="preserve">Phân tích thực nghiệm trên NISQ</w:t>
      </w:r>
    </w:p>
    <w:p>
      <w:pPr>
        <w:pStyle w:val="ListParagraph"/>
        <w:numPr>
          <w:ilvl w:val="0"/>
          <w:numId w:val="2"/>
        </w:numPr>
        <w:spacing w:before="40" w:after="40"/>
      </w:pPr>
      <w:r>
        <w:rPr>
          <w:rFonts w:ascii="Arial" w:cs="Arial" w:eastAsia="Arial" w:hAnsi="Arial"/>
          <w:b/>
          <w:bCs/>
          <w:color w:val="2C2C2C"/>
          <w:sz w:val="22"/>
          <w:szCs w:val="22"/>
        </w:rPr>
        <w:t xml:space="preserve">Notebook được thiết kế có narrative rõ ràng, phù hợp làm tài liệu học tập cho cộng đồng sinh viên quan tâm đến quantum finance: </w:t>
      </w:r>
      <w:r>
        <w:rPr>
          <w:rFonts w:ascii="Arial" w:cs="Arial" w:eastAsia="Arial" w:hAnsi="Arial"/>
          <w:color w:val="2C2C2C"/>
          <w:sz w:val="22"/>
          <w:szCs w:val="22"/>
        </w:rPr>
        <w:t xml:space="preserve">Hướng giáo dục</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28"/>
          <w:szCs w:val="28"/>
        </w:rPr>
        <w:t xml:space="preserve">7. Rủi ro và giải pháp</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0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Rủi ro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Xác suất</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Giải pháp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IBM Quantum queue chậm (vài giờ đến vài ngày)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Submit job từ tuần 7 sớm; lưu kết quả vào JSON để demo offline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Kết quả quantum kém hơn classical trên NISQ</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Rất cao</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Đây là kết quả bình thường và được phân tích trong báo cáo — không ảnh hưởng tính hợp lệ của đề tài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Phức tạp kỹ thuật của QUBO encoding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Trung bình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Dùng Qiskit Finance PortfolioOptimization class có sẵn; không tự implement từ đầu</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Overfitting khi chọn quá nhiều cổ phiếu</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Thấp</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Giới hạn 5–8 cổ phiếu phù hợp với số qubit khả dụng; đây cũng là best practice nghiên cứu</w:t>
            </w:r>
          </w:p>
        </w:tc>
      </w:tr>
    </w:tbl>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28"/>
          <w:szCs w:val="28"/>
        </w:rPr>
        <w:t xml:space="preserve">8. Tài liệu tham khảo chính</w:t>
      </w:r>
    </w:p>
    <w:p>
      <w:pPr>
        <w:pStyle w:val="ListParagraph"/>
        <w:numPr>
          <w:ilvl w:val="0"/>
          <w:numId w:val="2"/>
        </w:numPr>
        <w:spacing w:before="40" w:after="40"/>
      </w:pPr>
      <w:r>
        <w:rPr>
          <w:rFonts w:ascii="Arial" w:cs="Arial" w:eastAsia="Arial" w:hAnsi="Arial"/>
          <w:color w:val="2C2C2C"/>
          <w:sz w:val="22"/>
          <w:szCs w:val="22"/>
        </w:rPr>
        <w:t xml:space="preserve">Orus, R. et al. (2019). Quantum computing for finance: Overview and prospects. arXiv:1807.03890</w:t>
      </w:r>
    </w:p>
    <w:p>
      <w:pPr>
        <w:pStyle w:val="ListParagraph"/>
        <w:numPr>
          <w:ilvl w:val="0"/>
          <w:numId w:val="2"/>
        </w:numPr>
        <w:spacing w:before="40" w:after="40"/>
      </w:pPr>
      <w:r>
        <w:rPr>
          <w:rFonts w:ascii="Arial" w:cs="Arial" w:eastAsia="Arial" w:hAnsi="Arial"/>
          <w:color w:val="2C2C2C"/>
          <w:sz w:val="22"/>
          <w:szCs w:val="22"/>
        </w:rPr>
        <w:t xml:space="preserve">Markowitz, H. (1952). Portfolio selection. The Journal of Finance, 7(1), 77–91</w:t>
      </w:r>
    </w:p>
    <w:p>
      <w:pPr>
        <w:pStyle w:val="ListParagraph"/>
        <w:numPr>
          <w:ilvl w:val="0"/>
          <w:numId w:val="2"/>
        </w:numPr>
        <w:spacing w:before="40" w:after="40"/>
      </w:pPr>
      <w:r>
        <w:rPr>
          <w:rFonts w:ascii="Arial" w:cs="Arial" w:eastAsia="Arial" w:hAnsi="Arial"/>
          <w:color w:val="2C2C2C"/>
          <w:sz w:val="22"/>
          <w:szCs w:val="22"/>
        </w:rPr>
        <w:t xml:space="preserve">IBM &amp; Vanguard (2024). Quantum utility study: Bond portfolio optimization on 109-qubit Heron processor</w:t>
      </w:r>
    </w:p>
    <w:p>
      <w:pPr>
        <w:pStyle w:val="ListParagraph"/>
        <w:numPr>
          <w:ilvl w:val="0"/>
          <w:numId w:val="2"/>
        </w:numPr>
        <w:spacing w:before="40" w:after="40"/>
      </w:pPr>
      <w:r>
        <w:rPr>
          <w:rFonts w:ascii="Arial" w:cs="Arial" w:eastAsia="Arial" w:hAnsi="Arial"/>
          <w:color w:val="2C2C2C"/>
          <w:sz w:val="22"/>
          <w:szCs w:val="22"/>
        </w:rPr>
        <w:t xml:space="preserve">Mugel, S. et al. (2022). Dynamic portfolio optimization with real datasets using quantum processors. Physical Review Research</w:t>
      </w:r>
    </w:p>
    <w:p>
      <w:pPr>
        <w:pStyle w:val="ListParagraph"/>
        <w:numPr>
          <w:ilvl w:val="0"/>
          <w:numId w:val="2"/>
        </w:numPr>
        <w:spacing w:before="40" w:after="40"/>
      </w:pPr>
      <w:r>
        <w:rPr>
          <w:rFonts w:ascii="Arial" w:cs="Arial" w:eastAsia="Arial" w:hAnsi="Arial"/>
          <w:color w:val="2C2C2C"/>
          <w:sz w:val="22"/>
          <w:szCs w:val="22"/>
        </w:rPr>
        <w:t xml:space="preserve">Qiskit Finance documentation: https://qiskit-community.github.io/qiskit-finance/</w:t>
      </w:r>
    </w:p>
    <w:p>
      <w:pPr>
        <w:pStyle w:val="ListParagraph"/>
        <w:numPr>
          <w:ilvl w:val="0"/>
          <w:numId w:val="2"/>
        </w:numPr>
        <w:spacing w:before="40" w:after="40"/>
      </w:pPr>
      <w:r>
        <w:rPr>
          <w:rFonts w:ascii="Arial" w:cs="Arial" w:eastAsia="Arial" w:hAnsi="Arial"/>
          <w:color w:val="2C2C2C"/>
          <w:sz w:val="22"/>
          <w:szCs w:val="22"/>
        </w:rPr>
        <w:t xml:space="preserve">IBM Quantum Platform: https://quantum.ibm.com</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28"/>
          <w:szCs w:val="28"/>
        </w:rPr>
        <w:t xml:space="preserve">9. Yêu cầu hỗ trợ từ giảng viên hướng dẫn</w:t>
      </w:r>
    </w:p>
    <w:p>
      <w:pPr>
        <w:spacing w:before="60" w:after="60"/>
      </w:pPr>
      <w:r>
        <w:rPr>
          <w:rFonts w:ascii="Arial" w:cs="Arial" w:eastAsia="Arial" w:hAnsi="Arial"/>
          <w:color w:val="2C2C2C"/>
          <w:sz w:val="22"/>
          <w:szCs w:val="22"/>
        </w:rPr>
        <w:t xml:space="preserve">Nhóm kính mong nhận được hỗ trợ từ giảng viên hướng dẫn trong các vấn đề sau:</w:t>
      </w:r>
    </w:p>
    <w:p>
      <w:pPr>
        <w:spacing w:before="60" w:after="0"/>
      </w:pPr>
      <w:r>
        <w:t xml:space="preserve"/>
      </w:r>
    </w:p>
    <w:p>
      <w:pPr>
        <w:pStyle w:val="ListParagraph"/>
        <w:numPr>
          <w:ilvl w:val="0"/>
          <w:numId w:val="2"/>
        </w:numPr>
        <w:spacing w:before="40" w:after="40"/>
      </w:pPr>
      <w:r>
        <w:rPr>
          <w:rFonts w:ascii="Arial" w:cs="Arial" w:eastAsia="Arial" w:hAnsi="Arial"/>
          <w:color w:val="2C2C2C"/>
          <w:sz w:val="22"/>
          <w:szCs w:val="22"/>
        </w:rPr>
        <w:t xml:space="preserve">Xác nhận hướng tiếp cận kỹ thuật: lựa chọn giữa QAOA (Qiskit) và Quantum Annealing (D-Wave) phù hợp với thời gian và mục tiêu học thuật</w:t>
      </w:r>
    </w:p>
    <w:p>
      <w:pPr>
        <w:pStyle w:val="ListParagraph"/>
        <w:numPr>
          <w:ilvl w:val="0"/>
          <w:numId w:val="2"/>
        </w:numPr>
        <w:spacing w:before="40" w:after="40"/>
      </w:pPr>
      <w:r>
        <w:rPr>
          <w:rFonts w:ascii="Arial" w:cs="Arial" w:eastAsia="Arial" w:hAnsi="Arial"/>
          <w:color w:val="2C2C2C"/>
          <w:sz w:val="22"/>
          <w:szCs w:val="22"/>
        </w:rPr>
        <w:t xml:space="preserve">Tư vấn về phạm vi so sánh: các chỉ số đánh giá nào (Sharpe ratio, time-to-solution, approximation ratio) cần ưu tiên trong báo cáo</w:t>
      </w:r>
    </w:p>
    <w:p>
      <w:pPr>
        <w:pStyle w:val="ListParagraph"/>
        <w:numPr>
          <w:ilvl w:val="0"/>
          <w:numId w:val="2"/>
        </w:numPr>
        <w:spacing w:before="40" w:after="40"/>
      </w:pPr>
      <w:r>
        <w:rPr>
          <w:rFonts w:ascii="Arial" w:cs="Arial" w:eastAsia="Arial" w:hAnsi="Arial"/>
          <w:color w:val="2C2C2C"/>
          <w:sz w:val="22"/>
          <w:szCs w:val="22"/>
        </w:rPr>
        <w:t xml:space="preserve">Hỗ trợ định hướng nếu nhóm muốn mở rộng sang bài toán dynamic portfolio hoặc multi-period optimization trong các tuần cuối</w:t>
      </w:r>
    </w:p>
    <w:p>
      <w:pPr>
        <w:pStyle w:val="ListParagraph"/>
        <w:numPr>
          <w:ilvl w:val="0"/>
          <w:numId w:val="2"/>
        </w:numPr>
        <w:spacing w:before="40" w:after="40"/>
      </w:pPr>
      <w:r>
        <w:rPr>
          <w:rFonts w:ascii="Arial" w:cs="Arial" w:eastAsia="Arial" w:hAnsi="Arial"/>
          <w:color w:val="2C2C2C"/>
          <w:sz w:val="22"/>
          <w:szCs w:val="22"/>
        </w:rPr>
        <w:t xml:space="preserve">Phản hồi về cấu trúc báo cáo để đảm bảo đạt tiêu chuẩn học thuật của bộ môn</w:t>
      </w:r>
    </w:p>
    <w:p>
      <w:pPr>
        <w:spacing w:before="200" w:after="0"/>
      </w:pPr>
      <w:r>
        <w:t xml:space="preserve"/>
      </w:r>
    </w:p>
    <w:p>
      <w:pPr>
        <w:spacing w:before="0" w:after="40"/>
        <w:jc w:val="center"/>
      </w:pPr>
      <w:r>
        <w:rPr>
          <w:rFonts w:ascii="Arial" w:cs="Arial" w:eastAsia="Arial" w:hAnsi="Arial"/>
          <w:i/>
          <w:iCs/>
          <w:color w:val="2C2C2C"/>
          <w:sz w:val="22"/>
          <w:szCs w:val="22"/>
        </w:rPr>
        <w:t xml:space="preserve">Trân trọng kính trình,</w:t>
      </w:r>
    </w:p>
    <w:p>
      <w:pPr>
        <w:spacing w:before="0" w:after="0"/>
        <w:jc w:val="center"/>
      </w:pPr>
      <w:r>
        <w:rPr>
          <w:rFonts w:ascii="Arial" w:cs="Arial" w:eastAsia="Arial" w:hAnsi="Arial"/>
          <w:b/>
          <w:bCs/>
          <w:color w:val="1F4E79"/>
          <w:sz w:val="22"/>
          <w:szCs w:val="22"/>
        </w:rPr>
        <w:t xml:space="preserve">Nhóm nghiên cứu — 3 thành viên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8"/>
        <w:szCs w:val="18"/>
      </w:rPr>
      <w:t xml:space="preserve">Nhóm 3 thành viên  |  Năm học 2024–2025</w:t>
    </w:r>
    <w:r>
      <w:rPr>
        <w:rFonts w:ascii="Arial" w:cs="Arial" w:eastAsia="Arial" w:hAnsi="Arial"/>
        <w:sz w:val="18"/>
        <w:szCs w:val="18"/>
      </w:rPr>
      <w:t xml:space="preserve">	</w:t>
    </w:r>
    <w:r>
      <w:rPr>
        <w:rFonts w:ascii="Arial" w:cs="Arial" w:eastAsia="Arial" w:hAnsi="Arial"/>
        <w:color w:val="888888"/>
        <w:sz w:val="18"/>
        <w:szCs w:val="18"/>
      </w:rPr>
      <w:t xml:space="preserve">Trang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888888"/>
        <w:sz w:val="18"/>
        <w:szCs w:val="18"/>
      </w:rPr>
      <w:t xml:space="preserve">Đề xuất đề tài nghiên cứu  |  Tính toán lượng tử trong tối ưu hóa danh mục đầu tư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2026-03-31T08:27:27.041Z</dcterms:created>
  <dcterms:modified xsi:type="dcterms:W3CDTF">2026-03-31T08:27:27.041Z</dcterms:modified>
</cp:coreProperties>
</file>

<file path=docProps/custom.xml><?xml version="1.0" encoding="utf-8"?>
<Properties xmlns="http://schemas.openxmlformats.org/officeDocument/2006/custom-properties" xmlns:vt="http://schemas.openxmlformats.org/officeDocument/2006/docPropsVTypes"/>
</file>