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4F82" w14:textId="77777777" w:rsidR="001D67F6" w:rsidRPr="001D67F6" w:rsidRDefault="001D67F6" w:rsidP="001D67F6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82A9B" w14:textId="77777777" w:rsidR="001D67F6" w:rsidRDefault="001D67F6" w:rsidP="00CE64D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67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ПОЛИТИКА КОНФИДЕНЦИАЛЬНОСТИ ООО "PROBILET"</w:t>
      </w:r>
    </w:p>
    <w:p w14:paraId="10276A3B" w14:textId="77777777" w:rsidR="001D67F6" w:rsidRDefault="001D67F6" w:rsidP="001D67F6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231ED1" w14:textId="0E2F0976" w:rsidR="001D67F6" w:rsidRPr="001D67F6" w:rsidRDefault="001D67F6" w:rsidP="001D67F6">
      <w:pPr>
        <w:ind w:firstLine="709"/>
        <w:jc w:val="both"/>
        <w:rPr>
          <w:rFonts w:ascii="Times New Roman" w:eastAsia="Calibri" w:hAnsi="Times New Roman" w:cs="Times New Roman"/>
          <w:sz w:val="28"/>
          <w:szCs w:val="22"/>
        </w:rPr>
      </w:pPr>
      <w:r w:rsidRPr="001D67F6">
        <w:rPr>
          <w:rFonts w:ascii="Times New Roman" w:eastAsia="Calibri" w:hAnsi="Times New Roman" w:cs="Times New Roman"/>
          <w:sz w:val="28"/>
          <w:szCs w:val="22"/>
        </w:rPr>
        <w:t>г. Ташкент</w:t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  <w:t xml:space="preserve">                    </w:t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</w:r>
      <w:r w:rsidRPr="001D67F6">
        <w:rPr>
          <w:rFonts w:ascii="Times New Roman" w:eastAsia="Calibri" w:hAnsi="Times New Roman" w:cs="Times New Roman"/>
          <w:sz w:val="28"/>
          <w:szCs w:val="22"/>
        </w:rPr>
        <w:tab/>
        <w:t>202</w:t>
      </w:r>
      <w:r w:rsidR="00CE64D0">
        <w:rPr>
          <w:rFonts w:ascii="Times New Roman" w:eastAsia="Calibri" w:hAnsi="Times New Roman" w:cs="Times New Roman"/>
          <w:sz w:val="28"/>
          <w:szCs w:val="22"/>
        </w:rPr>
        <w:t>5</w:t>
      </w:r>
      <w:r w:rsidRPr="001D67F6">
        <w:rPr>
          <w:rFonts w:ascii="Times New Roman" w:eastAsia="Calibri" w:hAnsi="Times New Roman" w:cs="Times New Roman"/>
          <w:sz w:val="28"/>
          <w:szCs w:val="22"/>
        </w:rPr>
        <w:t xml:space="preserve"> год</w:t>
      </w:r>
    </w:p>
    <w:p w14:paraId="05621969" w14:textId="77777777" w:rsidR="001D67F6" w:rsidRPr="001D67F6" w:rsidRDefault="001D67F6" w:rsidP="001D67F6">
      <w:pPr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0B16A0" w14:textId="01428782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Настоящая Политика конфиденциальности (далее — «Политика») регулирует порядок обработки и защиты персональных данных физических лиц (далее — «Пользователи») в связи с использованием Программного обеспечения, Услуг и/или Веб-сайта Happytel. Политика составлена в соответствии с Законом Республики Узбекистан «О персональных данных» и применяется ко всем действиям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а, связанным с обработкой персональных данных.</w:t>
      </w:r>
    </w:p>
    <w:p w14:paraId="06F55BEC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Термины и определения</w:t>
      </w:r>
    </w:p>
    <w:p w14:paraId="2073EBCE" w14:textId="0F93AB94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совместное предприятие в форме общества с ограниченной ответственностью «PLUG AND PLAY COMMUNICATIONS» (ИНН: 306985234), осуществляющее обработку персональных данных в рамках предоставления Услуг Happytel.</w:t>
      </w:r>
    </w:p>
    <w:p w14:paraId="1A2A0459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1.2. Пользователь — дееспособное физическое лицо, достигшее возраста, допускающего акцепт публичной оферты, использующее Услуги Happytel через соответствующее Программное обеспечение и/или Веб-сайт.</w:t>
      </w:r>
    </w:p>
    <w:p w14:paraId="5C7824EA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1.3. Программное обеспечение Happytel — программный комплекс, включая веб-интерфейсы и мобильные приложения, доступный на домене https://www.happytel.uz, обеспечивающий доступ к Услугам Happytel.</w:t>
      </w:r>
    </w:p>
    <w:p w14:paraId="423F30BC" w14:textId="787DA605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Веб-сайт Happytel — официальный интернет-ресурс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а, доступный по адресу https://www.happytel.uz.</w:t>
      </w:r>
    </w:p>
    <w:p w14:paraId="0B23404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1.5. Услуги Happytel — информационные и иные услуги, предоставляемые Пользователю через Программное обеспечение и/или Веб-сайт Happytel, в порядке и на условиях, определённых в публичной оферте.</w:t>
      </w:r>
    </w:p>
    <w:p w14:paraId="07030864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1.6. Персональные данные — любые сведения, относящиеся к прямо или косвенно определяемому физическому лицу (Пользователю).</w:t>
      </w:r>
    </w:p>
    <w:p w14:paraId="44588436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1.7. Обработка персональных данных — любое действие (операция) или совокупность действий, совершаемых с персональными данными, включая сбор, систематизацию, хранение, изменение, использование, обезличивание, блокировку, удаление и уничтожение.</w:t>
      </w:r>
    </w:p>
    <w:p w14:paraId="099C4BE6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Состав и категории персональных данных</w:t>
      </w:r>
    </w:p>
    <w:p w14:paraId="4C187066" w14:textId="32A1DD7A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обрабатывает как персональные данные, так и обезличенные сведения о Пользователе, полученные в результате использования Услуг Happytel.</w:t>
      </w:r>
    </w:p>
    <w:p w14:paraId="7CA0DDDC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2.2. Персональные данные включают:</w:t>
      </w:r>
    </w:p>
    <w:p w14:paraId="4B5399A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ФИО;</w:t>
      </w:r>
    </w:p>
    <w:p w14:paraId="32AE1A0C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телефона;</w:t>
      </w:r>
    </w:p>
    <w:p w14:paraId="551D57A4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Адрес электронной почты;</w:t>
      </w:r>
    </w:p>
    <w:p w14:paraId="6B2DADC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Платежные реквизиты (в случае предоставления);</w:t>
      </w:r>
    </w:p>
    <w:p w14:paraId="5A9ABC33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Историю заказов и действий в Услуге.</w:t>
      </w:r>
    </w:p>
    <w:p w14:paraId="20706AFD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2.3. Обезличенные данные включают:</w:t>
      </w:r>
    </w:p>
    <w:p w14:paraId="0C12AD7C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IP-адрес;</w:t>
      </w:r>
    </w:p>
    <w:p w14:paraId="73964C12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Данные о технических характеристиках устройства;</w:t>
      </w:r>
    </w:p>
    <w:p w14:paraId="2D66F7C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действиях Пользователя на Веб-сайте и/или в Программном обеспечении Happytel (логи активности, время входа и выхода, просмотры и пр.).</w:t>
      </w:r>
    </w:p>
    <w:p w14:paraId="5538DB1C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Цели обработки персональных данных</w:t>
      </w:r>
    </w:p>
    <w:p w14:paraId="013A9A57" w14:textId="377A4368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Персональные данные Пользователя обрабатываются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ом в следующих целях:</w:t>
      </w:r>
    </w:p>
    <w:p w14:paraId="670CC036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Пользователя при предоставлении Услуг;</w:t>
      </w:r>
    </w:p>
    <w:p w14:paraId="257B4B0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Исполнение условий публичной оферты;</w:t>
      </w:r>
    </w:p>
    <w:p w14:paraId="79F1A90A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Связь с Пользователем, включая отправку уведомлений и сообщений;</w:t>
      </w:r>
    </w:p>
    <w:p w14:paraId="54E20218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требований законодательства;</w:t>
      </w:r>
    </w:p>
    <w:p w14:paraId="5FD59D0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качества Услуг и интерфейса Программного обеспечения;</w:t>
      </w:r>
    </w:p>
    <w:p w14:paraId="2DE94009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мошенничества и иных нарушений безопасности.</w:t>
      </w:r>
    </w:p>
    <w:p w14:paraId="0882A9A1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Условия обработки и передача персональных данных</w:t>
      </w:r>
    </w:p>
    <w:p w14:paraId="17B227E2" w14:textId="796ED5B4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принимает все необходимые организационные и технические меры для защиты персональных данных от неправомерного доступа и раскрытия.</w:t>
      </w:r>
    </w:p>
    <w:p w14:paraId="216452BD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4.2. Передача персональных данных третьим лицам допускается в следующих случаях:</w:t>
      </w:r>
    </w:p>
    <w:p w14:paraId="08E06139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С согласия Пользователя;</w:t>
      </w:r>
    </w:p>
    <w:p w14:paraId="185B2527" w14:textId="7AC34EF8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исполнения обязательств по публичной оферте (например, передача данных партнёрам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а);</w:t>
      </w:r>
    </w:p>
    <w:p w14:paraId="395355DC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По основаниям, предусмотренным законодательством Республики Узбекистан.</w:t>
      </w:r>
    </w:p>
    <w:p w14:paraId="3ABEB79E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4.3. Обработка персональных данных может быть поручена третьим лицам (обработчикам) при наличии заключённых договоров, содержащих обязательства по обеспечению конфиденциальности и безопасности данных.</w:t>
      </w:r>
    </w:p>
    <w:p w14:paraId="56BF8C8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5. Права Пользователя</w:t>
      </w:r>
    </w:p>
    <w:p w14:paraId="0D7F840B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5.1. Пользователь имеет право:</w:t>
      </w:r>
    </w:p>
    <w:p w14:paraId="4D28E995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Получать информацию о факте, целях и основаниях обработки своих персональных данных;</w:t>
      </w:r>
    </w:p>
    <w:p w14:paraId="4F190DC8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Требовать внесения изменений в персональные данные в случае их неточности;</w:t>
      </w:r>
    </w:p>
    <w:p w14:paraId="24D8ADE0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Отозвать своё согласие на обработку персональных данных, если иное не предусмотрено законом;</w:t>
      </w:r>
    </w:p>
    <w:p w14:paraId="53CA3066" w14:textId="343F5826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Требовать прекращения обработки и/или удаления персональных данных, если это не противоречит обязательствам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01892285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Защита персональных данных</w:t>
      </w:r>
    </w:p>
    <w:p w14:paraId="04FE0AEE" w14:textId="20F65C9C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6.1.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реализует правовые, организационные и технические меры, направленные на защиту персональных данных от неправомерного или случайного доступа, уничтожения, изменения, блокирования, копирования, распространения, а также иных неправомерных действий.</w:t>
      </w:r>
    </w:p>
    <w:p w14:paraId="1B28B7AD" w14:textId="3CD89CF0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соблюдает требования законодательства Республики Узбекистан в части хранения, обработки и защиты персональных данных.</w:t>
      </w:r>
    </w:p>
    <w:p w14:paraId="1E1B0A97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Изменения в Политике конфиденциальности</w:t>
      </w:r>
    </w:p>
    <w:p w14:paraId="0E720D4D" w14:textId="4FEBC8C4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7.1. </w:t>
      </w:r>
      <w:r w:rsidR="000015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вправе вносить изменения в настоящую Политику в любое время. Обновлённая версия вступает в силу с момента её публикации на Веб-сайте Happytel, если иное прямо не указано в новой редакции.</w:t>
      </w:r>
    </w:p>
    <w:p w14:paraId="49E47E1A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7.2. Пользователь обязуется самостоятельно отслеживать изменения и регулярно знакомиться с актуальной версией Политики.</w:t>
      </w:r>
    </w:p>
    <w:p w14:paraId="222B07C2" w14:textId="77777777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Заключительные положения</w:t>
      </w:r>
    </w:p>
    <w:p w14:paraId="67D55393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8.1. Использование Программного обеспечения, Услуг и/или Веб-сайта Happytel означает согласие Пользователя с настоящей Политикой.</w:t>
      </w:r>
    </w:p>
    <w:p w14:paraId="198B03D2" w14:textId="4A3B624E" w:rsidR="00CE64D0" w:rsidRPr="00CE64D0" w:rsidRDefault="00CE64D0" w:rsidP="00CE64D0">
      <w:pPr>
        <w:ind w:left="-284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 Контактные данные </w:t>
      </w:r>
      <w:r w:rsidR="00001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Программно-аппаратный комплекс автоматизированных информационных систем</w:t>
      </w:r>
      <w:r w:rsidRPr="00CE64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051E3CA0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СП ООО «PLUG AND PLAY COMMUNICATIONS»</w:t>
      </w:r>
    </w:p>
    <w:p w14:paraId="7408757A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Юридический адрес: г. Ташкент, Алмазарский район, ул. Ёлкин, 7/10</w:t>
      </w:r>
    </w:p>
    <w:p w14:paraId="038FC1BC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ИНН: 306985234</w:t>
      </w:r>
    </w:p>
    <w:p w14:paraId="3D07F8E0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ОКЭД: 63110</w:t>
      </w:r>
    </w:p>
    <w:p w14:paraId="75E39053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Банк: АТ «Капиталбанк», филиал «Капитал 24», МФО 01158</w:t>
      </w:r>
    </w:p>
    <w:p w14:paraId="3624B005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р/с (сум): 20208000505157897001</w:t>
      </w:r>
    </w:p>
    <w:p w14:paraId="38819100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р/с (USD): 20208156605157897001</w:t>
      </w:r>
    </w:p>
    <w:p w14:paraId="5DA47707" w14:textId="77777777" w:rsidR="00CE64D0" w:rsidRPr="00CE64D0" w:rsidRDefault="00CE64D0" w:rsidP="00CE64D0">
      <w:pPr>
        <w:ind w:left="-284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SWIFT: TRSAUZ22 TRUSTBANK</w:t>
      </w:r>
    </w:p>
    <w:p w14:paraId="09773312" w14:textId="77777777" w:rsidR="00CE64D0" w:rsidRPr="00CE64D0" w:rsidRDefault="00CE64D0" w:rsidP="00CE64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73E9E" w14:textId="3DB5625E" w:rsidR="001D67F6" w:rsidRPr="001D67F6" w:rsidRDefault="00CE64D0" w:rsidP="00CE64D0">
      <w:pPr>
        <w:jc w:val="both"/>
        <w:rPr>
          <w:rFonts w:ascii="Times New Roman" w:eastAsia="Calibri" w:hAnsi="Times New Roman" w:cs="Times New Roman"/>
          <w:sz w:val="28"/>
          <w:szCs w:val="22"/>
        </w:rPr>
      </w:pP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>Дата публикации настоящей Политики: «__» ____________ 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E64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E1A3895" w14:textId="77777777" w:rsidR="001D67F6" w:rsidRPr="001D67F6" w:rsidRDefault="001D67F6" w:rsidP="001D67F6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67F6" w:rsidRPr="001D67F6" w:rsidSect="001D67F6">
      <w:pgSz w:w="11906" w:h="16838"/>
      <w:pgMar w:top="908" w:right="1111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6"/>
    <w:rsid w:val="0000157B"/>
    <w:rsid w:val="001D67F6"/>
    <w:rsid w:val="003A4B1D"/>
    <w:rsid w:val="00404947"/>
    <w:rsid w:val="00533814"/>
    <w:rsid w:val="00CC7D47"/>
    <w:rsid w:val="00CE64D0"/>
    <w:rsid w:val="00D2056B"/>
    <w:rsid w:val="00F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1C07"/>
  <w15:chartTrackingRefBased/>
  <w15:docId w15:val="{4AECDE75-6F2A-044A-AE49-1CD62A86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User</cp:lastModifiedBy>
  <cp:revision>2</cp:revision>
  <dcterms:created xsi:type="dcterms:W3CDTF">2025-10-16T12:23:00Z</dcterms:created>
  <dcterms:modified xsi:type="dcterms:W3CDTF">2025-10-16T12:23:00Z</dcterms:modified>
</cp:coreProperties>
</file>