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400" w:after="120" w:line="240"/>
        <w:ind w:right="0" w:left="0" w:firstLine="0"/>
        <w:jc w:val="left"/>
        <w:rPr>
          <w:rFonts w:ascii="Arial" w:hAnsi="Arial" w:cs="Arial" w:eastAsia="Arial"/>
          <w:color w:val="auto"/>
          <w:spacing w:val="0"/>
          <w:position w:val="0"/>
          <w:sz w:val="40"/>
          <w:shd w:fill="auto" w:val="clear"/>
        </w:rPr>
      </w:pPr>
      <w:r>
        <w:rPr>
          <w:rFonts w:ascii="Arial" w:hAnsi="Arial" w:cs="Arial" w:eastAsia="Arial"/>
          <w:color w:val="auto"/>
          <w:spacing w:val="0"/>
          <w:position w:val="0"/>
          <w:sz w:val="40"/>
          <w:shd w:fill="auto" w:val="clear"/>
        </w:rPr>
        <w:t xml:space="preserve">Canon Map Import </w:t>
      </w:r>
      <w:r>
        <w:rPr>
          <w:rFonts w:ascii="Arial" w:hAnsi="Arial" w:cs="Arial" w:eastAsia="Arial"/>
          <w:color w:val="auto"/>
          <w:spacing w:val="0"/>
          <w:position w:val="0"/>
          <w:sz w:val="40"/>
          <w:shd w:fill="auto" w:val="clear"/>
        </w:rPr>
        <w:t xml:space="preserve">—</w:t>
      </w:r>
      <w:r>
        <w:rPr>
          <w:rFonts w:ascii="Arial" w:hAnsi="Arial" w:cs="Arial" w:eastAsia="Arial"/>
          <w:color w:val="auto"/>
          <w:spacing w:val="0"/>
          <w:position w:val="0"/>
          <w:sz w:val="40"/>
          <w:shd w:fill="auto" w:val="clear"/>
        </w:rPr>
        <w:t xml:space="preserve"> Level Builder Instructions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folder contains the map data: every </w:t>
      </w:r>
      <w:r>
        <w:rPr>
          <w:rFonts w:ascii="Roboto Mono" w:hAnsi="Roboto Mono" w:cs="Roboto Mono" w:eastAsia="Roboto Mono"/>
          <w:color w:val="188038"/>
          <w:spacing w:val="0"/>
          <w:position w:val="0"/>
          <w:sz w:val="22"/>
          <w:shd w:fill="auto" w:val="clear"/>
        </w:rPr>
        <w:t xml:space="preserve">Map####.lmu</w:t>
      </w:r>
      <w:r>
        <w:rPr>
          <w:rFonts w:ascii="Arial" w:hAnsi="Arial" w:cs="Arial" w:eastAsia="Arial"/>
          <w:color w:val="auto"/>
          <w:spacing w:val="0"/>
          <w:position w:val="0"/>
          <w:sz w:val="22"/>
          <w:shd w:fill="auto" w:val="clear"/>
        </w:rPr>
        <w:t xml:space="preserve">, the database (</w:t>
      </w:r>
      <w:r>
        <w:rPr>
          <w:rFonts w:ascii="Roboto Mono" w:hAnsi="Roboto Mono" w:cs="Roboto Mono" w:eastAsia="Roboto Mono"/>
          <w:color w:val="188038"/>
          <w:spacing w:val="0"/>
          <w:position w:val="0"/>
          <w:sz w:val="22"/>
          <w:shd w:fill="auto" w:val="clear"/>
        </w:rPr>
        <w:t xml:space="preserve">RPG_RT.ldb</w:t>
      </w:r>
      <w:r>
        <w:rPr>
          <w:rFonts w:ascii="Arial" w:hAnsi="Arial" w:cs="Arial" w:eastAsia="Arial"/>
          <w:color w:val="auto"/>
          <w:spacing w:val="0"/>
          <w:position w:val="0"/>
          <w:sz w:val="22"/>
          <w:shd w:fill="auto" w:val="clear"/>
        </w:rPr>
        <w:t xml:space="preserve">), the map tree (</w:t>
      </w:r>
      <w:r>
        <w:rPr>
          <w:rFonts w:ascii="Roboto Mono" w:hAnsi="Roboto Mono" w:cs="Roboto Mono" w:eastAsia="Roboto Mono"/>
          <w:color w:val="188038"/>
          <w:spacing w:val="0"/>
          <w:position w:val="0"/>
          <w:sz w:val="22"/>
          <w:shd w:fill="auto" w:val="clear"/>
        </w:rPr>
        <w:t xml:space="preserve">RPG_RT.lmt</w:t>
      </w:r>
      <w:r>
        <w:rPr>
          <w:rFonts w:ascii="Arial" w:hAnsi="Arial" w:cs="Arial" w:eastAsia="Arial"/>
          <w:color w:val="auto"/>
          <w:spacing w:val="0"/>
          <w:position w:val="0"/>
          <w:sz w:val="22"/>
          <w:shd w:fill="auto" w:val="clear"/>
        </w:rPr>
        <w:t xml:space="preserve">), and a subfolder of ChipSet PNGs. </w:t>
      </w:r>
      <w:r>
        <w:rPr>
          <w:rFonts w:ascii="Arial" w:hAnsi="Arial" w:cs="Arial" w:eastAsia="Arial"/>
          <w:b/>
          <w:color w:val="auto"/>
          <w:spacing w:val="0"/>
          <w:position w:val="0"/>
          <w:sz w:val="22"/>
          <w:shd w:fill="auto" w:val="clear"/>
        </w:rPr>
        <w:t xml:space="preserve">This folder is input, never engine data</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build the importer described here as a standalone offline tool that converts these files into the engine's native room format. The engine must never parse LMU/LDB/LMT at runtime, and the procedural room builder must not be modified or unified with this pipeline: one room model, two ingestion paths. </w:t>
      </w:r>
    </w:p>
    <w:p>
      <w:pPr>
        <w:keepNext w:val="true"/>
        <w:keepLines w:val="true"/>
        <w:spacing w:before="360" w:after="120" w:line="240"/>
        <w:ind w:right="0" w:left="0" w:firstLine="0"/>
        <w:jc w:val="left"/>
        <w:rPr>
          <w:rFonts w:ascii="Arial" w:hAnsi="Arial" w:cs="Arial" w:eastAsia="Arial"/>
          <w:color w:val="auto"/>
          <w:spacing w:val="0"/>
          <w:position w:val="0"/>
          <w:sz w:val="32"/>
          <w:shd w:fill="auto" w:val="clear"/>
        </w:rPr>
      </w:pPr>
      <w:r>
        <w:rPr>
          <w:rFonts w:ascii="Arial" w:hAnsi="Arial" w:cs="Arial" w:eastAsia="Arial"/>
          <w:color w:val="auto"/>
          <w:spacing w:val="0"/>
          <w:position w:val="0"/>
          <w:sz w:val="32"/>
          <w:shd w:fill="auto" w:val="clear"/>
        </w:rPr>
        <w:t xml:space="preserve">What to build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batch converter: point it at this folder, it emits one output directory per map. Per map it produces: </w:t>
      </w:r>
      <w:r>
        <w:rPr>
          <w:rFonts w:ascii="Roboto Mono" w:hAnsi="Roboto Mono" w:cs="Roboto Mono" w:eastAsia="Roboto Mono"/>
          <w:color w:val="188038"/>
          <w:spacing w:val="0"/>
          <w:position w:val="0"/>
          <w:sz w:val="22"/>
          <w:shd w:fill="auto" w:val="clear"/>
        </w:rPr>
        <w:t xml:space="preserve">tilemap.json</w:t>
      </w:r>
      <w:r>
        <w:rPr>
          <w:rFonts w:ascii="Arial" w:hAnsi="Arial" w:cs="Arial" w:eastAsia="Arial"/>
          <w:color w:val="auto"/>
          <w:spacing w:val="0"/>
          <w:position w:val="0"/>
          <w:sz w:val="22"/>
          <w:shd w:fill="auto" w:val="clear"/>
        </w:rPr>
        <w:t xml:space="preserve"> (the neutral render recipe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see below), </w:t>
      </w:r>
      <w:r>
        <w:rPr>
          <w:rFonts w:ascii="Roboto Mono" w:hAnsi="Roboto Mono" w:cs="Roboto Mono" w:eastAsia="Roboto Mono"/>
          <w:color w:val="188038"/>
          <w:spacing w:val="0"/>
          <w:position w:val="0"/>
          <w:sz w:val="22"/>
          <w:shd w:fill="auto" w:val="clear"/>
        </w:rPr>
        <w:t xml:space="preserve">collision.json</w:t>
      </w:r>
      <w:r>
        <w:rPr>
          <w:rFonts w:ascii="Arial" w:hAnsi="Arial" w:cs="Arial" w:eastAsia="Arial"/>
          <w:color w:val="auto"/>
          <w:spacing w:val="0"/>
          <w:position w:val="0"/>
          <w:sz w:val="22"/>
          <w:shd w:fill="auto" w:val="clear"/>
        </w:rPr>
        <w:t xml:space="preserve">, and </w:t>
      </w:r>
      <w:r>
        <w:rPr>
          <w:rFonts w:ascii="Roboto Mono" w:hAnsi="Roboto Mono" w:cs="Roboto Mono" w:eastAsia="Roboto Mono"/>
          <w:color w:val="188038"/>
          <w:spacing w:val="0"/>
          <w:position w:val="0"/>
          <w:sz w:val="22"/>
          <w:shd w:fill="auto" w:val="clear"/>
        </w:rPr>
        <w:t xml:space="preserve">pins.json</w:t>
      </w:r>
      <w:r>
        <w:rPr>
          <w:rFonts w:ascii="Arial" w:hAnsi="Arial" w:cs="Arial" w:eastAsia="Arial"/>
          <w:color w:val="auto"/>
          <w:spacing w:val="0"/>
          <w:position w:val="0"/>
          <w:sz w:val="22"/>
          <w:shd w:fill="auto" w:val="clear"/>
        </w:rPr>
        <w:t xml:space="preserve">. Plus one global </w:t>
      </w:r>
      <w:r>
        <w:rPr>
          <w:rFonts w:ascii="Roboto Mono" w:hAnsi="Roboto Mono" w:cs="Roboto Mono" w:eastAsia="Roboto Mono"/>
          <w:color w:val="188038"/>
          <w:spacing w:val="0"/>
          <w:position w:val="0"/>
          <w:sz w:val="22"/>
          <w:shd w:fill="auto" w:val="clear"/>
        </w:rPr>
        <w:t xml:space="preserve">rooms-index.json</w:t>
      </w:r>
      <w:r>
        <w:rPr>
          <w:rFonts w:ascii="Arial" w:hAnsi="Arial" w:cs="Arial" w:eastAsia="Arial"/>
          <w:color w:val="auto"/>
          <w:spacing w:val="0"/>
          <w:position w:val="0"/>
          <w:sz w:val="22"/>
          <w:shd w:fill="auto" w:val="clear"/>
        </w:rPr>
        <w:t xml:space="preserve"> covering names and connectivity. Backdrops are NOT pre-rendered per chipset: the engine composes them at room load from the tilemap plus whichever chipset the GM selects.</w:t>
      </w:r>
    </w:p>
    <w:p>
      <w:pPr>
        <w:keepNext w:val="true"/>
        <w:keepLines w:val="true"/>
        <w:spacing w:before="360" w:after="120" w:line="240"/>
        <w:ind w:right="0" w:left="0" w:firstLine="0"/>
        <w:jc w:val="left"/>
        <w:rPr>
          <w:rFonts w:ascii="Arial" w:hAnsi="Arial" w:cs="Arial" w:eastAsia="Arial"/>
          <w:color w:val="auto"/>
          <w:spacing w:val="0"/>
          <w:position w:val="0"/>
          <w:sz w:val="32"/>
          <w:shd w:fill="auto" w:val="clear"/>
        </w:rPr>
      </w:pPr>
      <w:r>
        <w:rPr>
          <w:rFonts w:ascii="Arial" w:hAnsi="Arial" w:cs="Arial" w:eastAsia="Arial"/>
          <w:color w:val="auto"/>
          <w:spacing w:val="0"/>
          <w:position w:val="0"/>
          <w:sz w:val="32"/>
          <w:shd w:fill="auto" w:val="clear"/>
        </w:rPr>
        <w:t xml:space="preserve">File formats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All three files are LCF binary (chunk-tagged format, length-prefixed). </w:t>
      </w:r>
      <w:r>
        <w:rPr>
          <w:rFonts w:ascii="Arial" w:hAnsi="Arial" w:cs="Arial" w:eastAsia="Arial"/>
          <w:b/>
          <w:color w:val="auto"/>
          <w:spacing w:val="0"/>
          <w:position w:val="0"/>
          <w:sz w:val="22"/>
          <w:shd w:fill="auto" w:val="clear"/>
        </w:rPr>
        <w:t xml:space="preserve">The authoritative format reference is the EasyRPG project's liblcf documentation</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verify every chunk ID there before trusting it; the values below are working notes, not gospel.</w:t>
      </w:r>
    </w:p>
    <w:p>
      <w:pPr>
        <w:spacing w:before="0" w:after="0" w:line="276"/>
        <w:ind w:right="0" w:left="0" w:firstLine="0"/>
        <w:jc w:val="left"/>
        <w:rPr>
          <w:rFonts w:ascii="Arial" w:hAnsi="Arial" w:cs="Arial" w:eastAsia="Arial"/>
          <w:color w:val="auto"/>
          <w:spacing w:val="0"/>
          <w:position w:val="0"/>
          <w:sz w:val="22"/>
          <w:shd w:fill="auto" w:val="clear"/>
        </w:rPr>
      </w:pPr>
    </w:p>
    <w:p>
      <w:pPr>
        <w:numPr>
          <w:ilvl w:val="0"/>
          <w:numId w:val="7"/>
        </w:numPr>
        <w:spacing w:before="0" w:after="0" w:line="276"/>
        <w:ind w:right="0" w:left="720" w:hanging="360"/>
        <w:jc w:val="left"/>
        <w:rPr>
          <w:rFonts w:ascii="Arial" w:hAnsi="Arial" w:cs="Arial" w:eastAsia="Arial"/>
          <w:color w:val="auto"/>
          <w:spacing w:val="0"/>
          <w:position w:val="0"/>
          <w:sz w:val="22"/>
          <w:shd w:fill="auto" w:val="clear"/>
        </w:rPr>
      </w:pPr>
      <w:r>
        <w:rPr>
          <w:rFonts w:ascii="Roboto Mono" w:hAnsi="Roboto Mono" w:cs="Roboto Mono" w:eastAsia="Roboto Mono"/>
          <w:color w:val="188038"/>
          <w:spacing w:val="0"/>
          <w:position w:val="0"/>
          <w:sz w:val="22"/>
          <w:shd w:fill="auto" w:val="clear"/>
        </w:rPr>
        <w:t xml:space="preserve">Map####.lmu</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per map: chipset id, width, height, lower tile layer, upper tile layer (arrays of 16-bit IDs, row-major, width×height), and the event list.</w:t>
      </w:r>
    </w:p>
    <w:p>
      <w:pPr>
        <w:numPr>
          <w:ilvl w:val="0"/>
          <w:numId w:val="7"/>
        </w:numPr>
        <w:spacing w:before="0" w:after="0" w:line="276"/>
        <w:ind w:right="0" w:left="720" w:hanging="360"/>
        <w:jc w:val="left"/>
        <w:rPr>
          <w:rFonts w:ascii="Arial" w:hAnsi="Arial" w:cs="Arial" w:eastAsia="Arial"/>
          <w:color w:val="auto"/>
          <w:spacing w:val="0"/>
          <w:position w:val="0"/>
          <w:sz w:val="22"/>
          <w:shd w:fill="auto" w:val="clear"/>
        </w:rPr>
      </w:pPr>
      <w:r>
        <w:rPr>
          <w:rFonts w:ascii="Roboto Mono" w:hAnsi="Roboto Mono" w:cs="Roboto Mono" w:eastAsia="Roboto Mono"/>
          <w:color w:val="188038"/>
          <w:spacing w:val="0"/>
          <w:position w:val="0"/>
          <w:sz w:val="22"/>
          <w:shd w:fill="auto" w:val="clear"/>
        </w:rPr>
        <w:t xml:space="preserve">RPG_RT.ldb</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the chipset section: each chipset's graphic filename plus </w:t>
      </w:r>
      <w:r>
        <w:rPr>
          <w:rFonts w:ascii="Arial" w:hAnsi="Arial" w:cs="Arial" w:eastAsia="Arial"/>
          <w:b/>
          <w:color w:val="auto"/>
          <w:spacing w:val="0"/>
          <w:position w:val="0"/>
          <w:sz w:val="22"/>
          <w:shd w:fill="auto" w:val="clear"/>
        </w:rPr>
        <w:t xml:space="preserve">per-tile passability flag arrays</w:t>
      </w:r>
      <w:r>
        <w:rPr>
          <w:rFonts w:ascii="Arial" w:hAnsi="Arial" w:cs="Arial" w:eastAsia="Arial"/>
          <w:color w:val="auto"/>
          <w:spacing w:val="0"/>
          <w:position w:val="0"/>
          <w:sz w:val="22"/>
          <w:shd w:fill="auto" w:val="clear"/>
        </w:rPr>
        <w:t xml:space="preserve"> for lower and upper tiles. Passability bits encode down/left/right/up enterability plus an "above hero" flag on upper tiles.</w:t>
      </w:r>
    </w:p>
    <w:p>
      <w:pPr>
        <w:numPr>
          <w:ilvl w:val="0"/>
          <w:numId w:val="7"/>
        </w:numPr>
        <w:spacing w:before="0" w:after="0" w:line="276"/>
        <w:ind w:right="0" w:left="720" w:hanging="360"/>
        <w:jc w:val="left"/>
        <w:rPr>
          <w:rFonts w:ascii="Arial" w:hAnsi="Arial" w:cs="Arial" w:eastAsia="Arial"/>
          <w:color w:val="auto"/>
          <w:spacing w:val="0"/>
          <w:position w:val="0"/>
          <w:sz w:val="22"/>
          <w:shd w:fill="auto" w:val="clear"/>
        </w:rPr>
      </w:pPr>
      <w:r>
        <w:rPr>
          <w:rFonts w:ascii="Roboto Mono" w:hAnsi="Roboto Mono" w:cs="Roboto Mono" w:eastAsia="Roboto Mono"/>
          <w:color w:val="188038"/>
          <w:spacing w:val="0"/>
          <w:position w:val="0"/>
          <w:sz w:val="22"/>
          <w:shd w:fill="auto" w:val="clear"/>
        </w:rPr>
        <w:t xml:space="preserve">RPG_RT.lmt</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the map tree: </w:t>
      </w:r>
      <w:r>
        <w:rPr>
          <w:rFonts w:ascii="Arial" w:hAnsi="Arial" w:cs="Arial" w:eastAsia="Arial"/>
          <w:b/>
          <w:color w:val="auto"/>
          <w:spacing w:val="0"/>
          <w:position w:val="0"/>
          <w:sz w:val="22"/>
          <w:shd w:fill="auto" w:val="clear"/>
        </w:rPr>
        <w:t xml:space="preserve">map names</w:t>
      </w:r>
      <w:r>
        <w:rPr>
          <w:rFonts w:ascii="Arial" w:hAnsi="Arial" w:cs="Arial" w:eastAsia="Arial"/>
          <w:color w:val="auto"/>
          <w:spacing w:val="0"/>
          <w:position w:val="0"/>
          <w:sz w:val="22"/>
          <w:shd w:fill="auto" w:val="clear"/>
        </w:rPr>
        <w:t xml:space="preserve"> and hierarchy. This is what turns </w:t>
      </w:r>
      <w:r>
        <w:rPr>
          <w:rFonts w:ascii="Roboto Mono" w:hAnsi="Roboto Mono" w:cs="Roboto Mono" w:eastAsia="Roboto Mono"/>
          <w:color w:val="188038"/>
          <w:spacing w:val="0"/>
          <w:position w:val="0"/>
          <w:sz w:val="22"/>
          <w:shd w:fill="auto" w:val="clear"/>
        </w:rPr>
        <w:t xml:space="preserve">Map0042</w:t>
      </w:r>
      <w:r>
        <w:rPr>
          <w:rFonts w:ascii="Arial" w:hAnsi="Arial" w:cs="Arial" w:eastAsia="Arial"/>
          <w:color w:val="auto"/>
          <w:spacing w:val="0"/>
          <w:position w:val="0"/>
          <w:sz w:val="22"/>
          <w:shd w:fill="auto" w:val="clear"/>
        </w:rPr>
        <w:t xml:space="preserve"> into a named room and lets door destinations resolve to names.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Tile IDs</w:t>
      </w:r>
      <w:r>
        <w:rPr>
          <w:rFonts w:ascii="Arial" w:hAnsi="Arial" w:cs="Arial" w:eastAsia="Arial"/>
          <w:color w:val="auto"/>
          <w:spacing w:val="0"/>
          <w:position w:val="0"/>
          <w:sz w:val="22"/>
          <w:shd w:fill="auto" w:val="clear"/>
        </w:rPr>
        <w:t xml:space="preserve"> in the layers encode both which tile and, for autotiles, which shape: autotile IDs come in blocks of 50 where the offset within the block is the border-shape variant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the shape is baked into the stored ID, so no neighbor-matching is needed at import. Rendering an autotile shape means composing its four 8</w:t>
      </w:r>
      <w:r>
        <w:rPr>
          <w:rFonts w:ascii="Arial" w:hAnsi="Arial" w:cs="Arial" w:eastAsia="Arial"/>
          <w:color w:val="auto"/>
          <w:spacing w:val="0"/>
          <w:position w:val="0"/>
          <w:sz w:val="22"/>
          <w:shd w:fill="auto" w:val="clear"/>
        </w:rPr>
        <w:t xml:space="preserve">×8 quadrants from the autotile's template region in the ChipSet PNG per the standard RM2k3 quadrant tables (liblcf/EasyRPG document these). ChipSet PNGs are 480×256, 16px tiles, fixed regions: animated/water autotiles, terrain autotiles, lower tiles, upper tiles.</w:t>
      </w:r>
    </w:p>
    <w:p>
      <w:pPr>
        <w:keepNext w:val="true"/>
        <w:keepLines w:val="true"/>
        <w:spacing w:before="360" w:after="120" w:line="240"/>
        <w:ind w:right="0" w:left="0" w:firstLine="0"/>
        <w:jc w:val="left"/>
        <w:rPr>
          <w:rFonts w:ascii="Arial" w:hAnsi="Arial" w:cs="Arial" w:eastAsia="Arial"/>
          <w:color w:val="auto"/>
          <w:spacing w:val="0"/>
          <w:position w:val="0"/>
          <w:sz w:val="32"/>
          <w:shd w:fill="auto" w:val="clear"/>
        </w:rPr>
      </w:pPr>
      <w:r>
        <w:rPr>
          <w:rFonts w:ascii="Arial" w:hAnsi="Arial" w:cs="Arial" w:eastAsia="Arial"/>
          <w:color w:val="auto"/>
          <w:spacing w:val="0"/>
          <w:position w:val="0"/>
          <w:sz w:val="32"/>
          <w:shd w:fill="auto" w:val="clear"/>
        </w:rPr>
        <w:t xml:space="preserve">Collision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Emit a per-cell boolean grid at the 16px tile grid (matches the engine's movement grid exactly). A cell is walkable if its lower tile's passability allows entry from any direction and its upper tile (if any) doesn't block; "above hero" upper tiles never block. This deliberately collapses canon's directional passability into a boolean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acceptable, because the GM's overlay system can patch any exception by hand. </w:t>
      </w:r>
      <w:r>
        <w:rPr>
          <w:rFonts w:ascii="Arial" w:hAnsi="Arial" w:cs="Arial" w:eastAsia="Arial"/>
          <w:color w:val="188038"/>
          <w:spacing w:val="0"/>
          <w:position w:val="0"/>
          <w:sz w:val="22"/>
          <w:shd w:fill="auto" w:val="clear"/>
        </w:rPr>
        <w:t xml:space="preserve">collision.json</w:t>
      </w:r>
      <w:r>
        <w:rPr>
          <w:rFonts w:ascii="Arial" w:hAnsi="Arial" w:cs="Arial" w:eastAsia="Arial"/>
          <w:color w:val="auto"/>
          <w:spacing w:val="0"/>
          <w:position w:val="0"/>
          <w:sz w:val="22"/>
          <w:shd w:fill="auto" w:val="clear"/>
        </w:rPr>
        <w:t xml:space="preserve">: </w:t>
      </w:r>
      <w:r>
        <w:rPr>
          <w:rFonts w:ascii="Arial" w:hAnsi="Arial" w:cs="Arial" w:eastAsia="Arial"/>
          <w:color w:val="188038"/>
          <w:spacing w:val="0"/>
          <w:position w:val="0"/>
          <w:sz w:val="22"/>
          <w:shd w:fill="auto" w:val="clear"/>
        </w:rPr>
        <w:t xml:space="preserve">{width, height, grid}</w:t>
      </w:r>
      <w:r>
        <w:rPr>
          <w:rFonts w:ascii="Arial" w:hAnsi="Arial" w:cs="Arial" w:eastAsia="Arial"/>
          <w:color w:val="auto"/>
          <w:spacing w:val="0"/>
          <w:position w:val="0"/>
          <w:sz w:val="22"/>
          <w:shd w:fill="auto" w:val="clear"/>
        </w:rPr>
        <w:t xml:space="preserve"> with the grid as rows of 0/1.</w:t>
      </w:r>
    </w:p>
    <w:p>
      <w:pPr>
        <w:keepNext w:val="true"/>
        <w:keepLines w:val="true"/>
        <w:spacing w:before="360" w:after="120" w:line="240"/>
        <w:ind w:right="0" w:left="0" w:firstLine="0"/>
        <w:jc w:val="left"/>
        <w:rPr>
          <w:rFonts w:ascii="Arial" w:hAnsi="Arial" w:cs="Arial" w:eastAsia="Arial"/>
          <w:color w:val="auto"/>
          <w:spacing w:val="0"/>
          <w:position w:val="0"/>
          <w:sz w:val="32"/>
          <w:shd w:fill="auto" w:val="clear"/>
        </w:rPr>
      </w:pPr>
      <w:r>
        <w:rPr>
          <w:rFonts w:ascii="Arial" w:hAnsi="Arial" w:cs="Arial" w:eastAsia="Arial"/>
          <w:color w:val="auto"/>
          <w:spacing w:val="0"/>
          <w:position w:val="0"/>
          <w:sz w:val="32"/>
          <w:shd w:fill="auto" w:val="clear"/>
        </w:rPr>
        <w:t xml:space="preserve">The neutral tilemap &amp; the chipset dropdown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All RM2k3 chipsets share one fixed 480×256 layout, so any chipset renders any map validly. Exploit this: </w:t>
      </w:r>
      <w:r>
        <w:rPr>
          <w:rFonts w:ascii="Roboto Mono" w:hAnsi="Roboto Mono" w:cs="Roboto Mono" w:eastAsia="Roboto Mono"/>
          <w:color w:val="188038"/>
          <w:spacing w:val="0"/>
          <w:position w:val="0"/>
          <w:sz w:val="22"/>
          <w:shd w:fill="auto" w:val="clear"/>
        </w:rPr>
        <w:t xml:space="preserve">tilemap.json</w:t>
      </w:r>
      <w:r>
        <w:rPr>
          <w:rFonts w:ascii="Arial" w:hAnsi="Arial" w:cs="Arial" w:eastAsia="Arial"/>
          <w:color w:val="auto"/>
          <w:spacing w:val="0"/>
          <w:position w:val="0"/>
          <w:sz w:val="22"/>
          <w:shd w:fill="auto" w:val="clear"/>
        </w:rPr>
        <w:t xml:space="preserve"> stores, per cell per layer, plain chipset-relative source rectangles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with autotile shapes ALREADY RESOLVED by the importer into quadrant rects, so the engine's renderer is dumb blitting with zero format knowledge. The engine then offers a </w:t>
      </w:r>
      <w:r>
        <w:rPr>
          <w:rFonts w:ascii="Arial" w:hAnsi="Arial" w:cs="Arial" w:eastAsia="Arial"/>
          <w:b/>
          <w:color w:val="auto"/>
          <w:spacing w:val="0"/>
          <w:position w:val="0"/>
          <w:sz w:val="22"/>
          <w:shd w:fill="auto" w:val="clear"/>
        </w:rPr>
        <w:t xml:space="preserve">chipset dropdown on every imported room listing every PNG in the chipsets folder</w:t>
      </w:r>
      <w:r>
        <w:rPr>
          <w:rFonts w:ascii="Arial" w:hAnsi="Arial" w:cs="Arial" w:eastAsia="Arial"/>
          <w:color w:val="auto"/>
          <w:spacing w:val="0"/>
          <w:position w:val="0"/>
          <w:sz w:val="22"/>
          <w:shd w:fill="auto" w:val="clear"/>
        </w:rPr>
        <w:t xml:space="preserve"> (hot-folder rules: filename is display name, drop a custom chipset in and it is immediately paintable onto any canon map), live-switchable per room instance. No variant config exists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canon-plus-purified pairing, and anything stranger, is just the GM picking from the full list. </w:t>
      </w:r>
      <w:r>
        <w:rPr>
          <w:rFonts w:ascii="Arial" w:hAnsi="Arial" w:cs="Arial" w:eastAsia="Arial"/>
          <w:b/>
          <w:color w:val="auto"/>
          <w:spacing w:val="0"/>
          <w:position w:val="0"/>
          <w:sz w:val="22"/>
          <w:shd w:fill="auto" w:val="clear"/>
        </w:rPr>
        <w:t xml:space="preserve">Collision always derives from the map's NATIVE chipset</w:t>
      </w:r>
      <w:r>
        <w:rPr>
          <w:rFonts w:ascii="Arial" w:hAnsi="Arial" w:cs="Arial" w:eastAsia="Arial"/>
          <w:color w:val="auto"/>
          <w:spacing w:val="0"/>
          <w:position w:val="0"/>
          <w:sz w:val="22"/>
          <w:shd w:fill="auto" w:val="clear"/>
        </w:rPr>
        <w:t xml:space="preserve"> and is baked into </w:t>
      </w:r>
      <w:r>
        <w:rPr>
          <w:rFonts w:ascii="Arial" w:hAnsi="Arial" w:cs="Arial" w:eastAsia="Arial"/>
          <w:color w:val="188038"/>
          <w:spacing w:val="0"/>
          <w:position w:val="0"/>
          <w:sz w:val="22"/>
          <w:shd w:fill="auto" w:val="clear"/>
        </w:rPr>
        <w:t xml:space="preserve">collision.json</w:t>
      </w:r>
      <w:r>
        <w:rPr>
          <w:rFonts w:ascii="Arial" w:hAnsi="Arial" w:cs="Arial" w:eastAsia="Arial"/>
          <w:color w:val="auto"/>
          <w:spacing w:val="0"/>
          <w:position w:val="0"/>
          <w:sz w:val="22"/>
          <w:shd w:fill="auto" w:val="clear"/>
        </w:rPr>
        <w:t xml:space="preserve"> at import: the dropdown is visual reskin over stable geometry, never a re-collide. (Canon makes this trivially safe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OFF's zone chipsets are the same shapes and blocks in the same positions, only recolored. Custom chipsets should follow the same convention: keep blocks in position, recolor freely, and collision stays true on every map automatically.)</w:t>
      </w:r>
    </w:p>
    <w:p>
      <w:pPr>
        <w:keepNext w:val="true"/>
        <w:keepLines w:val="true"/>
        <w:spacing w:before="360" w:after="120" w:line="240"/>
        <w:ind w:right="0" w:left="0" w:firstLine="0"/>
        <w:jc w:val="left"/>
        <w:rPr>
          <w:rFonts w:ascii="Arial" w:hAnsi="Arial" w:cs="Arial" w:eastAsia="Arial"/>
          <w:color w:val="auto"/>
          <w:spacing w:val="0"/>
          <w:position w:val="0"/>
          <w:sz w:val="32"/>
          <w:shd w:fill="auto" w:val="clear"/>
        </w:rPr>
      </w:pPr>
      <w:r>
        <w:rPr>
          <w:rFonts w:ascii="Arial Unicode MS" w:hAnsi="Arial Unicode MS" w:cs="Arial Unicode MS" w:eastAsia="Arial Unicode MS"/>
          <w:color w:val="auto"/>
          <w:spacing w:val="0"/>
          <w:position w:val="0"/>
          <w:sz w:val="32"/>
          <w:shd w:fill="auto" w:val="clear"/>
        </w:rPr>
        <w:t xml:space="preserve">Events </w:t>
      </w:r>
      <w:r>
        <w:rPr>
          <w:rFonts w:ascii="Cambria Math" w:hAnsi="Cambria Math" w:cs="Cambria Math" w:eastAsia="Cambria Math"/>
          <w:color w:val="auto"/>
          <w:spacing w:val="0"/>
          <w:position w:val="0"/>
          <w:sz w:val="32"/>
          <w:shd w:fill="auto" w:val="clear"/>
        </w:rPr>
        <w:t xml:space="preserve">→</w:t>
      </w:r>
      <w:r>
        <w:rPr>
          <w:rFonts w:ascii="Arial Unicode MS" w:hAnsi="Arial Unicode MS" w:cs="Arial Unicode MS" w:eastAsia="Arial Unicode MS"/>
          <w:color w:val="auto"/>
          <w:spacing w:val="0"/>
          <w:position w:val="0"/>
          <w:sz w:val="32"/>
          <w:shd w:fill="auto" w:val="clear"/>
        </w:rPr>
        <w:t xml:space="preserve"> pins, not behavior</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Do </w:t>
      </w:r>
      <w:r>
        <w:rPr>
          <w:rFonts w:ascii="Arial" w:hAnsi="Arial" w:cs="Arial" w:eastAsia="Arial"/>
          <w:b/>
          <w:color w:val="auto"/>
          <w:spacing w:val="0"/>
          <w:position w:val="0"/>
          <w:sz w:val="22"/>
          <w:shd w:fill="auto" w:val="clear"/>
        </w:rPr>
        <w:t xml:space="preserve">not</w:t>
      </w:r>
      <w:r>
        <w:rPr>
          <w:rFonts w:ascii="Arial" w:hAnsi="Arial" w:cs="Arial" w:eastAsia="Arial"/>
          <w:color w:val="auto"/>
          <w:spacing w:val="0"/>
          <w:position w:val="0"/>
          <w:sz w:val="22"/>
          <w:shd w:fill="auto" w:val="clear"/>
        </w:rPr>
        <w:t xml:space="preserve"> import event behavior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the GM is the event system, and walked transitions are explicitly rejected in this campaign's design. Mine each event's command list for exactly one thing: the Transfer Player command (teleport). Emit </w:t>
      </w:r>
      <w:r>
        <w:rPr>
          <w:rFonts w:ascii="Arial" w:hAnsi="Arial" w:cs="Arial" w:eastAsia="Arial"/>
          <w:color w:val="188038"/>
          <w:spacing w:val="0"/>
          <w:position w:val="0"/>
          <w:sz w:val="22"/>
          <w:shd w:fill="auto" w:val="clear"/>
        </w:rPr>
        <w:t xml:space="preserve">pins.json</w:t>
      </w:r>
      <w:r>
        <w:rPr>
          <w:rFonts w:ascii="Arial" w:hAnsi="Arial" w:cs="Arial" w:eastAsia="Arial"/>
          <w:color w:val="auto"/>
          <w:spacing w:val="0"/>
          <w:position w:val="0"/>
          <w:sz w:val="22"/>
          <w:shd w:fill="auto" w:val="clear"/>
        </w:rPr>
        <w:t xml:space="preserve"> per map: every event's position and name, and for door events the destination </w:t>
      </w:r>
      <w:r>
        <w:rPr>
          <w:rFonts w:ascii="Arial" w:hAnsi="Arial" w:cs="Arial" w:eastAsia="Arial"/>
          <w:color w:val="188038"/>
          <w:spacing w:val="0"/>
          <w:position w:val="0"/>
          <w:sz w:val="22"/>
          <w:shd w:fill="auto" w:val="clear"/>
        </w:rPr>
        <w:t xml:space="preserve">{map, x, y}</w:t>
      </w:r>
      <w:r>
        <w:rPr>
          <w:rFonts w:ascii="Arial" w:hAnsi="Arial" w:cs="Arial" w:eastAsia="Arial"/>
          <w:color w:val="auto"/>
          <w:spacing w:val="0"/>
          <w:position w:val="0"/>
          <w:sz w:val="22"/>
          <w:shd w:fill="auto" w:val="clear"/>
        </w:rPr>
        <w:t xml:space="preserve">. Resolve destination map IDs to names via the LMT into </w:t>
      </w:r>
      <w:r>
        <w:rPr>
          <w:rFonts w:ascii="Arial" w:hAnsi="Arial" w:cs="Arial" w:eastAsia="Arial"/>
          <w:color w:val="188038"/>
          <w:spacing w:val="0"/>
          <w:position w:val="0"/>
          <w:sz w:val="22"/>
          <w:shd w:fill="auto" w:val="clear"/>
        </w:rPr>
        <w:t xml:space="preserve">rooms-index.json</w:t>
      </w:r>
      <w:r>
        <w:rPr>
          <w:rFonts w:ascii="Arial" w:hAnsi="Arial" w:cs="Arial" w:eastAsia="Arial"/>
          <w:color w:val="auto"/>
          <w:spacing w:val="0"/>
          <w:position w:val="0"/>
          <w:sz w:val="22"/>
          <w:shd w:fill="auto" w:val="clear"/>
        </w:rPr>
        <w:t xml:space="preserve">, which also carries the full connectivity graph. In the engine, these pins are GM-only overlays, and door destinations feed the Location panel's hoisted door slot (a player at a door surfaces its destination at the top of the GM's Location UI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one click, no scrolling). Canon's doors become the GM's navigation intelligence, never functioning doors.</w:t>
      </w:r>
    </w:p>
    <w:p>
      <w:pPr>
        <w:keepNext w:val="true"/>
        <w:keepLines w:val="true"/>
        <w:spacing w:before="360" w:after="120" w:line="240"/>
        <w:ind w:right="0" w:left="0" w:firstLine="0"/>
        <w:jc w:val="left"/>
        <w:rPr>
          <w:rFonts w:ascii="Arial" w:hAnsi="Arial" w:cs="Arial" w:eastAsia="Arial"/>
          <w:color w:val="auto"/>
          <w:spacing w:val="0"/>
          <w:position w:val="0"/>
          <w:sz w:val="32"/>
          <w:shd w:fill="auto" w:val="clear"/>
        </w:rPr>
      </w:pPr>
      <w:r>
        <w:rPr>
          <w:rFonts w:ascii="Arial" w:hAnsi="Arial" w:cs="Arial" w:eastAsia="Arial"/>
          <w:color w:val="auto"/>
          <w:spacing w:val="0"/>
          <w:position w:val="0"/>
          <w:sz w:val="32"/>
          <w:shd w:fill="auto" w:val="clear"/>
        </w:rPr>
        <w:t xml:space="preserve">Validation (do this before batch-running everything)</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Convert one small early map first. Check, in order: the rendered PNG against a screenshot of the same room in-game (autotile edges are where rendering bugs live); the collision grid against where the game actually lets you walk (water, walls, prop tiles); the pin count and door destinations against the room's actual exits. Only then batch the folder. Any map that fails to parse gets logged and skipped, never guessed at.</w:t>
      </w:r>
    </w:p>
    <w:p>
      <w:pPr>
        <w:keepNext w:val="true"/>
        <w:keepLines w:val="true"/>
        <w:spacing w:before="360" w:after="120" w:line="240"/>
        <w:ind w:right="0" w:left="0" w:firstLine="0"/>
        <w:jc w:val="left"/>
        <w:rPr>
          <w:rFonts w:ascii="Arial" w:hAnsi="Arial" w:cs="Arial" w:eastAsia="Arial"/>
          <w:color w:val="auto"/>
          <w:spacing w:val="0"/>
          <w:position w:val="0"/>
          <w:sz w:val="32"/>
          <w:shd w:fill="auto" w:val="clear"/>
        </w:rPr>
      </w:pPr>
      <w:r>
        <w:rPr>
          <w:rFonts w:ascii="Arial" w:hAnsi="Arial" w:cs="Arial" w:eastAsia="Arial"/>
          <w:color w:val="auto"/>
          <w:spacing w:val="0"/>
          <w:position w:val="0"/>
          <w:sz w:val="32"/>
          <w:shd w:fill="auto" w:val="clear"/>
        </w:rPr>
        <w:t xml:space="preserve">Integration contract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Imported rooms enter the engine as the "imported" room type: backdrop image + collision grid + variant dropdown + pins, appearing in the Location panel like any other room, with the ENTIRE GM overlay system (placed pieces, hidden props, pickups, trigger zones, examine targets) working on top identically to procedural rooms. Canon supplies geometry, art, collision, and topology; the GM supplies all behavior.</w:t>
      </w:r>
    </w:p>
    <w:p>
      <w:pPr>
        <w:spacing w:before="0" w:after="0" w:line="276"/>
        <w:ind w:right="0" w:left="0" w:firstLine="0"/>
        <w:jc w:val="left"/>
        <w:rPr>
          <w:rFonts w:ascii="Arial" w:hAnsi="Arial" w:cs="Arial" w:eastAsia="Arial"/>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num w:numId="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