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FEFCA" w14:textId="61298A47" w:rsidR="000D3381" w:rsidRPr="00154041" w:rsidRDefault="007A02F6" w:rsidP="00154041">
      <w:pPr>
        <w:pStyle w:val="Heading1"/>
      </w:pPr>
      <w:r>
        <w:t>Introduction</w:t>
      </w:r>
    </w:p>
    <w:p w14:paraId="0E465FAD" w14:textId="136C643E" w:rsidR="000D3381" w:rsidRDefault="000D3381" w:rsidP="00994A24">
      <w:pPr>
        <w:jc w:val="both"/>
      </w:pPr>
      <w:r>
        <w:t>This demonstration explores cavity-modes and mode-locked lasers. The simulation is of a mode-locked laser where the cavity length, the gain medium, and the number of modes centered around the central mode frequency are specified.</w:t>
      </w:r>
    </w:p>
    <w:p w14:paraId="3DE61D18" w14:textId="77777777" w:rsidR="000D3381" w:rsidRDefault="000D3381" w:rsidP="00994A24">
      <w:pPr>
        <w:jc w:val="both"/>
      </w:pPr>
    </w:p>
    <w:p w14:paraId="5082B352" w14:textId="5146D03B" w:rsidR="000D3381" w:rsidRPr="00154041" w:rsidRDefault="000D3381" w:rsidP="00154041">
      <w:pPr>
        <w:pStyle w:val="Heading1"/>
      </w:pPr>
      <w:r w:rsidRPr="00154041">
        <w:t>Laser</w:t>
      </w:r>
      <w:r w:rsidR="00811224" w:rsidRPr="00154041">
        <w:t>s, an overview:</w:t>
      </w:r>
    </w:p>
    <w:p w14:paraId="17E8F865" w14:textId="5DA26CA7" w:rsidR="000D3381" w:rsidRDefault="001F6510" w:rsidP="00994A24">
      <w:pPr>
        <w:jc w:val="both"/>
      </w:pPr>
      <w:r>
        <w:t>Lasers are highly tunable devices capable of either delivering a very narrow (near single) frequency of light or a broadband of frequencies much like a comb. In general applications such as laser pointers</w:t>
      </w:r>
      <w:r w:rsidR="00811224">
        <w:t>, lasers are most noted for their spatial coherence. That is, their ability to maintain their near uniform intensity and shape across far distances. Thomas Young’s double-slit experiment was first to conceive of this notion of coherence where a wave propagating through space can be described by the statistical similarity of the wave’s attributes between two points in space.</w:t>
      </w:r>
      <w:r>
        <w:t xml:space="preserve"> </w:t>
      </w:r>
      <w:r w:rsidR="00811224">
        <w:t>Coherence in lasers arises from the principle of stimulated emission, which serves as the required amplification inside lasers to create an intense beam of emitted photons. This concept of stimulated emissions inside a laser device is what led to its own namesake</w:t>
      </w:r>
      <w:r w:rsidR="0018781E">
        <w:t xml:space="preserve"> since LASER was </w:t>
      </w:r>
      <w:r w:rsidR="00994A24">
        <w:t>initially</w:t>
      </w:r>
      <w:r w:rsidR="0018781E">
        <w:t xml:space="preserve"> </w:t>
      </w:r>
      <w:r w:rsidR="00994A24">
        <w:t xml:space="preserve">just </w:t>
      </w:r>
      <w:r w:rsidR="0018781E">
        <w:t>the acronym for</w:t>
      </w:r>
      <w:r>
        <w:t xml:space="preserve"> “</w:t>
      </w:r>
      <w:r w:rsidRPr="001F6510">
        <w:rPr>
          <w:b/>
          <w:bCs/>
        </w:rPr>
        <w:t>L</w:t>
      </w:r>
      <w:r>
        <w:t xml:space="preserve">ight </w:t>
      </w:r>
      <w:r w:rsidRPr="001F6510">
        <w:rPr>
          <w:b/>
          <w:bCs/>
        </w:rPr>
        <w:t>A</w:t>
      </w:r>
      <w:r>
        <w:t xml:space="preserve">mplification by </w:t>
      </w:r>
      <w:r w:rsidRPr="001F6510">
        <w:rPr>
          <w:b/>
          <w:bCs/>
        </w:rPr>
        <w:t>S</w:t>
      </w:r>
      <w:r>
        <w:t xml:space="preserve">timulated </w:t>
      </w:r>
      <w:r w:rsidRPr="001F6510">
        <w:rPr>
          <w:b/>
          <w:bCs/>
        </w:rPr>
        <w:t>E</w:t>
      </w:r>
      <w:r>
        <w:t xml:space="preserve">mission of </w:t>
      </w:r>
      <w:r w:rsidRPr="001F6510">
        <w:rPr>
          <w:b/>
          <w:bCs/>
        </w:rPr>
        <w:t>R</w:t>
      </w:r>
      <w:r>
        <w:t>adiation”.</w:t>
      </w:r>
    </w:p>
    <w:p w14:paraId="065E6ACD" w14:textId="6F33FF8E" w:rsidR="00811224" w:rsidRDefault="00811224" w:rsidP="00994A24">
      <w:pPr>
        <w:jc w:val="both"/>
      </w:pPr>
    </w:p>
    <w:p w14:paraId="38DFD68F" w14:textId="61B88FEF" w:rsidR="00811224" w:rsidRPr="00154041" w:rsidRDefault="00D43BC3" w:rsidP="00154041">
      <w:pPr>
        <w:pStyle w:val="Heading1"/>
      </w:pPr>
      <w:r w:rsidRPr="00154041">
        <w:t>Photon Absorption and Emission</w:t>
      </w:r>
    </w:p>
    <w:p w14:paraId="50387EEB" w14:textId="2BC24162" w:rsidR="00363910" w:rsidRDefault="00994A24" w:rsidP="00994A24">
      <w:pPr>
        <w:jc w:val="both"/>
      </w:pPr>
      <w:r>
        <w:t>Quantum mechanics describes several possible interactions between photons and atoms; the simplest being the absorption of a photon in transit near an atom. Typically, atoms exist in a ground state, which is the lowest-energy state possible for an atom</w:t>
      </w:r>
      <w:r w:rsidR="004F7098">
        <w:t xml:space="preserve"> to exist in</w:t>
      </w:r>
      <w:r>
        <w:t xml:space="preserve">. However, </w:t>
      </w:r>
      <w:r w:rsidR="004F7098">
        <w:t xml:space="preserve">an electron contained within an orbital of an </w:t>
      </w:r>
      <w:r>
        <w:t xml:space="preserve">atom has the chance to absorb </w:t>
      </w:r>
      <w:r w:rsidR="004F7098">
        <w:t xml:space="preserve">the quanta of energy carried by a </w:t>
      </w:r>
      <w:r>
        <w:t>photon</w:t>
      </w:r>
      <w:r w:rsidR="004F7098">
        <w:t xml:space="preserve"> passing nearby. This causes the electron to transition into a higher energy state and thus effectively rais</w:t>
      </w:r>
      <w:r w:rsidR="002809D1">
        <w:t>es</w:t>
      </w:r>
      <w:r w:rsidR="004F7098">
        <w:t xml:space="preserve"> </w:t>
      </w:r>
      <w:r w:rsidR="006C3D8A">
        <w:t>its</w:t>
      </w:r>
      <w:r w:rsidR="004F7098">
        <w:t xml:space="preserve"> atom to an energetic state above its own ground state. The “lifetime” for an atom to exist in this excited state is finite and may only last on the order of nanoseconds. </w:t>
      </w:r>
    </w:p>
    <w:p w14:paraId="53E4A818" w14:textId="4EEFCE6C" w:rsidR="00363910" w:rsidRDefault="00363910" w:rsidP="00994A24">
      <w:pPr>
        <w:jc w:val="both"/>
      </w:pPr>
    </w:p>
    <w:p w14:paraId="60CED8ED" w14:textId="6214833C" w:rsidR="00363910" w:rsidRDefault="00363910" w:rsidP="00994A24">
      <w:pPr>
        <w:jc w:val="both"/>
      </w:pPr>
      <w:r>
        <w:t>Max Planck determined the frequency of the photon, or the radiant energy absorbed or emitted, was directly proportional to the frequency of the radiation</w:t>
      </w:r>
      <w:r w:rsidR="00A222FC">
        <w:t xml:space="preserve"> by the scalar constant, Planck’s constant. Consequently, </w:t>
      </w:r>
      <w:r w:rsidR="000004F1">
        <w:t xml:space="preserve">Planck’s relation states </w:t>
      </w:r>
      <w:r w:rsidR="00A222FC">
        <w:t>the</w:t>
      </w:r>
      <w:r w:rsidR="000004F1">
        <w:t xml:space="preserve"> photon energy is</w:t>
      </w:r>
      <w:r w:rsidR="00A222FC">
        <w:rPr>
          <w:rFonts w:eastAsiaTheme="minorEastAsia"/>
        </w:rPr>
        <w:t>:</w:t>
      </w:r>
    </w:p>
    <w:p w14:paraId="31DDAA83" w14:textId="1FE328C0" w:rsidR="00363910" w:rsidRDefault="00363910" w:rsidP="00994A24">
      <w:pPr>
        <w:jc w:val="both"/>
      </w:pPr>
    </w:p>
    <w:p w14:paraId="4D058A40" w14:textId="07507BDD" w:rsidR="00DE3EEE" w:rsidRPr="00DE3EEE" w:rsidRDefault="00363910" w:rsidP="00994A24">
      <w:pPr>
        <w:jc w:val="both"/>
        <w:rPr>
          <w:rFonts w:eastAsiaTheme="minorEastAsia"/>
        </w:rPr>
      </w:pPr>
      <m:oMathPara>
        <m:oMath>
          <m:r>
            <w:rPr>
              <w:rFonts w:ascii="Cambria Math" w:hAnsi="Cambria Math"/>
            </w:rPr>
            <m:t>E=</m:t>
          </m:r>
          <m:f>
            <m:fPr>
              <m:ctrlPr>
                <w:rPr>
                  <w:rFonts w:ascii="Cambria Math" w:hAnsi="Cambria Math"/>
                  <w:i/>
                </w:rPr>
              </m:ctrlPr>
            </m:fPr>
            <m:num>
              <m:r>
                <w:rPr>
                  <w:rFonts w:ascii="Cambria Math" w:hAnsi="Cambria Math"/>
                </w:rPr>
                <m:t>hf</m:t>
              </m:r>
            </m:num>
            <m:den>
              <m:r>
                <w:rPr>
                  <w:rFonts w:ascii="Cambria Math" w:hAnsi="Cambria Math"/>
                </w:rPr>
                <m:t>1.6×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 xml:space="preserve"> [ J]</m:t>
              </m:r>
            </m:den>
          </m:f>
          <m:r>
            <w:rPr>
              <w:rFonts w:ascii="Cambria Math" w:hAnsi="Cambria Math"/>
            </w:rPr>
            <m:t xml:space="preserve"> [eV]</m:t>
          </m:r>
        </m:oMath>
      </m:oMathPara>
    </w:p>
    <w:p w14:paraId="35AC8B07" w14:textId="375E58CB" w:rsidR="00DE3EEE" w:rsidRDefault="00DE3EEE" w:rsidP="00994A24">
      <w:pPr>
        <w:jc w:val="both"/>
        <w:rPr>
          <w:rFonts w:eastAsiaTheme="minorEastAsia"/>
        </w:rPr>
      </w:pPr>
    </w:p>
    <w:p w14:paraId="39814800" w14:textId="33B7F927" w:rsidR="00DE3EEE" w:rsidRPr="00DE3EEE" w:rsidRDefault="00DE3EEE" w:rsidP="00994A24">
      <w:pPr>
        <w:jc w:val="both"/>
        <w:rPr>
          <w:rFonts w:eastAsiaTheme="minorEastAsia"/>
        </w:rPr>
      </w:pPr>
      <w:r>
        <w:rPr>
          <w:rFonts w:eastAsiaTheme="minorEastAsia"/>
        </w:rPr>
        <w:t xml:space="preserve">Furthermore, Bohr established a frequency condition which </w:t>
      </w:r>
      <w:r w:rsidR="009612CA">
        <w:rPr>
          <w:rFonts w:eastAsiaTheme="minorEastAsia"/>
        </w:rPr>
        <w:t>stated</w:t>
      </w:r>
      <w:r>
        <w:rPr>
          <w:rFonts w:eastAsiaTheme="minorEastAsia"/>
        </w:rPr>
        <w:t xml:space="preserve"> the energy absorbed or emitted by an atom</w:t>
      </w:r>
      <w:r w:rsidR="000004F1">
        <w:rPr>
          <w:rFonts w:eastAsiaTheme="minorEastAsia"/>
        </w:rPr>
        <w:t xml:space="preserve"> during an electron transition is equal to the frequency of the photon.</w:t>
      </w:r>
      <w:r w:rsidR="009612CA">
        <w:rPr>
          <w:rFonts w:eastAsiaTheme="minorEastAsia"/>
        </w:rPr>
        <w:t xml:space="preserve"> Consequently, </w:t>
      </w:r>
      <w:r w:rsidR="009612CA">
        <w:t xml:space="preserve">energy of a system after photon interaction will change by units of </w:t>
      </w:r>
      <m:oMath>
        <m:r>
          <w:rPr>
            <w:rFonts w:ascii="Cambria Math" w:hAnsi="Cambria Math"/>
          </w:rPr>
          <m:t>hf</m:t>
        </m:r>
      </m:oMath>
      <w:r w:rsidR="009612CA">
        <w:rPr>
          <w:rFonts w:eastAsiaTheme="minorEastAsia"/>
        </w:rPr>
        <w:t xml:space="preserve"> (electron-volts) before or after an electronic transition.</w:t>
      </w:r>
      <w:r w:rsidR="002440E7">
        <w:rPr>
          <w:rFonts w:eastAsiaTheme="minorEastAsia"/>
        </w:rPr>
        <w:t xml:space="preserve"> This means the change in energy </w:t>
      </w:r>
      <m:oMath>
        <m:r>
          <m:rPr>
            <m:sty m:val="p"/>
          </m:rPr>
          <w:rPr>
            <w:rFonts w:ascii="Cambria Math" w:eastAsiaTheme="minorEastAsia" w:hAnsi="Cambria Math"/>
          </w:rPr>
          <m:t>Δ</m:t>
        </m:r>
        <m:r>
          <w:rPr>
            <w:rFonts w:ascii="Cambria Math" w:eastAsiaTheme="minorEastAsia" w:hAnsi="Cambria Math"/>
          </w:rPr>
          <m:t>E</m:t>
        </m:r>
      </m:oMath>
      <w:r w:rsidR="002440E7">
        <w:rPr>
          <w:rFonts w:eastAsiaTheme="minorEastAsia"/>
        </w:rPr>
        <w:t xml:space="preserve"> in a system is equal to the photon energy absorbed or emitted.</w:t>
      </w:r>
    </w:p>
    <w:p w14:paraId="0E91CEC3" w14:textId="77777777" w:rsidR="00363910" w:rsidRDefault="00363910" w:rsidP="00994A24">
      <w:pPr>
        <w:jc w:val="both"/>
      </w:pPr>
    </w:p>
    <w:p w14:paraId="593B2234" w14:textId="01EDCCFB" w:rsidR="003F48D7" w:rsidRDefault="004F7098" w:rsidP="00994A24">
      <w:pPr>
        <w:jc w:val="both"/>
      </w:pPr>
      <w:r>
        <w:t>When the electron reoccupies its original orbital energy state</w:t>
      </w:r>
      <w:r w:rsidR="00363910">
        <w:t xml:space="preserve"> after occupying a higher energy level</w:t>
      </w:r>
      <w:r>
        <w:t xml:space="preserve">, the atom falls back to its ground state but not before also emitting a photon. This photon carries the quanta of energy </w:t>
      </w:r>
      <w:r w:rsidR="00691990">
        <w:t xml:space="preserve">lost by the atom and originally </w:t>
      </w:r>
      <w:r>
        <w:t>carried by the first photon</w:t>
      </w:r>
      <w:r w:rsidR="00C81111">
        <w:t>, as per Bohr’s frequency condition</w:t>
      </w:r>
      <w:r>
        <w:t xml:space="preserve">. This form of photon </w:t>
      </w:r>
      <w:r w:rsidR="0086619B">
        <w:t>generation</w:t>
      </w:r>
      <w:r>
        <w:t xml:space="preserve"> is referred to </w:t>
      </w:r>
      <w:r w:rsidR="0086619B">
        <w:t xml:space="preserve">as spontaneous emission and occurs naturally. </w:t>
      </w:r>
    </w:p>
    <w:p w14:paraId="16A227F4" w14:textId="77777777" w:rsidR="003F48D7" w:rsidRDefault="003F48D7" w:rsidP="00994A24">
      <w:pPr>
        <w:jc w:val="both"/>
      </w:pPr>
    </w:p>
    <w:p w14:paraId="1E6D9D75" w14:textId="4C9BF8BC" w:rsidR="006C3D8A" w:rsidRDefault="0086619B" w:rsidP="00994A24">
      <w:pPr>
        <w:jc w:val="both"/>
      </w:pPr>
      <w:r>
        <w:t xml:space="preserve">We don’t normally perceive spontaneous emissions because it’s rare to find an atom above its ground level. When </w:t>
      </w:r>
      <w:r w:rsidR="006C3D8A">
        <w:t>one does</w:t>
      </w:r>
      <w:r>
        <w:t xml:space="preserve">, though, the frequency of occurrence is random enough that we </w:t>
      </w:r>
      <w:r w:rsidR="006C3D8A">
        <w:t xml:space="preserve">cannot entirely </w:t>
      </w:r>
      <w:r>
        <w:t xml:space="preserve">perceive any quantized amount of photon emission above our eye’s perceivable threshold. </w:t>
      </w:r>
      <w:r w:rsidR="006C3D8A">
        <w:t xml:space="preserve">Photons are spontaneously emitting </w:t>
      </w:r>
      <w:r w:rsidR="00CF7AAA">
        <w:t xml:space="preserve">all </w:t>
      </w:r>
      <w:r w:rsidR="006C3D8A">
        <w:t>around us though.</w:t>
      </w:r>
    </w:p>
    <w:p w14:paraId="2BB0D95C" w14:textId="35CD7053" w:rsidR="00944EB2" w:rsidRDefault="006C3D8A" w:rsidP="00DD10D1">
      <w:pPr>
        <w:pStyle w:val="Quote"/>
        <w:jc w:val="both"/>
      </w:pPr>
      <w:r>
        <w:lastRenderedPageBreak/>
        <w:t xml:space="preserve">An important caveat to note is some materials have a greater proclivity for spontaneous photon emission. </w:t>
      </w:r>
      <w:r w:rsidR="00CB7D2E">
        <w:t>Some r</w:t>
      </w:r>
      <w:r>
        <w:t xml:space="preserve">adioactive isotopes, for instance, have an exponential decay of harmful </w:t>
      </w:r>
      <w:r w:rsidR="00CB7D2E">
        <w:t xml:space="preserve">photons referred to as ionizing gamma </w:t>
      </w:r>
      <w:r w:rsidR="00CF7AAA">
        <w:t>radiative</w:t>
      </w:r>
      <w:r w:rsidR="00CB7D2E">
        <w:t xml:space="preserve"> emission. Radioactive emission can be classified as being alpha, that is, helium nuclei emission</w:t>
      </w:r>
      <w:r w:rsidR="002809D1">
        <w:t>;</w:t>
      </w:r>
      <w:r w:rsidR="00CB7D2E">
        <w:t xml:space="preserve"> beta, which is electron or positron emission</w:t>
      </w:r>
      <w:r w:rsidR="002809D1">
        <w:t>;</w:t>
      </w:r>
      <w:r w:rsidR="00CB7D2E">
        <w:t xml:space="preserve"> and gamma radiation, which is characterized as photon emission. Gamma photon emission is the most dangerous due to its devastation </w:t>
      </w:r>
      <w:r w:rsidR="001135BA">
        <w:t>on</w:t>
      </w:r>
      <w:r w:rsidR="00CB7D2E">
        <w:t xml:space="preserve"> organic living matter and </w:t>
      </w:r>
      <w:r w:rsidR="001135BA">
        <w:t>requires</w:t>
      </w:r>
      <w:r w:rsidR="00CB7D2E">
        <w:t xml:space="preserve"> significant shielding of either lead or concrete.</w:t>
      </w:r>
    </w:p>
    <w:p w14:paraId="22ED5FEF" w14:textId="2839BFDA" w:rsidR="000F164C" w:rsidRPr="002809D1" w:rsidRDefault="00C23140" w:rsidP="00994A24">
      <w:pPr>
        <w:jc w:val="both"/>
        <w:rPr>
          <w:color w:val="C00000"/>
        </w:rPr>
      </w:pPr>
      <w:r>
        <w:t>While the lifetime of an atom occupying an energetic state above its ground state is short, there are instances where</w:t>
      </w:r>
      <w:r w:rsidR="004A4F73">
        <w:t xml:space="preserve"> an atom lives</w:t>
      </w:r>
      <w:r w:rsidR="00512FE8">
        <w:t xml:space="preserve"> just</w:t>
      </w:r>
      <w:r w:rsidR="004A4F73">
        <w:t xml:space="preserve"> long enough to interact with a </w:t>
      </w:r>
      <w:r w:rsidR="00D94877">
        <w:t xml:space="preserve">transit </w:t>
      </w:r>
      <w:r w:rsidR="00512FE8">
        <w:t>photon</w:t>
      </w:r>
      <w:r>
        <w:t xml:space="preserve">. </w:t>
      </w:r>
      <w:r w:rsidR="00DE3EEE">
        <w:t xml:space="preserve">Albert Einstein </w:t>
      </w:r>
      <w:r w:rsidR="0056146B">
        <w:t>first surmised</w:t>
      </w:r>
      <w:r w:rsidR="00DE3EEE">
        <w:t xml:space="preserve"> </w:t>
      </w:r>
      <w:r w:rsidR="0056146B">
        <w:t>an</w:t>
      </w:r>
      <w:r w:rsidR="00DE3EEE">
        <w:t xml:space="preserve"> atom could spontaneously generate a photon </w:t>
      </w:r>
      <w:r w:rsidR="00E51882">
        <w:t>after</w:t>
      </w:r>
      <w:r w:rsidR="00DE3EEE">
        <w:t xml:space="preserve"> interacting with a</w:t>
      </w:r>
      <w:r w:rsidR="00E51882">
        <w:t xml:space="preserve">nother </w:t>
      </w:r>
      <w:r w:rsidR="00DE3EEE">
        <w:t xml:space="preserve">photon. </w:t>
      </w:r>
      <w:r>
        <w:t>In th</w:t>
      </w:r>
      <w:r w:rsidR="00DE3EEE">
        <w:t>is scenario</w:t>
      </w:r>
      <w:r>
        <w:t xml:space="preserve">, the transit photon causes the atom to </w:t>
      </w:r>
      <w:r w:rsidR="00DE3EEE">
        <w:t>spontaneously</w:t>
      </w:r>
      <w:r>
        <w:t xml:space="preserve"> </w:t>
      </w:r>
      <w:r w:rsidR="008B07C4">
        <w:t xml:space="preserve">drop </w:t>
      </w:r>
      <w:r w:rsidR="00363910">
        <w:t>back down to a</w:t>
      </w:r>
      <w:r w:rsidR="008B07C4">
        <w:t xml:space="preserve"> lower energy level and generate a second</w:t>
      </w:r>
      <w:r w:rsidR="00363910">
        <w:t xml:space="preserve"> new</w:t>
      </w:r>
      <w:r w:rsidR="008B07C4">
        <w:t xml:space="preserve"> photon carrying the released quanta of energy. </w:t>
      </w:r>
      <w:r w:rsidR="00512FE8" w:rsidRPr="00271716">
        <w:t xml:space="preserve">This process is </w:t>
      </w:r>
      <w:r w:rsidR="00271716" w:rsidRPr="00271716">
        <w:t>identical</w:t>
      </w:r>
      <w:r w:rsidR="00512FE8" w:rsidRPr="00271716">
        <w:t xml:space="preserve"> to </w:t>
      </w:r>
      <w:r w:rsidR="00EE4E6D" w:rsidRPr="00271716">
        <w:t xml:space="preserve">photon </w:t>
      </w:r>
      <w:r w:rsidR="00512FE8" w:rsidRPr="00271716">
        <w:t xml:space="preserve">absorption </w:t>
      </w:r>
      <w:r w:rsidR="00271716" w:rsidRPr="00271716">
        <w:t>insofar as</w:t>
      </w:r>
      <w:r w:rsidR="00512FE8" w:rsidRPr="00271716">
        <w:t xml:space="preserve"> the </w:t>
      </w:r>
      <w:r w:rsidR="00512FE8" w:rsidRPr="00271716">
        <w:rPr>
          <w:i/>
          <w:iCs/>
        </w:rPr>
        <w:t>energy</w:t>
      </w:r>
      <w:r w:rsidR="00512FE8" w:rsidRPr="00271716">
        <w:t xml:space="preserve"> </w:t>
      </w:r>
      <w:r w:rsidR="00EE4E6D" w:rsidRPr="00271716">
        <w:t>involved</w:t>
      </w:r>
      <w:r w:rsidR="00512FE8" w:rsidRPr="00271716">
        <w:t xml:space="preserve"> </w:t>
      </w:r>
      <w:r w:rsidR="00403E8B" w:rsidRPr="00271716">
        <w:t xml:space="preserve">in </w:t>
      </w:r>
      <w:r w:rsidR="0056146B" w:rsidRPr="00271716">
        <w:t>the</w:t>
      </w:r>
      <w:r w:rsidR="00403E8B" w:rsidRPr="00271716">
        <w:t xml:space="preserve"> level transition</w:t>
      </w:r>
      <w:r w:rsidR="0056146B" w:rsidRPr="00271716">
        <w:t xml:space="preserve"> in either event</w:t>
      </w:r>
      <w:r w:rsidR="00403E8B" w:rsidRPr="00271716">
        <w:t xml:space="preserve"> </w:t>
      </w:r>
      <w:r w:rsidR="00512FE8" w:rsidRPr="00271716">
        <w:t>is identical</w:t>
      </w:r>
      <w:r w:rsidR="00271716" w:rsidRPr="00271716">
        <w:t xml:space="preserve">. However, </w:t>
      </w:r>
      <w:r w:rsidR="00512FE8" w:rsidRPr="00271716">
        <w:t xml:space="preserve">the </w:t>
      </w:r>
      <w:r w:rsidR="00E51882">
        <w:t>transition change in atomic energy levels for</w:t>
      </w:r>
      <w:r w:rsidR="00EE4E6D" w:rsidRPr="00271716">
        <w:t xml:space="preserve"> a stimulated emission </w:t>
      </w:r>
      <w:r w:rsidR="00512FE8" w:rsidRPr="00271716">
        <w:t xml:space="preserve">is </w:t>
      </w:r>
      <w:r w:rsidR="00512FE8" w:rsidRPr="00271716">
        <w:rPr>
          <w:i/>
          <w:iCs/>
        </w:rPr>
        <w:t>opposite</w:t>
      </w:r>
      <w:r w:rsidR="00EE4E6D" w:rsidRPr="00271716">
        <w:t xml:space="preserve"> </w:t>
      </w:r>
      <w:r w:rsidR="002949CD">
        <w:t xml:space="preserve">direction </w:t>
      </w:r>
      <w:r w:rsidR="00EE4E6D" w:rsidRPr="00271716">
        <w:t xml:space="preserve">to </w:t>
      </w:r>
      <w:r w:rsidR="0056146B" w:rsidRPr="00271716">
        <w:t xml:space="preserve">an </w:t>
      </w:r>
      <w:r w:rsidR="00EE4E6D" w:rsidRPr="00271716">
        <w:t>absorption</w:t>
      </w:r>
      <w:r w:rsidR="0056146B" w:rsidRPr="00271716">
        <w:t xml:space="preserve"> event</w:t>
      </w:r>
      <w:r w:rsidR="002949CD">
        <w:t xml:space="preserve"> wherein energy of the atom is lost to the emitted photon rather than gained</w:t>
      </w:r>
      <w:r w:rsidR="00512FE8" w:rsidRPr="00271716">
        <w:t>.</w:t>
      </w:r>
    </w:p>
    <w:p w14:paraId="04601536" w14:textId="77777777" w:rsidR="00D94877" w:rsidRDefault="00D94877" w:rsidP="00994A24">
      <w:pPr>
        <w:jc w:val="both"/>
      </w:pPr>
    </w:p>
    <w:p w14:paraId="6CF1B75C" w14:textId="49B736DE" w:rsidR="004E2FFC" w:rsidRDefault="004E2FFC" w:rsidP="00994A24">
      <w:pPr>
        <w:jc w:val="both"/>
      </w:pPr>
      <w:r>
        <w:t>The diagram below summarizes the various forms of photon interaction so far discussed:</w:t>
      </w:r>
    </w:p>
    <w:p w14:paraId="14C0B84B" w14:textId="406AE053" w:rsidR="00230B2F" w:rsidRDefault="00230B2F" w:rsidP="00994A24">
      <w:pPr>
        <w:jc w:val="both"/>
      </w:pPr>
    </w:p>
    <w:tbl>
      <w:tblPr>
        <w:tblStyle w:val="TableGrid"/>
        <w:tblW w:w="94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450"/>
      </w:tblGrid>
      <w:tr w:rsidR="00230B2F" w14:paraId="4E037E64" w14:textId="77777777" w:rsidTr="002809D1">
        <w:trPr>
          <w:jc w:val="center"/>
        </w:trPr>
        <w:tc>
          <w:tcPr>
            <w:tcW w:w="9450" w:type="dxa"/>
          </w:tcPr>
          <w:p w14:paraId="0497C8EA" w14:textId="3E5FDC4A" w:rsidR="00230B2F" w:rsidRDefault="00230B2F" w:rsidP="00230B2F">
            <w:pPr>
              <w:jc w:val="center"/>
            </w:pPr>
            <w:r>
              <w:rPr>
                <w:noProof/>
              </w:rPr>
              <w:drawing>
                <wp:inline distT="0" distB="0" distL="0" distR="0" wp14:anchorId="7E92E93B" wp14:editId="5980A9EE">
                  <wp:extent cx="3777634"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7634" cy="2057400"/>
                          </a:xfrm>
                          <a:prstGeom prst="rect">
                            <a:avLst/>
                          </a:prstGeom>
                        </pic:spPr>
                      </pic:pic>
                    </a:graphicData>
                  </a:graphic>
                </wp:inline>
              </w:drawing>
            </w:r>
          </w:p>
        </w:tc>
      </w:tr>
      <w:tr w:rsidR="00230B2F" w14:paraId="6DDD2219" w14:textId="77777777" w:rsidTr="002809D1">
        <w:trPr>
          <w:jc w:val="center"/>
        </w:trPr>
        <w:tc>
          <w:tcPr>
            <w:tcW w:w="9450" w:type="dxa"/>
          </w:tcPr>
          <w:p w14:paraId="5DCA3100" w14:textId="17C91A26" w:rsidR="00230B2F" w:rsidRPr="00230B2F" w:rsidRDefault="00230B2F" w:rsidP="00230B2F">
            <w:pPr>
              <w:jc w:val="both"/>
              <w:rPr>
                <w:rFonts w:ascii="Times New Roman" w:hAnsi="Times New Roman" w:cs="Times New Roman"/>
              </w:rPr>
            </w:pPr>
            <w:r w:rsidRPr="00230B2F">
              <w:rPr>
                <w:rFonts w:ascii="Times New Roman" w:hAnsi="Times New Roman" w:cs="Times New Roman"/>
              </w:rPr>
              <w:t xml:space="preserve">Three forms of photon interaction are illustrated for an atom described with a 3-level </w:t>
            </w:r>
            <w:r w:rsidR="00691DBA">
              <w:rPr>
                <w:rFonts w:ascii="Times New Roman" w:hAnsi="Times New Roman" w:cs="Times New Roman"/>
              </w:rPr>
              <w:t xml:space="preserve">electron </w:t>
            </w:r>
            <w:r w:rsidRPr="00230B2F">
              <w:rPr>
                <w:rFonts w:ascii="Times New Roman" w:hAnsi="Times New Roman" w:cs="Times New Roman"/>
              </w:rPr>
              <w:t>energy diagram.</w:t>
            </w:r>
          </w:p>
          <w:p w14:paraId="4D6D250A" w14:textId="77777777" w:rsidR="00230B2F" w:rsidRPr="00230B2F" w:rsidRDefault="00230B2F" w:rsidP="00230B2F">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610"/>
              <w:gridCol w:w="6730"/>
            </w:tblGrid>
            <w:tr w:rsidR="00230B2F" w:rsidRPr="00230B2F" w14:paraId="1DB4AE43" w14:textId="77777777" w:rsidTr="00230B2F">
              <w:tc>
                <w:tcPr>
                  <w:tcW w:w="2610" w:type="dxa"/>
                </w:tcPr>
                <w:p w14:paraId="22369184" w14:textId="5F741B4D" w:rsidR="00230B2F" w:rsidRPr="00230B2F" w:rsidRDefault="00230B2F" w:rsidP="00230B2F">
                  <w:pPr>
                    <w:rPr>
                      <w:rFonts w:ascii="Times New Roman" w:hAnsi="Times New Roman" w:cs="Times New Roman"/>
                    </w:rPr>
                  </w:pPr>
                  <w:r w:rsidRPr="00230B2F">
                    <w:rPr>
                      <w:rFonts w:ascii="Times New Roman" w:hAnsi="Times New Roman" w:cs="Times New Roman"/>
                      <w:b/>
                      <w:bCs/>
                    </w:rPr>
                    <w:t>(A) Absorption</w:t>
                  </w:r>
                </w:p>
              </w:tc>
              <w:tc>
                <w:tcPr>
                  <w:tcW w:w="6730" w:type="dxa"/>
                </w:tcPr>
                <w:p w14:paraId="02348429" w14:textId="77777777" w:rsidR="00230B2F" w:rsidRPr="00230B2F" w:rsidRDefault="00230B2F" w:rsidP="00230B2F">
                  <w:pPr>
                    <w:jc w:val="both"/>
                    <w:rPr>
                      <w:rFonts w:ascii="Times New Roman" w:hAnsi="Times New Roman" w:cs="Times New Roman"/>
                    </w:rPr>
                  </w:pPr>
                  <w:r w:rsidRPr="00230B2F">
                    <w:rPr>
                      <w:rFonts w:ascii="Times New Roman" w:hAnsi="Times New Roman" w:cs="Times New Roman"/>
                    </w:rPr>
                    <w:t>occurs when a photon carrying quanta of energy is absorbed by an atom causing an atom’s electron to transition to a higher energy level for a short period of time.</w:t>
                  </w:r>
                </w:p>
                <w:p w14:paraId="22792CB4" w14:textId="77777777" w:rsidR="00230B2F" w:rsidRPr="00230B2F" w:rsidRDefault="00230B2F" w:rsidP="00230B2F">
                  <w:pPr>
                    <w:jc w:val="both"/>
                    <w:rPr>
                      <w:rFonts w:ascii="Times New Roman" w:hAnsi="Times New Roman" w:cs="Times New Roman"/>
                    </w:rPr>
                  </w:pPr>
                </w:p>
              </w:tc>
            </w:tr>
            <w:tr w:rsidR="00230B2F" w:rsidRPr="00230B2F" w14:paraId="1312868A" w14:textId="77777777" w:rsidTr="00230B2F">
              <w:tc>
                <w:tcPr>
                  <w:tcW w:w="2610" w:type="dxa"/>
                </w:tcPr>
                <w:p w14:paraId="378E1502" w14:textId="367AF080" w:rsidR="00230B2F" w:rsidRPr="00230B2F" w:rsidRDefault="00230B2F" w:rsidP="00230B2F">
                  <w:pPr>
                    <w:rPr>
                      <w:rFonts w:ascii="Times New Roman" w:hAnsi="Times New Roman" w:cs="Times New Roman"/>
                    </w:rPr>
                  </w:pPr>
                  <w:r w:rsidRPr="00230B2F">
                    <w:rPr>
                      <w:rFonts w:ascii="Times New Roman" w:hAnsi="Times New Roman" w:cs="Times New Roman"/>
                      <w:b/>
                      <w:bCs/>
                    </w:rPr>
                    <w:t>(B) Spontaneous Emission</w:t>
                  </w:r>
                </w:p>
              </w:tc>
              <w:tc>
                <w:tcPr>
                  <w:tcW w:w="6730" w:type="dxa"/>
                </w:tcPr>
                <w:p w14:paraId="3862D951" w14:textId="77777777" w:rsidR="00230B2F" w:rsidRPr="00230B2F" w:rsidRDefault="00230B2F" w:rsidP="00230B2F">
                  <w:pPr>
                    <w:jc w:val="both"/>
                    <w:rPr>
                      <w:rFonts w:ascii="Times New Roman" w:hAnsi="Times New Roman" w:cs="Times New Roman"/>
                    </w:rPr>
                  </w:pPr>
                  <w:r w:rsidRPr="00230B2F">
                    <w:rPr>
                      <w:rFonts w:ascii="Times New Roman" w:hAnsi="Times New Roman" w:cs="Times New Roman"/>
                    </w:rPr>
                    <w:t>occurs when the electron can no longer hold its higher energy state and releases the original quanta of energy in the form of a photon causing the atom to drop back down to a lower energy level.</w:t>
                  </w:r>
                </w:p>
                <w:p w14:paraId="60C8D14E" w14:textId="77777777" w:rsidR="00230B2F" w:rsidRPr="00230B2F" w:rsidRDefault="00230B2F" w:rsidP="00230B2F">
                  <w:pPr>
                    <w:jc w:val="both"/>
                    <w:rPr>
                      <w:rFonts w:ascii="Times New Roman" w:hAnsi="Times New Roman" w:cs="Times New Roman"/>
                    </w:rPr>
                  </w:pPr>
                </w:p>
              </w:tc>
            </w:tr>
            <w:tr w:rsidR="00230B2F" w:rsidRPr="00230B2F" w14:paraId="1CD7F10C" w14:textId="77777777" w:rsidTr="00230B2F">
              <w:tc>
                <w:tcPr>
                  <w:tcW w:w="2610" w:type="dxa"/>
                </w:tcPr>
                <w:p w14:paraId="48C01082" w14:textId="4FCA0604" w:rsidR="00230B2F" w:rsidRPr="00230B2F" w:rsidRDefault="00230B2F" w:rsidP="00230B2F">
                  <w:pPr>
                    <w:rPr>
                      <w:rFonts w:ascii="Times New Roman" w:hAnsi="Times New Roman" w:cs="Times New Roman"/>
                    </w:rPr>
                  </w:pPr>
                  <w:r w:rsidRPr="00230B2F">
                    <w:rPr>
                      <w:rFonts w:ascii="Times New Roman" w:hAnsi="Times New Roman" w:cs="Times New Roman"/>
                      <w:b/>
                      <w:bCs/>
                    </w:rPr>
                    <w:t>(C) Stimulated Emission</w:t>
                  </w:r>
                </w:p>
              </w:tc>
              <w:tc>
                <w:tcPr>
                  <w:tcW w:w="6730" w:type="dxa"/>
                </w:tcPr>
                <w:p w14:paraId="0B4623CC" w14:textId="7DA1EF84" w:rsidR="00230B2F" w:rsidRPr="00230B2F" w:rsidRDefault="00230B2F" w:rsidP="00230B2F">
                  <w:pPr>
                    <w:jc w:val="both"/>
                    <w:rPr>
                      <w:rFonts w:ascii="Times New Roman" w:hAnsi="Times New Roman" w:cs="Times New Roman"/>
                    </w:rPr>
                  </w:pPr>
                  <w:r w:rsidRPr="00230B2F">
                    <w:rPr>
                      <w:rFonts w:ascii="Times New Roman" w:hAnsi="Times New Roman" w:cs="Times New Roman"/>
                    </w:rPr>
                    <w:t>occurs when an atom can exist in a higher energy state long enough to interact with a  photon causing a second photon to be generated.</w:t>
                  </w:r>
                </w:p>
              </w:tc>
            </w:tr>
          </w:tbl>
          <w:p w14:paraId="7714A3CF" w14:textId="50704207" w:rsidR="00230B2F" w:rsidRDefault="00230B2F" w:rsidP="00994A24">
            <w:pPr>
              <w:jc w:val="both"/>
            </w:pPr>
          </w:p>
        </w:tc>
      </w:tr>
    </w:tbl>
    <w:p w14:paraId="2B107E05" w14:textId="32BF3E17" w:rsidR="00384A10" w:rsidRDefault="00384A10" w:rsidP="00384A10"/>
    <w:p w14:paraId="6DBDBBA3" w14:textId="22D460C4" w:rsidR="00384A10" w:rsidRDefault="00384A10" w:rsidP="00384A10"/>
    <w:p w14:paraId="4890FF1E" w14:textId="7D97F969" w:rsidR="00384A10" w:rsidRDefault="00384A10" w:rsidP="00384A10"/>
    <w:p w14:paraId="4A483757" w14:textId="4F7FEABB" w:rsidR="00384A10" w:rsidRDefault="00384A10" w:rsidP="00384A10"/>
    <w:p w14:paraId="6F0DB795" w14:textId="7AF1D8A0" w:rsidR="00FA7BA9" w:rsidRPr="000A4381" w:rsidRDefault="00FA7BA9" w:rsidP="00154041">
      <w:pPr>
        <w:pStyle w:val="Heading1"/>
      </w:pPr>
      <w:r w:rsidRPr="000A4381">
        <w:lastRenderedPageBreak/>
        <w:t>Population Inversion</w:t>
      </w:r>
      <w:r w:rsidR="00BB05FE">
        <w:t xml:space="preserve"> and the Journey to Excess Photon Generation</w:t>
      </w:r>
    </w:p>
    <w:p w14:paraId="70FD972A" w14:textId="1057A3BB" w:rsidR="00712803" w:rsidRDefault="000F164C" w:rsidP="000F164C">
      <w:pPr>
        <w:jc w:val="both"/>
      </w:pPr>
      <w:r>
        <w:t>Lasers exploit the principle of stimulated emission to encourage photon generation</w:t>
      </w:r>
      <w:r w:rsidR="00EF6CB6">
        <w:t xml:space="preserve"> because the </w:t>
      </w:r>
      <w:r w:rsidR="008601B0">
        <w:t>original transit photon isn’t lost in the process. This promotes a population increase of photons because for every 1 photon that interacts with a highly energized atom, 2 photons emerge</w:t>
      </w:r>
      <w:r>
        <w:t>.</w:t>
      </w:r>
      <w:r w:rsidR="008601B0">
        <w:t xml:space="preserve"> </w:t>
      </w:r>
      <w:r>
        <w:t xml:space="preserve">However, recall the lifetime of </w:t>
      </w:r>
      <w:r w:rsidRPr="00FF50C9">
        <w:t xml:space="preserve">atoms </w:t>
      </w:r>
      <w:r>
        <w:t>occupying</w:t>
      </w:r>
      <w:r w:rsidRPr="00FF50C9">
        <w:t xml:space="preserve"> a highly excited </w:t>
      </w:r>
      <w:r>
        <w:t xml:space="preserve">discrete </w:t>
      </w:r>
      <w:r w:rsidRPr="00FF50C9">
        <w:t>energy state</w:t>
      </w:r>
      <w:r>
        <w:t xml:space="preserve"> is very short and on the order</w:t>
      </w:r>
      <w:r w:rsidRPr="00FF50C9">
        <w:t xml:space="preserve"> of nanoseconds</w:t>
      </w:r>
      <w:r>
        <w:t>. This is generally n</w:t>
      </w:r>
      <w:r w:rsidRPr="00FF50C9">
        <w:t>ot long enough for stimulated absorption</w:t>
      </w:r>
      <w:r>
        <w:t xml:space="preserve"> to occur</w:t>
      </w:r>
      <w:r w:rsidR="008601B0">
        <w:t xml:space="preserve"> everywhere</w:t>
      </w:r>
      <w:r w:rsidRPr="00FF50C9">
        <w:t xml:space="preserve"> </w:t>
      </w:r>
      <w:r>
        <w:t xml:space="preserve">since this process is usually observed on the </w:t>
      </w:r>
      <w:r w:rsidRPr="00FF50C9">
        <w:t xml:space="preserve">order of microseconds or even milliseconds. </w:t>
      </w:r>
      <w:r w:rsidR="008601B0">
        <w:t>So, while an individual excited atom has the potential for single-handedly doubling the number of photons in some instance of the system, the system</w:t>
      </w:r>
      <w:proofErr w:type="gramStart"/>
      <w:r w:rsidR="008601B0">
        <w:t>, as a whole, may</w:t>
      </w:r>
      <w:proofErr w:type="gramEnd"/>
      <w:r w:rsidR="008601B0">
        <w:t xml:space="preserve"> just reabsorb those photons since atoms up the road have already fallen back to their ground state. </w:t>
      </w:r>
      <w:r w:rsidRPr="00FF50C9">
        <w:t xml:space="preserve">Consequently, spontaneous emission or decay </w:t>
      </w:r>
      <w:r>
        <w:t>with no photon generation dominate the system</w:t>
      </w:r>
      <w:r w:rsidR="00DC1D8D">
        <w:t xml:space="preserve"> and no new photon production occurs</w:t>
      </w:r>
      <w:r w:rsidRPr="00FF50C9">
        <w:t xml:space="preserve">. </w:t>
      </w:r>
      <w:r w:rsidR="00712803">
        <w:t xml:space="preserve">To exponentially generate new photons within a system, clearly then more atoms need to occupy an energized state than their ground state. To do so, a process referred to as </w:t>
      </w:r>
      <w:r w:rsidR="00E359FB">
        <w:rPr>
          <w:b/>
          <w:bCs/>
        </w:rPr>
        <w:t>P</w:t>
      </w:r>
      <w:r w:rsidR="00712803" w:rsidRPr="00712803">
        <w:rPr>
          <w:b/>
          <w:bCs/>
        </w:rPr>
        <w:t xml:space="preserve">opulation </w:t>
      </w:r>
      <w:r w:rsidR="00E359FB">
        <w:rPr>
          <w:b/>
          <w:bCs/>
        </w:rPr>
        <w:t>I</w:t>
      </w:r>
      <w:r w:rsidR="00712803" w:rsidRPr="00712803">
        <w:rPr>
          <w:b/>
          <w:bCs/>
        </w:rPr>
        <w:t>nversion</w:t>
      </w:r>
      <w:r w:rsidR="00712803">
        <w:t xml:space="preserve"> is employed.</w:t>
      </w:r>
    </w:p>
    <w:p w14:paraId="370DA9D9" w14:textId="2F26E07E" w:rsidR="00EF6CB6" w:rsidRDefault="00EF6CB6" w:rsidP="000F164C">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480"/>
      </w:tblGrid>
      <w:tr w:rsidR="00C0045F" w14:paraId="78A98032" w14:textId="77777777" w:rsidTr="004B0B3F">
        <w:trPr>
          <w:jc w:val="center"/>
        </w:trPr>
        <w:tc>
          <w:tcPr>
            <w:tcW w:w="6480" w:type="dxa"/>
          </w:tcPr>
          <w:p w14:paraId="4C94846F" w14:textId="08E8C4AC" w:rsidR="00C0045F" w:rsidRDefault="00B82594" w:rsidP="00C0045F">
            <w:pPr>
              <w:jc w:val="center"/>
            </w:pPr>
            <w:r>
              <w:rPr>
                <w:noProof/>
              </w:rPr>
              <mc:AlternateContent>
                <mc:Choice Requires="wps">
                  <w:drawing>
                    <wp:anchor distT="45720" distB="45720" distL="114300" distR="114300" simplePos="0" relativeHeight="251664384" behindDoc="0" locked="0" layoutInCell="1" allowOverlap="1" wp14:anchorId="46AABA57" wp14:editId="6E811415">
                      <wp:simplePos x="0" y="0"/>
                      <wp:positionH relativeFrom="column">
                        <wp:posOffset>170180</wp:posOffset>
                      </wp:positionH>
                      <wp:positionV relativeFrom="paragraph">
                        <wp:posOffset>-2540</wp:posOffset>
                      </wp:positionV>
                      <wp:extent cx="341630" cy="1404620"/>
                      <wp:effectExtent l="0" t="0" r="1270" b="254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30" cy="1404620"/>
                              </a:xfrm>
                              <a:prstGeom prst="rect">
                                <a:avLst/>
                              </a:prstGeom>
                              <a:solidFill>
                                <a:srgbClr val="FFFFFF"/>
                              </a:solidFill>
                              <a:ln w="9525">
                                <a:noFill/>
                                <a:miter lim="800000"/>
                                <a:headEnd/>
                                <a:tailEnd/>
                              </a:ln>
                            </wps:spPr>
                            <wps:txbx>
                              <w:txbxContent>
                                <w:p w14:paraId="4CAC41B3" w14:textId="77777777" w:rsidR="00E37F9C" w:rsidRDefault="00457A19">
                                  <m:oMathPara>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6AABA57" id="_x0000_t202" coordsize="21600,21600" o:spt="202" path="m,l,21600r21600,l21600,xe">
                      <v:stroke joinstyle="miter"/>
                      <v:path gradientshapeok="t" o:connecttype="rect"/>
                    </v:shapetype>
                    <v:shape id="Text Box 2" o:spid="_x0000_s1026" type="#_x0000_t202" style="position:absolute;left:0;text-align:left;margin-left:13.4pt;margin-top:-.2pt;width:26.9pt;height:110.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" stroked="f">
                      <v:textbox style="mso-fit-shape-to-text:t">
                        <w:txbxContent>
                          <w:p w14:paraId="4CAC41B3" w14:textId="77777777" w:rsidR="00E37F9C" w:rsidRDefault="00E37F9C">
                            <m:oMathPara>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63566FD6" wp14:editId="68EC640F">
                      <wp:simplePos x="0" y="0"/>
                      <wp:positionH relativeFrom="column">
                        <wp:posOffset>170815</wp:posOffset>
                      </wp:positionH>
                      <wp:positionV relativeFrom="paragraph">
                        <wp:posOffset>594526</wp:posOffset>
                      </wp:positionV>
                      <wp:extent cx="341906" cy="1404620"/>
                      <wp:effectExtent l="0" t="0" r="1270" b="254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06" cy="1404620"/>
                              </a:xfrm>
                              <a:prstGeom prst="rect">
                                <a:avLst/>
                              </a:prstGeom>
                              <a:solidFill>
                                <a:srgbClr val="FFFFFF"/>
                              </a:solidFill>
                              <a:ln w="9525">
                                <a:noFill/>
                                <a:miter lim="800000"/>
                                <a:headEnd/>
                                <a:tailEnd/>
                              </a:ln>
                            </wps:spPr>
                            <wps:txbx>
                              <w:txbxContent>
                                <w:p w14:paraId="062853B0" w14:textId="77777777" w:rsidR="00E37F9C" w:rsidRDefault="00457A19">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3566FD6" id="_x0000_s1027" type="#_x0000_t202" style="position:absolute;left:0;text-align:left;margin-left:13.45pt;margin-top:46.8pt;width:26.9pt;height:110.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" stroked="f">
                      <v:textbox style="mso-fit-shape-to-text:t">
                        <w:txbxContent>
                          <w:p w14:paraId="062853B0" w14:textId="77777777" w:rsidR="00E37F9C" w:rsidRDefault="00E37F9C">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757AE5C6" wp14:editId="4FC78C28">
                      <wp:simplePos x="0" y="0"/>
                      <wp:positionH relativeFrom="column">
                        <wp:posOffset>170180</wp:posOffset>
                      </wp:positionH>
                      <wp:positionV relativeFrom="paragraph">
                        <wp:posOffset>1246505</wp:posOffset>
                      </wp:positionV>
                      <wp:extent cx="341906" cy="1404620"/>
                      <wp:effectExtent l="0" t="0" r="1270"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06" cy="1404620"/>
                              </a:xfrm>
                              <a:prstGeom prst="rect">
                                <a:avLst/>
                              </a:prstGeom>
                              <a:solidFill>
                                <a:srgbClr val="FFFFFF"/>
                              </a:solidFill>
                              <a:ln w="9525">
                                <a:noFill/>
                                <a:miter lim="800000"/>
                                <a:headEnd/>
                                <a:tailEnd/>
                              </a:ln>
                            </wps:spPr>
                            <wps:txbx>
                              <w:txbxContent>
                                <w:p w14:paraId="3C2147EF" w14:textId="6B81A595" w:rsidR="00E37F9C" w:rsidRDefault="00457A19">
                                  <m:oMathPara>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57AE5C6" id="_x0000_s1028" type="#_x0000_t202" style="position:absolute;left:0;text-align:left;margin-left:13.4pt;margin-top:98.15pt;width:26.9pt;height:110.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" stroked="f">
                      <v:textbox style="mso-fit-shape-to-text:t">
                        <w:txbxContent>
                          <w:p w14:paraId="3C2147EF" w14:textId="6B81A595" w:rsidR="00E37F9C" w:rsidRDefault="00E37F9C">
                            <m:oMathPara>
                              <m:oMath>
                                <m:sSub>
                                  <m:sSubPr>
                                    <m:ctrlPr>
                                      <w:rPr>
                                        <w:rFonts w:ascii="Cambria Math" w:hAnsi="Cambria Math"/>
                                        <w:i/>
                                      </w:rPr>
                                    </m:ctrlPr>
                                  </m:sSubPr>
                                  <m:e>
                                    <m:r>
                                      <w:rPr>
                                        <w:rFonts w:ascii="Cambria Math" w:hAnsi="Cambria Math"/>
                                      </w:rPr>
                                      <m:t>N</m:t>
                                    </m:r>
                                  </m:e>
                                  <m:sub>
                                    <m:r>
                                      <w:rPr>
                                        <w:rFonts w:ascii="Cambria Math" w:hAnsi="Cambria Math"/>
                                      </w:rPr>
                                      <m:t>2</m:t>
                                    </m:r>
                                  </m:sub>
                                </m:sSub>
                              </m:oMath>
                            </m:oMathPara>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4F619EEF" wp14:editId="3558CC46">
                      <wp:simplePos x="0" y="0"/>
                      <wp:positionH relativeFrom="column">
                        <wp:posOffset>170815</wp:posOffset>
                      </wp:positionH>
                      <wp:positionV relativeFrom="paragraph">
                        <wp:posOffset>1843405</wp:posOffset>
                      </wp:positionV>
                      <wp:extent cx="341906" cy="1404620"/>
                      <wp:effectExtent l="0" t="0" r="127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06" cy="1404620"/>
                              </a:xfrm>
                              <a:prstGeom prst="rect">
                                <a:avLst/>
                              </a:prstGeom>
                              <a:solidFill>
                                <a:srgbClr val="FFFFFF"/>
                              </a:solidFill>
                              <a:ln w="9525">
                                <a:noFill/>
                                <a:miter lim="800000"/>
                                <a:headEnd/>
                                <a:tailEnd/>
                              </a:ln>
                            </wps:spPr>
                            <wps:txbx>
                              <w:txbxContent>
                                <w:p w14:paraId="1A64DA29" w14:textId="2C6D1619" w:rsidR="00E37F9C" w:rsidRDefault="00457A19">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F619EEF" id="_x0000_s1029" type="#_x0000_t202" style="position:absolute;left:0;text-align:left;margin-left:13.45pt;margin-top:145.15pt;width:26.9pt;height:110.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" stroked="f">
                      <v:textbox style="mso-fit-shape-to-text:t">
                        <w:txbxContent>
                          <w:p w14:paraId="1A64DA29" w14:textId="2C6D1619" w:rsidR="00E37F9C" w:rsidRDefault="00E37F9C">
                            <m:oMathPara>
                              <m:oMath>
                                <m:sSub>
                                  <m:sSubPr>
                                    <m:ctrlPr>
                                      <w:rPr>
                                        <w:rFonts w:ascii="Cambria Math" w:hAnsi="Cambria Math"/>
                                        <w:i/>
                                      </w:rPr>
                                    </m:ctrlPr>
                                  </m:sSubPr>
                                  <m:e>
                                    <m:r>
                                      <w:rPr>
                                        <w:rFonts w:ascii="Cambria Math" w:hAnsi="Cambria Math"/>
                                      </w:rPr>
                                      <m:t>N</m:t>
                                    </m:r>
                                  </m:e>
                                  <m:sub>
                                    <m:r>
                                      <w:rPr>
                                        <w:rFonts w:ascii="Cambria Math" w:hAnsi="Cambria Math"/>
                                      </w:rPr>
                                      <m:t>1</m:t>
                                    </m:r>
                                  </m:sub>
                                </m:sSub>
                              </m:oMath>
                            </m:oMathPara>
                          </w:p>
                        </w:txbxContent>
                      </v:textbox>
                    </v:shape>
                  </w:pict>
                </mc:Fallback>
              </mc:AlternateContent>
            </w:r>
            <w:r w:rsidR="00C0045F">
              <w:rPr>
                <w:noProof/>
              </w:rPr>
              <w:drawing>
                <wp:inline distT="0" distB="0" distL="0" distR="0" wp14:anchorId="66C460CF" wp14:editId="6E3D1843">
                  <wp:extent cx="3089354" cy="2057400"/>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6">
                            <a:biLevel thresh="75000"/>
                            <a:extLst>
                              <a:ext uri="{28A0092B-C50C-407E-A947-70E740481C1C}">
                                <a14:useLocalDpi xmlns:a14="http://schemas.microsoft.com/office/drawing/2010/main" val="0"/>
                              </a:ext>
                            </a:extLst>
                          </a:blip>
                          <a:srcRect/>
                          <a:stretch>
                            <a:fillRect/>
                          </a:stretch>
                        </pic:blipFill>
                        <pic:spPr bwMode="auto">
                          <a:xfrm>
                            <a:off x="0" y="0"/>
                            <a:ext cx="3089354" cy="2057400"/>
                          </a:xfrm>
                          <a:prstGeom prst="rect">
                            <a:avLst/>
                          </a:prstGeom>
                          <a:noFill/>
                          <a:ln>
                            <a:noFill/>
                          </a:ln>
                        </pic:spPr>
                      </pic:pic>
                    </a:graphicData>
                  </a:graphic>
                </wp:inline>
              </w:drawing>
            </w:r>
          </w:p>
        </w:tc>
      </w:tr>
      <w:tr w:rsidR="00C0045F" w14:paraId="19F2C6DB" w14:textId="77777777" w:rsidTr="004B0B3F">
        <w:trPr>
          <w:jc w:val="center"/>
        </w:trPr>
        <w:tc>
          <w:tcPr>
            <w:tcW w:w="6480" w:type="dxa"/>
          </w:tcPr>
          <w:p w14:paraId="75F02CC7" w14:textId="52D0A93B" w:rsidR="00C0045F" w:rsidRDefault="00C0045F" w:rsidP="00C0045F">
            <w:pPr>
              <w:jc w:val="center"/>
              <w:rPr>
                <w:noProof/>
              </w:rPr>
            </w:pPr>
          </w:p>
        </w:tc>
      </w:tr>
      <w:tr w:rsidR="00C0045F" w14:paraId="5ADF2473" w14:textId="77777777" w:rsidTr="004B0B3F">
        <w:trPr>
          <w:jc w:val="center"/>
        </w:trPr>
        <w:tc>
          <w:tcPr>
            <w:tcW w:w="6480" w:type="dxa"/>
          </w:tcPr>
          <w:p w14:paraId="19A7F142" w14:textId="0200E489" w:rsidR="00C0045F" w:rsidRPr="00C0045F" w:rsidRDefault="00C0045F" w:rsidP="000F164C">
            <w:pPr>
              <w:jc w:val="both"/>
              <w:rPr>
                <w:rFonts w:ascii="Times New Roman" w:hAnsi="Times New Roman" w:cs="Times New Roman"/>
              </w:rPr>
            </w:pPr>
            <w:r w:rsidRPr="00C0045F">
              <w:rPr>
                <w:rFonts w:ascii="Times New Roman" w:hAnsi="Times New Roman" w:cs="Times New Roman"/>
              </w:rPr>
              <w:t>Unlike in normal population distributions that occur naturally where more atoms occupy an unexcited ground state, a population inversion forces a dominant number of atoms to occupy a higher excited state.</w:t>
            </w:r>
            <w:r w:rsidR="004B0B3F">
              <w:rPr>
                <w:rFonts w:ascii="Times New Roman" w:hAnsi="Times New Roman" w:cs="Times New Roman"/>
              </w:rPr>
              <w:t xml:space="preserve"> Typically, an external pump source energizes the atoms out of their ground state.</w:t>
            </w:r>
          </w:p>
        </w:tc>
      </w:tr>
    </w:tbl>
    <w:p w14:paraId="796BFD7F" w14:textId="77777777" w:rsidR="00C0045F" w:rsidRDefault="00C0045F" w:rsidP="000F164C">
      <w:pPr>
        <w:jc w:val="both"/>
      </w:pPr>
    </w:p>
    <w:p w14:paraId="2CBE14BA" w14:textId="3C4748F6" w:rsidR="0046680E" w:rsidRDefault="00712803" w:rsidP="00712803">
      <w:pPr>
        <w:jc w:val="both"/>
      </w:pPr>
      <w:r w:rsidRPr="00FF50C9">
        <w:t xml:space="preserve">Population inversion is </w:t>
      </w:r>
      <w:r>
        <w:t>a state in which</w:t>
      </w:r>
      <w:r w:rsidRPr="00FF50C9">
        <w:t xml:space="preserve"> a greater number of atoms </w:t>
      </w:r>
      <w:r>
        <w:t xml:space="preserve">occupy an </w:t>
      </w:r>
      <w:r w:rsidRPr="00FF50C9">
        <w:t xml:space="preserve">excited state than in </w:t>
      </w:r>
      <w:r>
        <w:t>a lower unexcited</w:t>
      </w:r>
      <w:r w:rsidRPr="00FF50C9">
        <w:t xml:space="preserve"> ground state. This </w:t>
      </w:r>
      <w:r>
        <w:t xml:space="preserve">distribution is typically not found in nature and hence the need to invert the natural distribution of energized atoms is required. </w:t>
      </w:r>
      <w:r w:rsidR="006A5FC9">
        <w:t>However</w:t>
      </w:r>
      <w:r>
        <w:t xml:space="preserve">, a system which has undergone a population inversion will </w:t>
      </w:r>
      <w:r w:rsidR="00FC44C1">
        <w:t xml:space="preserve">over time </w:t>
      </w:r>
      <w:r w:rsidR="006A5FC9">
        <w:t>redistribute its system of atoms into roughly equal population</w:t>
      </w:r>
      <w:r w:rsidR="00FC44C1">
        <w:t>s</w:t>
      </w:r>
      <w:r w:rsidR="006A5FC9">
        <w:t xml:space="preserve"> of energized and ground state atoms. This ultimately doesn’t help with new photon generation, no</w:t>
      </w:r>
      <w:r w:rsidR="006A5FC9" w:rsidRPr="006A5FC9">
        <w:t xml:space="preserve"> new photons are produced</w:t>
      </w:r>
      <w:r w:rsidR="006A5FC9">
        <w:t>,</w:t>
      </w:r>
      <w:r w:rsidR="006A5FC9" w:rsidRPr="006A5FC9">
        <w:t xml:space="preserve"> and the photons </w:t>
      </w:r>
      <w:r w:rsidR="006A5FC9">
        <w:t>that original</w:t>
      </w:r>
      <w:r w:rsidR="002809D1">
        <w:t>ly</w:t>
      </w:r>
      <w:r w:rsidR="006A5FC9">
        <w:t xml:space="preserve"> entered the system become the</w:t>
      </w:r>
      <w:r w:rsidR="006A5FC9" w:rsidRPr="006A5FC9">
        <w:t xml:space="preserve"> same number of photons </w:t>
      </w:r>
      <w:r w:rsidR="006A5FC9">
        <w:t>which</w:t>
      </w:r>
      <w:r w:rsidR="006A5FC9" w:rsidRPr="006A5FC9">
        <w:t xml:space="preserve"> emerge </w:t>
      </w:r>
      <w:r w:rsidR="006A5FC9">
        <w:t xml:space="preserve">from </w:t>
      </w:r>
      <w:r w:rsidR="006A5FC9" w:rsidRPr="006A5FC9">
        <w:t>the system.</w:t>
      </w:r>
      <w:r w:rsidR="006A5FC9">
        <w:t xml:space="preserve"> Consequently, the concept of perpetually “pumping” atoms back into </w:t>
      </w:r>
      <w:r w:rsidR="00584D83">
        <w:t>an</w:t>
      </w:r>
      <w:r w:rsidR="006A5FC9">
        <w:t xml:space="preserve"> excited state is required.</w:t>
      </w:r>
      <w:r w:rsidR="00584D83">
        <w:t xml:space="preserve"> Referred to as</w:t>
      </w:r>
      <w:r w:rsidR="006A5FC9">
        <w:t xml:space="preserve"> </w:t>
      </w:r>
      <w:r w:rsidR="006A5FC9" w:rsidRPr="00584D83">
        <w:rPr>
          <w:b/>
          <w:bCs/>
        </w:rPr>
        <w:t xml:space="preserve">Source </w:t>
      </w:r>
      <w:r w:rsidR="00584D83" w:rsidRPr="00584D83">
        <w:rPr>
          <w:b/>
          <w:bCs/>
        </w:rPr>
        <w:t>P</w:t>
      </w:r>
      <w:r w:rsidR="006A5FC9" w:rsidRPr="00584D83">
        <w:rPr>
          <w:b/>
          <w:bCs/>
        </w:rPr>
        <w:t>umping</w:t>
      </w:r>
      <w:r w:rsidR="002809D1">
        <w:rPr>
          <w:b/>
          <w:bCs/>
        </w:rPr>
        <w:t>,</w:t>
      </w:r>
      <w:r w:rsidR="006A5FC9">
        <w:t xml:space="preserve"> laser system</w:t>
      </w:r>
      <w:r w:rsidR="002809D1">
        <w:t>s</w:t>
      </w:r>
      <w:r w:rsidR="00584D83">
        <w:t xml:space="preserve"> require an external source of energy to maintain population inversion</w:t>
      </w:r>
      <w:r w:rsidR="006A5FC9">
        <w:t xml:space="preserve">. </w:t>
      </w:r>
    </w:p>
    <w:p w14:paraId="62D8DF6C" w14:textId="77777777" w:rsidR="0046680E" w:rsidRDefault="0046680E" w:rsidP="00712803">
      <w:pPr>
        <w:jc w:val="both"/>
      </w:pPr>
    </w:p>
    <w:p w14:paraId="5B62793C" w14:textId="07902843" w:rsidR="00CA0929" w:rsidRDefault="00CA0929" w:rsidP="00CA0929">
      <w:pPr>
        <w:pStyle w:val="Quote"/>
        <w:jc w:val="both"/>
      </w:pPr>
      <w:r w:rsidRPr="00FF50C9">
        <w:t>Examples of common pump sources are electrical discharges, flashlamps, arc lamps, light from another laser, chemical reactions, and even explosive devices. The type of pump source used principally depends on the gain medium</w:t>
      </w:r>
      <w:r>
        <w:t xml:space="preserve"> </w:t>
      </w:r>
      <w:r w:rsidRPr="00712803">
        <w:t>of the system</w:t>
      </w:r>
      <w:r w:rsidRPr="00FF50C9">
        <w:t>, and this also determines how the energy is transmitted to the medium.</w:t>
      </w:r>
    </w:p>
    <w:p w14:paraId="1199484E" w14:textId="6FDE3AD0" w:rsidR="00917D11" w:rsidRDefault="00AF0CD9" w:rsidP="000F164C">
      <w:pPr>
        <w:jc w:val="both"/>
      </w:pPr>
      <w:r>
        <w:lastRenderedPageBreak/>
        <w:t>Unfortunately, p</w:t>
      </w:r>
      <w:r w:rsidR="007A7095">
        <w:t xml:space="preserve">opulation inversion alone is not enough to </w:t>
      </w:r>
      <w:r w:rsidR="004B0B3F">
        <w:t>keep up</w:t>
      </w:r>
      <w:r w:rsidR="007A7095">
        <w:t xml:space="preserve"> photon production within </w:t>
      </w:r>
      <w:r w:rsidR="004B0B3F">
        <w:t>a</w:t>
      </w:r>
      <w:r w:rsidR="007A7095">
        <w:t xml:space="preserve"> system</w:t>
      </w:r>
      <w:r w:rsidR="0046680E">
        <w:t xml:space="preserve">. While source pumping can reduce the </w:t>
      </w:r>
      <w:proofErr w:type="gramStart"/>
      <w:r w:rsidR="0046680E">
        <w:t>time</w:t>
      </w:r>
      <w:proofErr w:type="gramEnd"/>
      <w:r w:rsidR="0046680E">
        <w:t xml:space="preserve"> an atom spends occupying an unexcited ground state, pumping does not increase the lifetime of the atom occupying an </w:t>
      </w:r>
      <w:r w:rsidR="0046680E" w:rsidRPr="0046680E">
        <w:rPr>
          <w:i/>
          <w:iCs/>
        </w:rPr>
        <w:t>excited</w:t>
      </w:r>
      <w:r w:rsidR="0046680E">
        <w:t xml:space="preserve"> state.</w:t>
      </w:r>
      <w:r>
        <w:t xml:space="preserve"> </w:t>
      </w:r>
      <w:r w:rsidR="0046680E">
        <w:t>This means the same limited short lifetime</w:t>
      </w:r>
      <w:r w:rsidR="007A7095">
        <w:t xml:space="preserve"> </w:t>
      </w:r>
      <w:r w:rsidR="0046680E">
        <w:t xml:space="preserve">affects the overall photon generation. </w:t>
      </w:r>
      <w:r w:rsidR="005B540A">
        <w:t>To work around this issue, the concept of m</w:t>
      </w:r>
      <w:r w:rsidRPr="00FF50C9">
        <w:t xml:space="preserve">etastable states within the energy band of an atom must be </w:t>
      </w:r>
      <w:r w:rsidR="0046680E">
        <w:t xml:space="preserve">made </w:t>
      </w:r>
      <w:r w:rsidRPr="00FF50C9">
        <w:t>available to allow for longer lifetimes.</w:t>
      </w:r>
      <w:r w:rsidR="005B540A">
        <w:t xml:space="preserve"> While the lifetime within </w:t>
      </w:r>
      <w:r w:rsidR="00F851A0">
        <w:t>a</w:t>
      </w:r>
      <w:r w:rsidR="005B540A">
        <w:t xml:space="preserve"> </w:t>
      </w:r>
      <w:r w:rsidR="00F851A0">
        <w:t xml:space="preserve">highly </w:t>
      </w:r>
      <w:r w:rsidR="005B540A">
        <w:t xml:space="preserve">excited state may </w:t>
      </w:r>
      <w:r w:rsidR="00F851A0">
        <w:t>elapse</w:t>
      </w:r>
      <w:r w:rsidR="005B540A">
        <w:t xml:space="preserve"> within nanoseconds, an atom occupying a metastable state may have a lifetime on the order of millisecond</w:t>
      </w:r>
      <w:r w:rsidR="00C145A9">
        <w:t xml:space="preserve">s, which </w:t>
      </w:r>
      <w:r w:rsidR="004B0B3F">
        <w:t>is just enough time for stimulated emission to occur</w:t>
      </w:r>
      <w:r w:rsidR="005B540A">
        <w:t>.</w:t>
      </w:r>
    </w:p>
    <w:p w14:paraId="293DE8EF" w14:textId="471DE27B" w:rsidR="00917D11" w:rsidRDefault="00917D11" w:rsidP="000F164C">
      <w:pPr>
        <w:jc w:val="both"/>
      </w:pPr>
    </w:p>
    <w:p w14:paraId="6086515D" w14:textId="0F7E8548" w:rsidR="00917D11" w:rsidRDefault="00917D11" w:rsidP="000F164C">
      <w:pPr>
        <w:jc w:val="both"/>
      </w:pPr>
      <w:r>
        <w:t xml:space="preserve">Most atoms and molecules have a metastable </w:t>
      </w:r>
      <w:r w:rsidR="009F4D38">
        <w:t xml:space="preserve">state, and it can be perceived as a form of </w:t>
      </w:r>
      <w:r w:rsidR="00CA0929">
        <w:t xml:space="preserve">temporary </w:t>
      </w:r>
      <w:r w:rsidR="009F4D38">
        <w:t>energy trap for an atom to occupy before falling back down to an unexcited ground state.</w:t>
      </w:r>
      <w:r w:rsidR="00A44FDF">
        <w:t xml:space="preserve"> For example, an external pump source excites an atom into a short-lived but high</w:t>
      </w:r>
      <w:r w:rsidR="00431C25">
        <w:t>ly energized</w:t>
      </w:r>
      <w:r w:rsidR="00A44FDF">
        <w:t xml:space="preserve"> state until spontaneously dropping to a pseudo lower-energy state with an extraordinary longer lifetime.</w:t>
      </w:r>
      <w:r w:rsidR="00431C25">
        <w:t xml:space="preserve"> Quantum Mechanics </w:t>
      </w:r>
      <w:r w:rsidR="00AE14AB">
        <w:t>ensures</w:t>
      </w:r>
      <w:r w:rsidR="00431C25">
        <w:t xml:space="preserve"> this </w:t>
      </w:r>
      <w:r w:rsidR="00323895">
        <w:t>process</w:t>
      </w:r>
      <w:r w:rsidR="00431C25">
        <w:t xml:space="preserve"> is more likely to occur with an external pump source since it is easier to excite an atom into a short-lived highly energized states rather than directly into a metastable state.</w:t>
      </w:r>
      <w:r w:rsidR="00AE14AB">
        <w:t xml:space="preserve"> This is dictated by a </w:t>
      </w:r>
      <w:r w:rsidR="00AE14AB" w:rsidRPr="004D05F7">
        <w:rPr>
          <w:b/>
          <w:bCs/>
        </w:rPr>
        <w:t>selection rule</w:t>
      </w:r>
      <w:r w:rsidR="00AE14AB">
        <w:t xml:space="preserve"> which constrains the possible transitions of a system into discrete steps. However, the presence of metastable transition levels is derived </w:t>
      </w:r>
      <w:r w:rsidR="004D05F7">
        <w:t xml:space="preserve">specifically </w:t>
      </w:r>
      <w:r w:rsidR="00AE14AB">
        <w:t>from the probabil</w:t>
      </w:r>
      <w:r w:rsidR="000A5A78">
        <w:t xml:space="preserve">ity </w:t>
      </w:r>
      <w:r w:rsidR="005C2C55">
        <w:t>for</w:t>
      </w:r>
      <w:r w:rsidR="000A5A78">
        <w:t xml:space="preserve"> an electron </w:t>
      </w:r>
      <w:r w:rsidR="005C2C55">
        <w:t>to occupy</w:t>
      </w:r>
      <w:r w:rsidR="000A5A78">
        <w:t xml:space="preserve"> a transition level </w:t>
      </w:r>
      <w:r w:rsidR="00AE14AB">
        <w:t xml:space="preserve">overlapping with the </w:t>
      </w:r>
      <w:r w:rsidR="00A2651B">
        <w:t xml:space="preserve">probability to occupy the </w:t>
      </w:r>
      <w:r w:rsidR="00AE14AB">
        <w:t>orbital ground stat</w:t>
      </w:r>
      <w:r w:rsidR="00F374A7">
        <w:t>e of an atom.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430"/>
        <w:gridCol w:w="4430"/>
      </w:tblGrid>
      <w:tr w:rsidR="0014148F" w14:paraId="06DE2BD1" w14:textId="77777777" w:rsidTr="00A2526B">
        <w:trPr>
          <w:jc w:val="center"/>
        </w:trPr>
        <w:tc>
          <w:tcPr>
            <w:tcW w:w="4430" w:type="dxa"/>
            <w:vAlign w:val="center"/>
          </w:tcPr>
          <w:p w14:paraId="15E86C50" w14:textId="77777777" w:rsidR="0014148F" w:rsidRDefault="0014148F" w:rsidP="0014148F">
            <w:pPr>
              <w:jc w:val="center"/>
            </w:pPr>
            <w:r>
              <w:rPr>
                <w:noProof/>
              </w:rPr>
              <w:drawing>
                <wp:inline distT="0" distB="0" distL="0" distR="0" wp14:anchorId="1472C596" wp14:editId="0AC24353">
                  <wp:extent cx="2743200" cy="1111162"/>
                  <wp:effectExtent l="0" t="0" r="0" b="0"/>
                  <wp:docPr id="2" name="Picture 2" descr="Lasers - Population I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sers - Population Inver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111162"/>
                          </a:xfrm>
                          <a:prstGeom prst="rect">
                            <a:avLst/>
                          </a:prstGeom>
                          <a:noFill/>
                          <a:ln>
                            <a:noFill/>
                          </a:ln>
                        </pic:spPr>
                      </pic:pic>
                    </a:graphicData>
                  </a:graphic>
                </wp:inline>
              </w:drawing>
            </w:r>
          </w:p>
        </w:tc>
        <w:tc>
          <w:tcPr>
            <w:tcW w:w="4430" w:type="dxa"/>
            <w:vAlign w:val="center"/>
          </w:tcPr>
          <w:p w14:paraId="6BBE8416" w14:textId="1092E3A2" w:rsidR="0014148F" w:rsidRDefault="0014148F" w:rsidP="0014148F">
            <w:pPr>
              <w:jc w:val="center"/>
            </w:pPr>
            <w:r>
              <w:rPr>
                <w:noProof/>
              </w:rPr>
              <w:drawing>
                <wp:inline distT="0" distB="0" distL="0" distR="0" wp14:anchorId="0D915CA4" wp14:editId="07A65664">
                  <wp:extent cx="2743200" cy="1857614"/>
                  <wp:effectExtent l="0" t="0" r="0" b="9525"/>
                  <wp:docPr id="5" name="Picture 5" descr="example of population i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 of population inver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857614"/>
                          </a:xfrm>
                          <a:prstGeom prst="rect">
                            <a:avLst/>
                          </a:prstGeom>
                          <a:noFill/>
                          <a:ln>
                            <a:noFill/>
                          </a:ln>
                        </pic:spPr>
                      </pic:pic>
                    </a:graphicData>
                  </a:graphic>
                </wp:inline>
              </w:drawing>
            </w:r>
          </w:p>
        </w:tc>
      </w:tr>
      <w:tr w:rsidR="00A2526B" w14:paraId="043A3BBF" w14:textId="77777777" w:rsidTr="00A2526B">
        <w:trPr>
          <w:jc w:val="center"/>
        </w:trPr>
        <w:tc>
          <w:tcPr>
            <w:tcW w:w="8860" w:type="dxa"/>
            <w:gridSpan w:val="2"/>
          </w:tcPr>
          <w:p w14:paraId="1443B317" w14:textId="69F935B1" w:rsidR="00A2526B" w:rsidRPr="00186B5A" w:rsidRDefault="00A2526B" w:rsidP="00A2526B">
            <w:pPr>
              <w:jc w:val="both"/>
              <w:rPr>
                <w:rFonts w:ascii="Times New Roman" w:hAnsi="Times New Roman" w:cs="Times New Roman"/>
              </w:rPr>
            </w:pPr>
            <w:r w:rsidRPr="00186B5A">
              <w:rPr>
                <w:rFonts w:ascii="Times New Roman" w:hAnsi="Times New Roman" w:cs="Times New Roman"/>
                <w:b/>
                <w:bCs/>
              </w:rPr>
              <w:t>Normal distribution</w:t>
            </w:r>
            <w:r w:rsidRPr="00186B5A">
              <w:rPr>
                <w:rFonts w:ascii="Times New Roman" w:hAnsi="Times New Roman" w:cs="Times New Roman"/>
              </w:rPr>
              <w:t xml:space="preserve"> of atoms predicts that most atoms occupy their ground state. With </w:t>
            </w:r>
            <w:r w:rsidRPr="00186B5A">
              <w:rPr>
                <w:rFonts w:ascii="Times New Roman" w:hAnsi="Times New Roman" w:cs="Times New Roman"/>
                <w:b/>
                <w:bCs/>
              </w:rPr>
              <w:t>population inversion</w:t>
            </w:r>
            <w:r w:rsidRPr="00186B5A">
              <w:rPr>
                <w:rFonts w:ascii="Times New Roman" w:hAnsi="Times New Roman" w:cs="Times New Roman"/>
              </w:rPr>
              <w:t xml:space="preserve">, typically an external source of energy bumps atoms out of their ground state and into a metastable state that has a much slower lifetime. </w:t>
            </w:r>
          </w:p>
        </w:tc>
      </w:tr>
    </w:tbl>
    <w:p w14:paraId="617033BE" w14:textId="544FD5A2" w:rsidR="00ED4E17" w:rsidRDefault="00ED4E17" w:rsidP="002A2E32">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160"/>
        <w:gridCol w:w="7190"/>
      </w:tblGrid>
      <w:tr w:rsidR="00186B5A" w14:paraId="5F254EF1" w14:textId="77777777" w:rsidTr="00A37AAF">
        <w:tc>
          <w:tcPr>
            <w:tcW w:w="2160" w:type="dxa"/>
            <w:tcBorders>
              <w:bottom w:val="single" w:sz="4" w:space="0" w:color="auto"/>
            </w:tcBorders>
          </w:tcPr>
          <w:p w14:paraId="4BA0EC4F" w14:textId="7BE98234" w:rsidR="00186B5A" w:rsidRPr="00186B5A" w:rsidRDefault="00186B5A" w:rsidP="00A37AAF">
            <w:pPr>
              <w:jc w:val="center"/>
              <w:rPr>
                <w:rFonts w:ascii="Times New Roman" w:eastAsia="Calibri" w:hAnsi="Times New Roman" w:cs="Times New Roman"/>
                <w:b/>
                <w:bCs/>
              </w:rPr>
            </w:pPr>
            <w:r w:rsidRPr="00186B5A">
              <w:rPr>
                <w:rFonts w:ascii="Times New Roman" w:eastAsia="Calibri" w:hAnsi="Times New Roman" w:cs="Times New Roman"/>
                <w:b/>
                <w:bCs/>
              </w:rPr>
              <w:t>Relative population of occupying atoms</w:t>
            </w:r>
          </w:p>
        </w:tc>
        <w:tc>
          <w:tcPr>
            <w:tcW w:w="7190" w:type="dxa"/>
            <w:tcBorders>
              <w:bottom w:val="single" w:sz="4" w:space="0" w:color="auto"/>
            </w:tcBorders>
            <w:vAlign w:val="center"/>
          </w:tcPr>
          <w:p w14:paraId="77966172" w14:textId="0A2E5859" w:rsidR="00186B5A" w:rsidRPr="00186B5A" w:rsidRDefault="00186B5A" w:rsidP="00A37AAF">
            <w:pPr>
              <w:jc w:val="center"/>
              <w:rPr>
                <w:rFonts w:ascii="Times New Roman" w:hAnsi="Times New Roman" w:cs="Times New Roman"/>
                <w:b/>
                <w:bCs/>
              </w:rPr>
            </w:pPr>
            <w:r w:rsidRPr="00186B5A">
              <w:rPr>
                <w:rFonts w:ascii="Times New Roman" w:hAnsi="Times New Roman" w:cs="Times New Roman"/>
                <w:b/>
                <w:bCs/>
              </w:rPr>
              <w:t>Dominant state</w:t>
            </w:r>
          </w:p>
        </w:tc>
      </w:tr>
      <w:tr w:rsidR="00186B5A" w14:paraId="768A915F" w14:textId="77777777" w:rsidTr="00BB05FE">
        <w:tc>
          <w:tcPr>
            <w:tcW w:w="2160" w:type="dxa"/>
            <w:tcBorders>
              <w:top w:val="single" w:sz="4" w:space="0" w:color="auto"/>
            </w:tcBorders>
            <w:vAlign w:val="center"/>
          </w:tcPr>
          <w:p w14:paraId="4F671343" w14:textId="1D25C17F" w:rsidR="00186B5A" w:rsidRPr="00186B5A" w:rsidRDefault="00457A19" w:rsidP="00BB05FE">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oMath>
            </m:oMathPara>
          </w:p>
        </w:tc>
        <w:tc>
          <w:tcPr>
            <w:tcW w:w="7190" w:type="dxa"/>
            <w:tcBorders>
              <w:top w:val="single" w:sz="4" w:space="0" w:color="auto"/>
            </w:tcBorders>
          </w:tcPr>
          <w:p w14:paraId="405ACD80" w14:textId="05A97BFD" w:rsidR="00186B5A" w:rsidRPr="00186B5A" w:rsidRDefault="000234BA" w:rsidP="002A2E32">
            <w:pPr>
              <w:jc w:val="both"/>
              <w:rPr>
                <w:rFonts w:ascii="Times New Roman" w:hAnsi="Times New Roman" w:cs="Times New Roman"/>
              </w:rPr>
            </w:pPr>
            <w:r>
              <w:rPr>
                <w:rFonts w:ascii="Times New Roman" w:hAnsi="Times New Roman" w:cs="Times New Roman"/>
              </w:rPr>
              <w:t xml:space="preserve">Most atoms occupy the ground state and thus most transit photons are likely absorbed and spat back out nanoseconds later just to probably have the same process occur again up the road. </w:t>
            </w:r>
          </w:p>
        </w:tc>
      </w:tr>
      <w:tr w:rsidR="000234BA" w14:paraId="40FF50C3" w14:textId="77777777" w:rsidTr="00BB05FE">
        <w:tc>
          <w:tcPr>
            <w:tcW w:w="2160" w:type="dxa"/>
            <w:vAlign w:val="center"/>
          </w:tcPr>
          <w:p w14:paraId="1403EC21" w14:textId="77777777" w:rsidR="000234BA" w:rsidRPr="00186B5A" w:rsidRDefault="000234BA" w:rsidP="00BB05FE">
            <w:pPr>
              <w:jc w:val="center"/>
              <w:rPr>
                <w:rFonts w:ascii="Calibri" w:eastAsia="Calibri" w:hAnsi="Calibri" w:cs="Times New Roman"/>
              </w:rPr>
            </w:pPr>
          </w:p>
        </w:tc>
        <w:tc>
          <w:tcPr>
            <w:tcW w:w="7190" w:type="dxa"/>
          </w:tcPr>
          <w:p w14:paraId="75866C8D" w14:textId="18243C19" w:rsidR="000234BA" w:rsidRDefault="000234BA" w:rsidP="002A2E32">
            <w:pPr>
              <w:jc w:val="both"/>
              <w:rPr>
                <w:rFonts w:ascii="Times New Roman" w:hAnsi="Times New Roman" w:cs="Times New Roman"/>
              </w:rPr>
            </w:pPr>
          </w:p>
        </w:tc>
      </w:tr>
      <w:tr w:rsidR="00186B5A" w14:paraId="4C6DC5B1" w14:textId="77777777" w:rsidTr="00BB05FE">
        <w:tc>
          <w:tcPr>
            <w:tcW w:w="2160" w:type="dxa"/>
            <w:vAlign w:val="center"/>
          </w:tcPr>
          <w:p w14:paraId="3CF7DC9A" w14:textId="42D684F5" w:rsidR="00186B5A" w:rsidRPr="00186B5A" w:rsidRDefault="00457A19" w:rsidP="00BB05FE">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oMath>
            </m:oMathPara>
          </w:p>
        </w:tc>
        <w:tc>
          <w:tcPr>
            <w:tcW w:w="7190" w:type="dxa"/>
          </w:tcPr>
          <w:p w14:paraId="0BD6D9CA" w14:textId="1A2AA7C0" w:rsidR="00186B5A" w:rsidRPr="00186B5A" w:rsidRDefault="008E38BB" w:rsidP="002A2E32">
            <w:pPr>
              <w:jc w:val="both"/>
              <w:rPr>
                <w:rFonts w:ascii="Times New Roman" w:hAnsi="Times New Roman" w:cs="Times New Roman"/>
              </w:rPr>
            </w:pPr>
            <w:r>
              <w:rPr>
                <w:rFonts w:ascii="Times New Roman" w:hAnsi="Times New Roman" w:cs="Times New Roman"/>
              </w:rPr>
              <w:t xml:space="preserve">When population of atoms occupying </w:t>
            </w:r>
            <w:r w:rsidR="004B0B3F">
              <w:rPr>
                <w:rFonts w:ascii="Times New Roman" w:hAnsi="Times New Roman" w:cs="Times New Roman"/>
              </w:rPr>
              <w:t>a</w:t>
            </w:r>
            <w:r>
              <w:rPr>
                <w:rFonts w:ascii="Times New Roman" w:hAnsi="Times New Roman" w:cs="Times New Roman"/>
              </w:rPr>
              <w:t xml:space="preserve"> </w:t>
            </w:r>
            <w:proofErr w:type="gramStart"/>
            <w:r>
              <w:rPr>
                <w:rFonts w:ascii="Times New Roman" w:hAnsi="Times New Roman" w:cs="Times New Roman"/>
              </w:rPr>
              <w:t>ground</w:t>
            </w:r>
            <w:proofErr w:type="gramEnd"/>
            <w:r>
              <w:rPr>
                <w:rFonts w:ascii="Times New Roman" w:hAnsi="Times New Roman" w:cs="Times New Roman"/>
              </w:rPr>
              <w:t xml:space="preserve"> state becomes equal to the population of atoms occupying an energized state, the photon production falls to zero. No new photons are produced and the photons you start with are the same number of photons that emerge out of the system.</w:t>
            </w:r>
          </w:p>
        </w:tc>
      </w:tr>
      <w:tr w:rsidR="00D73BCF" w14:paraId="207A821D" w14:textId="77777777" w:rsidTr="00BB05FE">
        <w:tc>
          <w:tcPr>
            <w:tcW w:w="2160" w:type="dxa"/>
            <w:vAlign w:val="center"/>
          </w:tcPr>
          <w:p w14:paraId="699A75B4" w14:textId="77777777" w:rsidR="00D73BCF" w:rsidRPr="00186B5A" w:rsidRDefault="00D73BCF" w:rsidP="00BB05FE">
            <w:pPr>
              <w:jc w:val="center"/>
              <w:rPr>
                <w:rFonts w:ascii="Calibri" w:eastAsia="Calibri" w:hAnsi="Calibri" w:cs="Times New Roman"/>
              </w:rPr>
            </w:pPr>
          </w:p>
        </w:tc>
        <w:tc>
          <w:tcPr>
            <w:tcW w:w="7190" w:type="dxa"/>
          </w:tcPr>
          <w:p w14:paraId="65A25A99" w14:textId="77777777" w:rsidR="00D73BCF" w:rsidRDefault="00D73BCF" w:rsidP="002A2E32">
            <w:pPr>
              <w:jc w:val="both"/>
              <w:rPr>
                <w:rFonts w:ascii="Times New Roman" w:hAnsi="Times New Roman" w:cs="Times New Roman"/>
              </w:rPr>
            </w:pPr>
          </w:p>
        </w:tc>
      </w:tr>
      <w:tr w:rsidR="00D73BCF" w14:paraId="4EEBDCA2" w14:textId="77777777" w:rsidTr="00BB05FE">
        <w:tc>
          <w:tcPr>
            <w:tcW w:w="2160" w:type="dxa"/>
            <w:vAlign w:val="center"/>
          </w:tcPr>
          <w:p w14:paraId="35144BC2" w14:textId="2B22DEA7" w:rsidR="00D73BCF" w:rsidRPr="00186B5A" w:rsidRDefault="00457A19" w:rsidP="00BB05FE">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1</m:t>
                    </m:r>
                  </m:sub>
                </m:sSub>
                <m:r>
                  <w:rPr>
                    <w:rFonts w:ascii="Cambria Math" w:eastAsia="Calibri" w:hAnsi="Cambria Math" w:cs="Times New Roman"/>
                  </w:rPr>
                  <m:t>&lt;</m:t>
                </m:r>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2</m:t>
                    </m:r>
                  </m:sub>
                </m:sSub>
              </m:oMath>
            </m:oMathPara>
          </w:p>
        </w:tc>
        <w:tc>
          <w:tcPr>
            <w:tcW w:w="7190" w:type="dxa"/>
          </w:tcPr>
          <w:p w14:paraId="66AB265E" w14:textId="447DD781" w:rsidR="00D73BCF" w:rsidRDefault="00D73BCF" w:rsidP="002A2E32">
            <w:pPr>
              <w:jc w:val="both"/>
              <w:rPr>
                <w:rFonts w:ascii="Times New Roman" w:hAnsi="Times New Roman" w:cs="Times New Roman"/>
              </w:rPr>
            </w:pPr>
            <w:r w:rsidRPr="008E38BB">
              <w:rPr>
                <w:rFonts w:ascii="Times New Roman" w:hAnsi="Times New Roman" w:cs="Times New Roman"/>
                <w:b/>
                <w:bCs/>
              </w:rPr>
              <w:t>Population Inversion</w:t>
            </w:r>
            <w:r>
              <w:rPr>
                <w:rFonts w:ascii="Times New Roman" w:hAnsi="Times New Roman" w:cs="Times New Roman"/>
              </w:rPr>
              <w:t>. Most atoms occupy an energized state to promote photon generation. While absorption still occurs along a transit photon’s path through the atomic minefield, the generation of new photons greatly dominates the system.</w:t>
            </w:r>
            <w:r w:rsidR="008E38BB">
              <w:rPr>
                <w:rFonts w:ascii="Times New Roman" w:hAnsi="Times New Roman" w:cs="Times New Roman"/>
              </w:rPr>
              <w:t xml:space="preserve"> Without active pumping, population inversion tends to collapse back into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2</m:t>
                  </m:r>
                </m:sub>
              </m:sSub>
            </m:oMath>
            <w:r w:rsidR="008E38BB">
              <w:rPr>
                <w:rFonts w:ascii="Times New Roman" w:eastAsiaTheme="minorEastAsia" w:hAnsi="Times New Roman" w:cs="Times New Roman"/>
              </w:rPr>
              <w:t>.</w:t>
            </w:r>
          </w:p>
        </w:tc>
      </w:tr>
    </w:tbl>
    <w:p w14:paraId="5367B7CD" w14:textId="466D265A" w:rsidR="009E4F52" w:rsidRDefault="009E4F52" w:rsidP="00154041">
      <w:pPr>
        <w:pStyle w:val="Heading1"/>
      </w:pPr>
      <w:r>
        <w:lastRenderedPageBreak/>
        <w:t>Three- and Four-level Energy bands</w:t>
      </w:r>
    </w:p>
    <w:p w14:paraId="18038443" w14:textId="35CFD1F0" w:rsidR="009E4F52" w:rsidRPr="009F3D4A" w:rsidRDefault="00785F65" w:rsidP="009E4F52">
      <w:pPr>
        <w:jc w:val="both"/>
        <w:rPr>
          <w:color w:val="C00000"/>
        </w:rPr>
      </w:pPr>
      <w:r>
        <w:t xml:space="preserve">The first laser constructed by Theodore </w:t>
      </w:r>
      <w:proofErr w:type="spellStart"/>
      <w:r>
        <w:t>Maiman</w:t>
      </w:r>
      <w:proofErr w:type="spellEnd"/>
      <w:r>
        <w:t xml:space="preserve"> in 1960 was a three-level laser medium constructed of ruby </w:t>
      </w:r>
      <w:r w:rsidRPr="00785F65">
        <w:t>(Cr3+:Al2O3)</w:t>
      </w:r>
      <w:r>
        <w:t>.</w:t>
      </w:r>
      <w:r w:rsidR="004B6BB2">
        <w:t xml:space="preserve"> In this </w:t>
      </w:r>
      <w:r w:rsidR="009A7FE8">
        <w:t xml:space="preserve">system configuration, atoms </w:t>
      </w:r>
      <w:r w:rsidR="00887905">
        <w:t xml:space="preserve">are </w:t>
      </w:r>
      <w:r w:rsidR="009A7FE8">
        <w:t>pumped into a high-energy state, quickly fall into a metastable state, and when stimulated by a near passing photon,</w:t>
      </w:r>
      <w:r w:rsidR="00887905">
        <w:t xml:space="preserve"> generate a photon and</w:t>
      </w:r>
      <w:r w:rsidR="009A7FE8">
        <w:t xml:space="preserve"> drop back down to their ground state.</w:t>
      </w:r>
      <w:r w:rsidR="00887905">
        <w:t xml:space="preserve"> This system is no longer common since an </w:t>
      </w:r>
      <w:r w:rsidR="00FE3C0A">
        <w:t>inefficient</w:t>
      </w:r>
      <w:r w:rsidR="00887905">
        <w:t xml:space="preserve"> amount of energy is required to pump atoms out of their ground state. For this reason, four-level and </w:t>
      </w:r>
      <w:r w:rsidR="00FE74FC">
        <w:t>quasi three</w:t>
      </w:r>
      <w:r w:rsidR="00887905">
        <w:t>-level systems are more commonplace. In either system, atoms are no longer pumped out of their ground state after emitting a photon but rather a metastable state above ground.</w:t>
      </w:r>
      <w:r w:rsidR="00FE3C0A">
        <w:t xml:space="preserve"> Consequently, four-level systems ensure no appreciable population accumulation of atoms within the ground state, which further prevents significant reabsorption of laser photon radiation.</w:t>
      </w:r>
      <w:r w:rsidR="004661FB" w:rsidRPr="004661FB">
        <w:t xml:space="preserve"> </w:t>
      </w:r>
      <w:r w:rsidR="004661FB">
        <w:t>A popular example of a four-level laser is the Nd:YAG crystal.</w:t>
      </w:r>
      <w:r w:rsidR="009F3D4A">
        <w:t xml:space="preserve"> </w:t>
      </w:r>
      <w:r w:rsidR="009F3D4A">
        <w:rPr>
          <w:color w:val="C00000"/>
        </w:rPr>
        <w:t>What causes a metastable state?  I thought metastable had to be above the highest energy level, so how do they exist slightly above the ground state?  What would cause atoms to normally skip through that metastable state and go on up to the other energy levels instead?</w:t>
      </w:r>
    </w:p>
    <w:p w14:paraId="22BD8A44" w14:textId="3C1E146E" w:rsidR="004B6BB2" w:rsidRDefault="004B6BB2" w:rsidP="009E4F52">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45"/>
        <w:gridCol w:w="5743"/>
      </w:tblGrid>
      <w:tr w:rsidR="004B6BB2" w14:paraId="5208EDBD" w14:textId="77777777" w:rsidTr="004B6BB2">
        <w:trPr>
          <w:jc w:val="center"/>
        </w:trPr>
        <w:tc>
          <w:tcPr>
            <w:tcW w:w="6188" w:type="dxa"/>
            <w:gridSpan w:val="2"/>
          </w:tcPr>
          <w:p w14:paraId="5AC1A5F7" w14:textId="2F39D33C" w:rsidR="004B6BB2" w:rsidRDefault="004B6BB2" w:rsidP="004B6BB2">
            <w:pPr>
              <w:jc w:val="center"/>
            </w:pPr>
            <w:r>
              <w:rPr>
                <w:noProof/>
              </w:rPr>
              <w:drawing>
                <wp:inline distT="0" distB="0" distL="0" distR="0" wp14:anchorId="19E7B593" wp14:editId="2216EA20">
                  <wp:extent cx="3783109" cy="1371600"/>
                  <wp:effectExtent l="0" t="0" r="8255" b="0"/>
                  <wp:docPr id="3" name="Picture 3" descr="three-level versus four-leve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level versus four-level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3109" cy="1371600"/>
                          </a:xfrm>
                          <a:prstGeom prst="rect">
                            <a:avLst/>
                          </a:prstGeom>
                          <a:noFill/>
                          <a:ln>
                            <a:noFill/>
                          </a:ln>
                        </pic:spPr>
                      </pic:pic>
                    </a:graphicData>
                  </a:graphic>
                </wp:inline>
              </w:drawing>
            </w:r>
          </w:p>
        </w:tc>
      </w:tr>
      <w:tr w:rsidR="004B6BB2" w14:paraId="353C45C3" w14:textId="77777777" w:rsidTr="004B6BB2">
        <w:trPr>
          <w:jc w:val="center"/>
        </w:trPr>
        <w:tc>
          <w:tcPr>
            <w:tcW w:w="6188" w:type="dxa"/>
            <w:gridSpan w:val="2"/>
          </w:tcPr>
          <w:p w14:paraId="36A6BA0D" w14:textId="39CBEC90" w:rsidR="004B6BB2" w:rsidRDefault="004B6BB2" w:rsidP="004B6BB2">
            <w:pPr>
              <w:jc w:val="center"/>
              <w:rPr>
                <w:noProof/>
              </w:rPr>
            </w:pPr>
          </w:p>
        </w:tc>
      </w:tr>
      <w:tr w:rsidR="004B6BB2" w14:paraId="6A9A9A05" w14:textId="77777777" w:rsidTr="004B6BB2">
        <w:trPr>
          <w:trHeight w:val="231"/>
          <w:jc w:val="center"/>
        </w:trPr>
        <w:tc>
          <w:tcPr>
            <w:tcW w:w="445" w:type="dxa"/>
          </w:tcPr>
          <w:p w14:paraId="03C90F92" w14:textId="2D6252D7" w:rsidR="004B6BB2" w:rsidRPr="00D421BB" w:rsidRDefault="004B6BB2" w:rsidP="004B6BB2">
            <w:pPr>
              <w:jc w:val="center"/>
              <w:rPr>
                <w:rFonts w:ascii="Times New Roman" w:hAnsi="Times New Roman" w:cs="Times New Roman"/>
                <w:b/>
                <w:bCs/>
              </w:rPr>
            </w:pPr>
            <w:r w:rsidRPr="00D421BB">
              <w:rPr>
                <w:rFonts w:ascii="Times New Roman" w:hAnsi="Times New Roman" w:cs="Times New Roman"/>
                <w:b/>
                <w:bCs/>
              </w:rPr>
              <w:t>(1)</w:t>
            </w:r>
          </w:p>
        </w:tc>
        <w:tc>
          <w:tcPr>
            <w:tcW w:w="5743" w:type="dxa"/>
          </w:tcPr>
          <w:p w14:paraId="49520255" w14:textId="38F8A5CB" w:rsidR="004B6BB2" w:rsidRPr="00D421BB" w:rsidRDefault="004B6BB2" w:rsidP="004B6BB2">
            <w:pPr>
              <w:jc w:val="both"/>
              <w:rPr>
                <w:rFonts w:ascii="Times New Roman" w:hAnsi="Times New Roman" w:cs="Times New Roman"/>
              </w:rPr>
            </w:pPr>
            <w:r w:rsidRPr="00D421BB">
              <w:rPr>
                <w:rFonts w:ascii="Times New Roman" w:hAnsi="Times New Roman" w:cs="Times New Roman"/>
                <w:b/>
                <w:bCs/>
              </w:rPr>
              <w:t>three-level system</w:t>
            </w:r>
            <w:r w:rsidRPr="00D421BB">
              <w:rPr>
                <w:rFonts w:ascii="Times New Roman" w:hAnsi="Times New Roman" w:cs="Times New Roman"/>
              </w:rPr>
              <w:t xml:space="preserve"> where atoms drop back down to their ground state after emission.</w:t>
            </w:r>
          </w:p>
          <w:p w14:paraId="3B9552E9" w14:textId="07A5EEDC" w:rsidR="004B6BB2" w:rsidRPr="00D421BB" w:rsidRDefault="004B6BB2" w:rsidP="004B6BB2">
            <w:pPr>
              <w:jc w:val="both"/>
              <w:rPr>
                <w:rFonts w:ascii="Times New Roman" w:hAnsi="Times New Roman" w:cs="Times New Roman"/>
              </w:rPr>
            </w:pPr>
          </w:p>
        </w:tc>
      </w:tr>
      <w:tr w:rsidR="004B6BB2" w14:paraId="0CE7DBE9" w14:textId="77777777" w:rsidTr="004B6BB2">
        <w:trPr>
          <w:trHeight w:val="229"/>
          <w:jc w:val="center"/>
        </w:trPr>
        <w:tc>
          <w:tcPr>
            <w:tcW w:w="445" w:type="dxa"/>
          </w:tcPr>
          <w:p w14:paraId="7EDD3778" w14:textId="532D1E95" w:rsidR="004B6BB2" w:rsidRPr="00D421BB" w:rsidRDefault="004B6BB2" w:rsidP="004B6BB2">
            <w:pPr>
              <w:jc w:val="center"/>
              <w:rPr>
                <w:rFonts w:ascii="Times New Roman" w:hAnsi="Times New Roman" w:cs="Times New Roman"/>
                <w:b/>
                <w:bCs/>
              </w:rPr>
            </w:pPr>
            <w:r w:rsidRPr="00D421BB">
              <w:rPr>
                <w:rFonts w:ascii="Times New Roman" w:hAnsi="Times New Roman" w:cs="Times New Roman"/>
                <w:b/>
                <w:bCs/>
              </w:rPr>
              <w:t>(2)</w:t>
            </w:r>
          </w:p>
        </w:tc>
        <w:tc>
          <w:tcPr>
            <w:tcW w:w="5743" w:type="dxa"/>
          </w:tcPr>
          <w:p w14:paraId="21ABF015" w14:textId="2A3CD312" w:rsidR="004B6BB2" w:rsidRPr="00D421BB" w:rsidRDefault="004B6BB2" w:rsidP="004B6BB2">
            <w:pPr>
              <w:jc w:val="both"/>
              <w:rPr>
                <w:rFonts w:ascii="Times New Roman" w:hAnsi="Times New Roman" w:cs="Times New Roman"/>
              </w:rPr>
            </w:pPr>
            <w:r w:rsidRPr="00D421BB">
              <w:rPr>
                <w:rFonts w:ascii="Times New Roman" w:hAnsi="Times New Roman" w:cs="Times New Roman"/>
                <w:b/>
                <w:bCs/>
              </w:rPr>
              <w:t>four-level system</w:t>
            </w:r>
            <w:r w:rsidRPr="00D421BB">
              <w:rPr>
                <w:rFonts w:ascii="Times New Roman" w:hAnsi="Times New Roman" w:cs="Times New Roman"/>
              </w:rPr>
              <w:t xml:space="preserve"> where atoms drop down to an energy level still above the ground state. This construction is most efficient since pumping atoms back to a highly energized state requires less work. </w:t>
            </w:r>
          </w:p>
          <w:p w14:paraId="7A3CE346" w14:textId="221E48D7" w:rsidR="004B6BB2" w:rsidRPr="00D421BB" w:rsidRDefault="004B6BB2" w:rsidP="004B6BB2">
            <w:pPr>
              <w:jc w:val="both"/>
              <w:rPr>
                <w:rFonts w:ascii="Times New Roman" w:hAnsi="Times New Roman" w:cs="Times New Roman"/>
              </w:rPr>
            </w:pPr>
          </w:p>
        </w:tc>
      </w:tr>
      <w:tr w:rsidR="004B6BB2" w14:paraId="3FAB9A05" w14:textId="77777777" w:rsidTr="004B6BB2">
        <w:trPr>
          <w:trHeight w:val="229"/>
          <w:jc w:val="center"/>
        </w:trPr>
        <w:tc>
          <w:tcPr>
            <w:tcW w:w="445" w:type="dxa"/>
          </w:tcPr>
          <w:p w14:paraId="4FF5C1F2" w14:textId="05CC0F12" w:rsidR="004B6BB2" w:rsidRPr="00D421BB" w:rsidRDefault="004B6BB2" w:rsidP="004B6BB2">
            <w:pPr>
              <w:jc w:val="center"/>
              <w:rPr>
                <w:rFonts w:ascii="Times New Roman" w:hAnsi="Times New Roman" w:cs="Times New Roman"/>
                <w:b/>
                <w:bCs/>
              </w:rPr>
            </w:pPr>
            <w:r w:rsidRPr="00D421BB">
              <w:rPr>
                <w:rFonts w:ascii="Times New Roman" w:hAnsi="Times New Roman" w:cs="Times New Roman"/>
                <w:b/>
                <w:bCs/>
              </w:rPr>
              <w:t>(3)</w:t>
            </w:r>
          </w:p>
        </w:tc>
        <w:tc>
          <w:tcPr>
            <w:tcW w:w="5743" w:type="dxa"/>
          </w:tcPr>
          <w:p w14:paraId="35EC2747" w14:textId="0B9FAE37" w:rsidR="004B6BB2" w:rsidRPr="00D421BB" w:rsidRDefault="00FE74FC" w:rsidP="004B6BB2">
            <w:pPr>
              <w:jc w:val="both"/>
              <w:rPr>
                <w:rFonts w:ascii="Times New Roman" w:hAnsi="Times New Roman" w:cs="Times New Roman"/>
              </w:rPr>
            </w:pPr>
            <w:r>
              <w:rPr>
                <w:rFonts w:ascii="Times New Roman" w:hAnsi="Times New Roman" w:cs="Times New Roman"/>
                <w:b/>
                <w:bCs/>
              </w:rPr>
              <w:t>quasi</w:t>
            </w:r>
            <w:r w:rsidR="004B6BB2" w:rsidRPr="00D421BB">
              <w:rPr>
                <w:rFonts w:ascii="Times New Roman" w:hAnsi="Times New Roman" w:cs="Times New Roman"/>
                <w:b/>
                <w:bCs/>
              </w:rPr>
              <w:t xml:space="preserve"> </w:t>
            </w:r>
            <w:r>
              <w:rPr>
                <w:rFonts w:ascii="Times New Roman" w:hAnsi="Times New Roman" w:cs="Times New Roman"/>
                <w:b/>
                <w:bCs/>
              </w:rPr>
              <w:t>three</w:t>
            </w:r>
            <w:r w:rsidR="004B6BB2" w:rsidRPr="00D421BB">
              <w:rPr>
                <w:rFonts w:ascii="Times New Roman" w:hAnsi="Times New Roman" w:cs="Times New Roman"/>
                <w:b/>
                <w:bCs/>
              </w:rPr>
              <w:t>-level system</w:t>
            </w:r>
            <w:r w:rsidR="004B6BB2" w:rsidRPr="00D421BB">
              <w:rPr>
                <w:rFonts w:ascii="Times New Roman" w:hAnsi="Times New Roman" w:cs="Times New Roman"/>
              </w:rPr>
              <w:t xml:space="preserve"> where atoms fall into a</w:t>
            </w:r>
            <w:r w:rsidR="00E948A0">
              <w:rPr>
                <w:rFonts w:ascii="Times New Roman" w:hAnsi="Times New Roman" w:cs="Times New Roman"/>
              </w:rPr>
              <w:t>n intermediate</w:t>
            </w:r>
            <w:r w:rsidR="004B6BB2" w:rsidRPr="00D421BB">
              <w:rPr>
                <w:rFonts w:ascii="Times New Roman" w:hAnsi="Times New Roman" w:cs="Times New Roman"/>
              </w:rPr>
              <w:t xml:space="preserve"> metastable state just above ground state.</w:t>
            </w:r>
          </w:p>
        </w:tc>
      </w:tr>
    </w:tbl>
    <w:p w14:paraId="09A6DAA6" w14:textId="3803E64E" w:rsidR="00B82594" w:rsidRDefault="00B82594" w:rsidP="009E4F52">
      <w:pPr>
        <w:jc w:val="both"/>
      </w:pPr>
    </w:p>
    <w:p w14:paraId="08A705D2" w14:textId="77777777" w:rsidR="009E439F" w:rsidRDefault="009E439F" w:rsidP="009E4F52">
      <w:pPr>
        <w:jc w:val="both"/>
      </w:pPr>
    </w:p>
    <w:p w14:paraId="195B0817" w14:textId="325C7ADC" w:rsidR="004661FB" w:rsidRPr="00B82594" w:rsidRDefault="00B82594" w:rsidP="00154041">
      <w:pPr>
        <w:pStyle w:val="Heading1"/>
      </w:pPr>
      <w:r w:rsidRPr="00B82594">
        <w:t>Laser Gain Mediums</w:t>
      </w:r>
    </w:p>
    <w:p w14:paraId="568778D9" w14:textId="77777777" w:rsidR="001F5038" w:rsidRDefault="001F5038" w:rsidP="00B82594">
      <w:pPr>
        <w:jc w:val="both"/>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1620"/>
        <w:gridCol w:w="7730"/>
      </w:tblGrid>
      <w:tr w:rsidR="001F5038" w14:paraId="0EF72969" w14:textId="77777777" w:rsidTr="00C72094">
        <w:tc>
          <w:tcPr>
            <w:tcW w:w="1620" w:type="dxa"/>
          </w:tcPr>
          <w:p w14:paraId="07F92C62" w14:textId="3862CCC7" w:rsidR="001F5038" w:rsidRPr="001F5038" w:rsidRDefault="001F5038" w:rsidP="00B82594">
            <w:pPr>
              <w:jc w:val="both"/>
              <w:rPr>
                <w:rFonts w:ascii="Times New Roman" w:hAnsi="Times New Roman" w:cs="Times New Roman"/>
                <w:b/>
                <w:bCs/>
              </w:rPr>
            </w:pPr>
            <w:r>
              <w:rPr>
                <w:rFonts w:ascii="Times New Roman" w:hAnsi="Times New Roman" w:cs="Times New Roman"/>
                <w:b/>
                <w:bCs/>
              </w:rPr>
              <w:t>Crystals</w:t>
            </w:r>
          </w:p>
        </w:tc>
        <w:tc>
          <w:tcPr>
            <w:tcW w:w="7730" w:type="dxa"/>
          </w:tcPr>
          <w:p w14:paraId="17E516F9" w14:textId="19BC31FA" w:rsidR="001F5038" w:rsidRDefault="001F5038" w:rsidP="00B82594">
            <w:pPr>
              <w:jc w:val="both"/>
              <w:rPr>
                <w:rFonts w:ascii="Times New Roman" w:hAnsi="Times New Roman" w:cs="Times New Roman"/>
              </w:rPr>
            </w:pPr>
            <w:r>
              <w:rPr>
                <w:rFonts w:ascii="Times New Roman" w:hAnsi="Times New Roman" w:cs="Times New Roman"/>
              </w:rPr>
              <w:t>Typically doped with rare earth metals: (</w:t>
            </w:r>
            <w:r w:rsidRPr="001F5038">
              <w:rPr>
                <w:rFonts w:ascii="Times New Roman" w:hAnsi="Times New Roman" w:cs="Times New Roman"/>
              </w:rPr>
              <w:t xml:space="preserve">neodymium, ytterbium, or erbium) or transition metal ions (titanium or chromium); most often yttrium </w:t>
            </w:r>
            <w:r w:rsidR="009F3D4A" w:rsidRPr="001F5038">
              <w:rPr>
                <w:rFonts w:ascii="Times New Roman" w:hAnsi="Times New Roman" w:cs="Times New Roman"/>
              </w:rPr>
              <w:t>aluminum</w:t>
            </w:r>
            <w:r w:rsidRPr="001F5038">
              <w:rPr>
                <w:rFonts w:ascii="Times New Roman" w:hAnsi="Times New Roman" w:cs="Times New Roman"/>
              </w:rPr>
              <w:t xml:space="preserve"> garnet (Y3Al5O12), yttrium orthovanadate (YVO4), or sapphire (Al2O3);[1] and not often </w:t>
            </w:r>
            <w:r w:rsidR="009F3D4A" w:rsidRPr="001F5038">
              <w:rPr>
                <w:rFonts w:ascii="Times New Roman" w:hAnsi="Times New Roman" w:cs="Times New Roman"/>
              </w:rPr>
              <w:t>Cesium</w:t>
            </w:r>
            <w:r w:rsidRPr="001F5038">
              <w:rPr>
                <w:rFonts w:ascii="Times New Roman" w:hAnsi="Times New Roman" w:cs="Times New Roman"/>
              </w:rPr>
              <w:t xml:space="preserve"> cadmium bromide (CsCdBr3)</w:t>
            </w:r>
          </w:p>
          <w:p w14:paraId="7D2852A3" w14:textId="4AAF0694" w:rsidR="001F5038" w:rsidRPr="001F5038" w:rsidRDefault="001F5038" w:rsidP="00B82594">
            <w:pPr>
              <w:jc w:val="both"/>
              <w:rPr>
                <w:rFonts w:ascii="Times New Roman" w:hAnsi="Times New Roman" w:cs="Times New Roman"/>
              </w:rPr>
            </w:pPr>
          </w:p>
        </w:tc>
      </w:tr>
      <w:tr w:rsidR="001F5038" w14:paraId="0CBF52C7" w14:textId="77777777" w:rsidTr="00C72094">
        <w:tc>
          <w:tcPr>
            <w:tcW w:w="1620" w:type="dxa"/>
          </w:tcPr>
          <w:p w14:paraId="3AFC4DBA" w14:textId="3962211B" w:rsidR="001F5038" w:rsidRPr="001F5038" w:rsidRDefault="001F5038" w:rsidP="00B82594">
            <w:pPr>
              <w:jc w:val="both"/>
              <w:rPr>
                <w:rFonts w:ascii="Times New Roman" w:hAnsi="Times New Roman" w:cs="Times New Roman"/>
                <w:b/>
                <w:bCs/>
              </w:rPr>
            </w:pPr>
            <w:r w:rsidRPr="001F5038">
              <w:rPr>
                <w:rFonts w:ascii="Times New Roman" w:hAnsi="Times New Roman" w:cs="Times New Roman"/>
                <w:b/>
                <w:bCs/>
              </w:rPr>
              <w:t>Glasses</w:t>
            </w:r>
          </w:p>
        </w:tc>
        <w:tc>
          <w:tcPr>
            <w:tcW w:w="7730" w:type="dxa"/>
          </w:tcPr>
          <w:p w14:paraId="554FA783" w14:textId="77777777" w:rsidR="001F5038" w:rsidRDefault="001F5038" w:rsidP="00B82594">
            <w:pPr>
              <w:jc w:val="both"/>
              <w:rPr>
                <w:rFonts w:ascii="Times New Roman" w:hAnsi="Times New Roman" w:cs="Times New Roman"/>
              </w:rPr>
            </w:pPr>
            <w:r w:rsidRPr="001F5038">
              <w:rPr>
                <w:rFonts w:ascii="Times New Roman" w:hAnsi="Times New Roman" w:cs="Times New Roman"/>
              </w:rPr>
              <w:t>silicate or phosphate glasses, doped with laser-active ions</w:t>
            </w:r>
          </w:p>
          <w:p w14:paraId="7C3EB554" w14:textId="2D9C03EF" w:rsidR="001F5038" w:rsidRPr="001F5038" w:rsidRDefault="001F5038" w:rsidP="00B82594">
            <w:pPr>
              <w:jc w:val="both"/>
              <w:rPr>
                <w:rFonts w:ascii="Times New Roman" w:hAnsi="Times New Roman" w:cs="Times New Roman"/>
                <w:b/>
                <w:bCs/>
              </w:rPr>
            </w:pPr>
          </w:p>
        </w:tc>
      </w:tr>
      <w:tr w:rsidR="001F5038" w14:paraId="13B36EB4" w14:textId="77777777" w:rsidTr="00C72094">
        <w:tc>
          <w:tcPr>
            <w:tcW w:w="1620" w:type="dxa"/>
          </w:tcPr>
          <w:p w14:paraId="22D74821" w14:textId="58834560" w:rsidR="001F5038" w:rsidRPr="001F5038" w:rsidRDefault="001F5038" w:rsidP="00B82594">
            <w:pPr>
              <w:jc w:val="both"/>
              <w:rPr>
                <w:rFonts w:ascii="Times New Roman" w:hAnsi="Times New Roman" w:cs="Times New Roman"/>
                <w:b/>
                <w:bCs/>
              </w:rPr>
            </w:pPr>
            <w:r w:rsidRPr="001F5038">
              <w:rPr>
                <w:rFonts w:ascii="Times New Roman" w:hAnsi="Times New Roman" w:cs="Times New Roman"/>
                <w:b/>
                <w:bCs/>
              </w:rPr>
              <w:t>Gases</w:t>
            </w:r>
          </w:p>
        </w:tc>
        <w:tc>
          <w:tcPr>
            <w:tcW w:w="7730" w:type="dxa"/>
          </w:tcPr>
          <w:p w14:paraId="2D45C183" w14:textId="77777777" w:rsidR="001F5038" w:rsidRDefault="001F5038" w:rsidP="00B82594">
            <w:pPr>
              <w:jc w:val="both"/>
              <w:rPr>
                <w:rFonts w:ascii="Times New Roman" w:hAnsi="Times New Roman" w:cs="Times New Roman"/>
              </w:rPr>
            </w:pPr>
            <w:r w:rsidRPr="001F5038">
              <w:rPr>
                <w:rFonts w:ascii="Times New Roman" w:hAnsi="Times New Roman" w:cs="Times New Roman"/>
              </w:rPr>
              <w:t>mixtures of helium and neon (</w:t>
            </w:r>
            <w:proofErr w:type="spellStart"/>
            <w:r w:rsidRPr="001F5038">
              <w:rPr>
                <w:rFonts w:ascii="Times New Roman" w:hAnsi="Times New Roman" w:cs="Times New Roman"/>
              </w:rPr>
              <w:t>HeNe</w:t>
            </w:r>
            <w:proofErr w:type="spellEnd"/>
            <w:r w:rsidRPr="001F5038">
              <w:rPr>
                <w:rFonts w:ascii="Times New Roman" w:hAnsi="Times New Roman" w:cs="Times New Roman"/>
              </w:rPr>
              <w:t>), nitrogen, argon, carbon monoxide, carbon dioxide, or metal vapors</w:t>
            </w:r>
          </w:p>
          <w:p w14:paraId="37F6D76E" w14:textId="6BDA3590" w:rsidR="001F5038" w:rsidRPr="001F5038" w:rsidRDefault="001F5038" w:rsidP="00B82594">
            <w:pPr>
              <w:jc w:val="both"/>
              <w:rPr>
                <w:rFonts w:ascii="Times New Roman" w:hAnsi="Times New Roman" w:cs="Times New Roman"/>
                <w:b/>
                <w:bCs/>
              </w:rPr>
            </w:pPr>
          </w:p>
        </w:tc>
      </w:tr>
      <w:tr w:rsidR="001F5038" w14:paraId="216CD1EE" w14:textId="77777777" w:rsidTr="00C72094">
        <w:tc>
          <w:tcPr>
            <w:tcW w:w="1620" w:type="dxa"/>
          </w:tcPr>
          <w:p w14:paraId="65AABDC3" w14:textId="67DF2667" w:rsidR="001F5038" w:rsidRPr="001F5038" w:rsidRDefault="001F5038" w:rsidP="00B82594">
            <w:pPr>
              <w:jc w:val="both"/>
              <w:rPr>
                <w:rFonts w:ascii="Times New Roman" w:hAnsi="Times New Roman" w:cs="Times New Roman"/>
                <w:b/>
                <w:bCs/>
              </w:rPr>
            </w:pPr>
            <w:r w:rsidRPr="001F5038">
              <w:rPr>
                <w:rFonts w:ascii="Times New Roman" w:hAnsi="Times New Roman" w:cs="Times New Roman"/>
                <w:b/>
                <w:bCs/>
              </w:rPr>
              <w:t>Semiconductors</w:t>
            </w:r>
          </w:p>
        </w:tc>
        <w:tc>
          <w:tcPr>
            <w:tcW w:w="7730" w:type="dxa"/>
          </w:tcPr>
          <w:p w14:paraId="4E5734B5" w14:textId="77777777" w:rsidR="001F5038" w:rsidRDefault="001F5038" w:rsidP="00B82594">
            <w:pPr>
              <w:jc w:val="both"/>
              <w:rPr>
                <w:rFonts w:ascii="Times New Roman" w:hAnsi="Times New Roman" w:cs="Times New Roman"/>
              </w:rPr>
            </w:pPr>
            <w:r w:rsidRPr="001F5038">
              <w:rPr>
                <w:rFonts w:ascii="Times New Roman" w:hAnsi="Times New Roman" w:cs="Times New Roman"/>
              </w:rPr>
              <w:t>gallium arsenide (GaAs), indium gallium arsenide (</w:t>
            </w:r>
            <w:proofErr w:type="spellStart"/>
            <w:r w:rsidRPr="001F5038">
              <w:rPr>
                <w:rFonts w:ascii="Times New Roman" w:hAnsi="Times New Roman" w:cs="Times New Roman"/>
              </w:rPr>
              <w:t>InGaAs</w:t>
            </w:r>
            <w:proofErr w:type="spellEnd"/>
            <w:r w:rsidRPr="001F5038">
              <w:rPr>
                <w:rFonts w:ascii="Times New Roman" w:hAnsi="Times New Roman" w:cs="Times New Roman"/>
              </w:rPr>
              <w:t>), or gallium nitride (</w:t>
            </w:r>
            <w:proofErr w:type="spellStart"/>
            <w:r w:rsidRPr="001F5038">
              <w:rPr>
                <w:rFonts w:ascii="Times New Roman" w:hAnsi="Times New Roman" w:cs="Times New Roman"/>
              </w:rPr>
              <w:t>GaN</w:t>
            </w:r>
            <w:proofErr w:type="spellEnd"/>
            <w:r w:rsidRPr="001F5038">
              <w:rPr>
                <w:rFonts w:ascii="Times New Roman" w:hAnsi="Times New Roman" w:cs="Times New Roman"/>
              </w:rPr>
              <w:t>)</w:t>
            </w:r>
          </w:p>
          <w:p w14:paraId="623EE1E4" w14:textId="681D7D27" w:rsidR="001F5038" w:rsidRPr="001F5038" w:rsidRDefault="001F5038" w:rsidP="00B82594">
            <w:pPr>
              <w:jc w:val="both"/>
              <w:rPr>
                <w:rFonts w:ascii="Times New Roman" w:hAnsi="Times New Roman" w:cs="Times New Roman"/>
                <w:b/>
                <w:bCs/>
              </w:rPr>
            </w:pPr>
          </w:p>
        </w:tc>
      </w:tr>
      <w:tr w:rsidR="001F5038" w14:paraId="643B97F0" w14:textId="77777777" w:rsidTr="00C72094">
        <w:tc>
          <w:tcPr>
            <w:tcW w:w="1620" w:type="dxa"/>
          </w:tcPr>
          <w:p w14:paraId="66BE52BA" w14:textId="692AC8A0" w:rsidR="001F5038" w:rsidRPr="001F5038" w:rsidRDefault="001F5038" w:rsidP="00B82594">
            <w:pPr>
              <w:jc w:val="both"/>
              <w:rPr>
                <w:rFonts w:ascii="Times New Roman" w:hAnsi="Times New Roman" w:cs="Times New Roman"/>
                <w:b/>
                <w:bCs/>
              </w:rPr>
            </w:pPr>
            <w:r w:rsidRPr="001F5038">
              <w:rPr>
                <w:rFonts w:ascii="Times New Roman" w:hAnsi="Times New Roman" w:cs="Times New Roman"/>
                <w:b/>
                <w:bCs/>
              </w:rPr>
              <w:lastRenderedPageBreak/>
              <w:t>Liquids</w:t>
            </w:r>
          </w:p>
        </w:tc>
        <w:tc>
          <w:tcPr>
            <w:tcW w:w="7730" w:type="dxa"/>
          </w:tcPr>
          <w:p w14:paraId="2E789D69" w14:textId="569CBFDC" w:rsidR="001F5038" w:rsidRPr="001F5038" w:rsidRDefault="001F5038" w:rsidP="00B82594">
            <w:pPr>
              <w:jc w:val="both"/>
              <w:rPr>
                <w:rFonts w:ascii="Times New Roman" w:hAnsi="Times New Roman" w:cs="Times New Roman"/>
                <w:b/>
                <w:bCs/>
              </w:rPr>
            </w:pPr>
            <w:r w:rsidRPr="001F5038">
              <w:rPr>
                <w:rFonts w:ascii="Times New Roman" w:hAnsi="Times New Roman" w:cs="Times New Roman"/>
              </w:rPr>
              <w:t>dye solutions as used in dye lasers.</w:t>
            </w:r>
          </w:p>
        </w:tc>
      </w:tr>
    </w:tbl>
    <w:p w14:paraId="122A4A0A" w14:textId="77777777" w:rsidR="00B82594" w:rsidRDefault="00B82594" w:rsidP="009E4F52">
      <w:pPr>
        <w:jc w:val="both"/>
      </w:pPr>
    </w:p>
    <w:p w14:paraId="6588FBAD" w14:textId="36C537EA" w:rsidR="000D3381" w:rsidRPr="009E4F52" w:rsidRDefault="00A04BB8" w:rsidP="00154041">
      <w:pPr>
        <w:pStyle w:val="Heading1"/>
      </w:pPr>
      <w:r>
        <w:t xml:space="preserve">Optical </w:t>
      </w:r>
      <w:r w:rsidR="000D3381" w:rsidRPr="009E4F52">
        <w:t>Cavity Resonators</w:t>
      </w:r>
    </w:p>
    <w:p w14:paraId="237ED9FC" w14:textId="67E6BF14" w:rsidR="00E2433A" w:rsidRDefault="00B02B8C" w:rsidP="00994A24">
      <w:pPr>
        <w:jc w:val="both"/>
      </w:pPr>
      <w:r>
        <w:t>While a</w:t>
      </w:r>
      <w:r w:rsidR="00B842C4">
        <w:t xml:space="preserve"> laser gain medium</w:t>
      </w:r>
      <w:r>
        <w:t xml:space="preserve"> </w:t>
      </w:r>
      <w:r w:rsidR="00611F87">
        <w:t>has the proclivity to emit</w:t>
      </w:r>
      <w:r w:rsidR="00B842C4">
        <w:t xml:space="preserve"> photon</w:t>
      </w:r>
      <w:r>
        <w:t xml:space="preserve">s when stimulated, a </w:t>
      </w:r>
      <w:r w:rsidR="001C36FF">
        <w:t>greater density in photon generation</w:t>
      </w:r>
      <w:r>
        <w:t xml:space="preserve"> </w:t>
      </w:r>
      <w:r w:rsidR="00611F87">
        <w:t xml:space="preserve">can be encouraged </w:t>
      </w:r>
      <w:r w:rsidR="00366A3F">
        <w:t>by placing the</w:t>
      </w:r>
      <w:r w:rsidR="001C36FF">
        <w:t xml:space="preserve"> gain medium inside a </w:t>
      </w:r>
      <w:r w:rsidR="001C36FF" w:rsidRPr="00B02B8C">
        <w:rPr>
          <w:b/>
          <w:bCs/>
        </w:rPr>
        <w:t>cavity resonator</w:t>
      </w:r>
      <w:r w:rsidR="001C36FF">
        <w:t>. Photons emitted from the gain medium reflect off mirrors on either end of the cavity</w:t>
      </w:r>
      <w:r w:rsidR="004B1F30">
        <w:t>, which allows</w:t>
      </w:r>
      <w:r w:rsidR="001C36FF">
        <w:t xml:space="preserve"> photons to travel roundtrip multiple times inside the cavity</w:t>
      </w:r>
      <w:r w:rsidR="004B1F30">
        <w:t xml:space="preserve"> and through the gain medium</w:t>
      </w:r>
      <w:r w:rsidR="005266DF">
        <w:t xml:space="preserve">. This process has an exponential effect on photon generation since photons emitted from the crystal are reinjected into the crystal causing even more photons to be created. </w:t>
      </w:r>
      <w:r w:rsidR="005F6F09">
        <w:t>This a form of closed-loop positive feedback where cascading reactions inside the crystal are reintroduced repeatedly</w:t>
      </w:r>
      <w:r w:rsidR="00C9605D">
        <w:t xml:space="preserve"> and thus</w:t>
      </w:r>
      <w:r w:rsidR="005F6F09">
        <w:t xml:space="preserve"> increasing the photon density significantly.</w:t>
      </w:r>
    </w:p>
    <w:p w14:paraId="684CF7A8" w14:textId="77777777" w:rsidR="00E2433A" w:rsidRDefault="00E2433A" w:rsidP="00994A24">
      <w:pPr>
        <w:jc w:val="both"/>
      </w:pPr>
    </w:p>
    <w:p w14:paraId="749D1AE9" w14:textId="6416C6C8" w:rsidR="0028567F" w:rsidRPr="009F3D4A" w:rsidRDefault="005266DF" w:rsidP="0044037D">
      <w:pPr>
        <w:jc w:val="both"/>
        <w:rPr>
          <w:color w:val="C00000"/>
        </w:rPr>
      </w:pPr>
      <w:r>
        <w:t xml:space="preserve">The roundtrip </w:t>
      </w:r>
      <w:proofErr w:type="gramStart"/>
      <w:r>
        <w:t>motion</w:t>
      </w:r>
      <w:proofErr w:type="gramEnd"/>
      <w:r>
        <w:t xml:space="preserve"> </w:t>
      </w:r>
      <w:r w:rsidR="00AE1C95">
        <w:t>a</w:t>
      </w:r>
      <w:r>
        <w:t xml:space="preserve"> photon </w:t>
      </w:r>
      <w:r w:rsidR="00AE1C95">
        <w:t xml:space="preserve">travels inside the cavity is directly proportional to the energy it </w:t>
      </w:r>
      <w:proofErr w:type="spellStart"/>
      <w:r w:rsidR="00AE1C95">
        <w:t>caries</w:t>
      </w:r>
      <w:proofErr w:type="spellEnd"/>
      <w:r w:rsidR="00AE1C95">
        <w:t xml:space="preserve"> in the form of an optical wavelength. Consequently, the light confined to the inner cavity and reflected over multiple iterations </w:t>
      </w:r>
      <w:r w:rsidR="00C9605D">
        <w:t xml:space="preserve">through </w:t>
      </w:r>
      <w:r w:rsidR="00EA29AA">
        <w:t>back-and-forth</w:t>
      </w:r>
      <w:r w:rsidR="00C9605D">
        <w:t xml:space="preserve"> travel </w:t>
      </w:r>
      <w:r w:rsidR="00AE1C95">
        <w:t xml:space="preserve">creates </w:t>
      </w:r>
      <w:r w:rsidR="00AE1C95" w:rsidRPr="00AE1C95">
        <w:rPr>
          <w:b/>
          <w:bCs/>
        </w:rPr>
        <w:t>standing waves</w:t>
      </w:r>
      <w:r w:rsidR="00AE1C95">
        <w:t xml:space="preserve">. </w:t>
      </w:r>
      <w:r w:rsidR="00EA29AA">
        <w:t>A s</w:t>
      </w:r>
      <w:r w:rsidR="00C9605D">
        <w:t xml:space="preserve">tanding wave </w:t>
      </w:r>
      <w:r w:rsidR="00EA29AA">
        <w:t>inside a cavity is much like a piece of string attached between either end of the cavity mirrors. When plucked, the string begins to move up and down in oscillating motion. However, the ends of the string are still fixed to the mirrors. That is, the endpoints of the string always begin and end at the same point. This is a standing wave since only the peak amplitude of the wave appear</w:t>
      </w:r>
      <w:r w:rsidR="0028567F">
        <w:t>s</w:t>
      </w:r>
      <w:r w:rsidR="00EA29AA">
        <w:t xml:space="preserve"> to </w:t>
      </w:r>
      <w:r w:rsidR="0028567F">
        <w:t>seemingly</w:t>
      </w:r>
      <w:r w:rsidR="00EA29AA">
        <w:t xml:space="preserve"> change </w:t>
      </w:r>
      <w:r w:rsidR="0028567F">
        <w:t>with</w:t>
      </w:r>
      <w:r w:rsidR="00EA29AA">
        <w:t>in a fixed position</w:t>
      </w:r>
      <w:r w:rsidR="0028567F">
        <w:t xml:space="preserve"> as if constrained between the mirrors themselves</w:t>
      </w:r>
      <w:r w:rsidR="00EA29AA">
        <w:t>.</w:t>
      </w:r>
      <w:r w:rsidR="0044037D">
        <w:t xml:space="preserve"> </w:t>
      </w:r>
      <w:r w:rsidR="009D6FE1">
        <w:t>When plucked, this is the natural frequency</w:t>
      </w:r>
      <w:r w:rsidR="002C6620">
        <w:t xml:space="preserve">, or the first </w:t>
      </w:r>
      <w:r w:rsidR="002C6620" w:rsidRPr="003C5A95">
        <w:rPr>
          <w:b/>
          <w:bCs/>
        </w:rPr>
        <w:t>mode</w:t>
      </w:r>
      <w:r w:rsidR="00D755F3">
        <w:t>,</w:t>
      </w:r>
      <w:r w:rsidR="002C6620">
        <w:t xml:space="preserve"> </w:t>
      </w:r>
      <w:r w:rsidR="009D6FE1">
        <w:t>of the system</w:t>
      </w:r>
      <w:r w:rsidR="0066025A">
        <w:t xml:space="preserve"> and since energy of a photon is its propagation frequency, only photons of a specific energy </w:t>
      </w:r>
      <w:r w:rsidR="004913C6">
        <w:t xml:space="preserve">are permitted to </w:t>
      </w:r>
      <w:r w:rsidR="0066025A">
        <w:t>travel within the laser cavity.</w:t>
      </w:r>
      <w:r w:rsidR="009F3D4A">
        <w:t xml:space="preserve"> </w:t>
      </w:r>
    </w:p>
    <w:p w14:paraId="0A0DA04F" w14:textId="47CBB065" w:rsidR="0028567F" w:rsidRDefault="0028567F" w:rsidP="0044037D">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675"/>
      </w:tblGrid>
      <w:tr w:rsidR="0028567F" w14:paraId="1F6641F0" w14:textId="77777777" w:rsidTr="0028567F">
        <w:trPr>
          <w:jc w:val="center"/>
        </w:trPr>
        <w:tc>
          <w:tcPr>
            <w:tcW w:w="4675" w:type="dxa"/>
          </w:tcPr>
          <w:p w14:paraId="17BBEC55" w14:textId="0B0C4E13" w:rsidR="0028567F" w:rsidRDefault="0028567F" w:rsidP="0028567F">
            <w:pPr>
              <w:jc w:val="center"/>
            </w:pPr>
            <w:r>
              <w:rPr>
                <w:noProof/>
              </w:rPr>
              <w:drawing>
                <wp:inline distT="0" distB="0" distL="0" distR="0" wp14:anchorId="73C70E06" wp14:editId="2781B584">
                  <wp:extent cx="2743494" cy="1828800"/>
                  <wp:effectExtent l="0" t="0" r="0" b="0"/>
                  <wp:docPr id="14" name="Picture 14" descr="Standing Wave: Definition, Ratio, Examples And Explanation » Science 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nding Wave: Definition, Ratio, Examples And Explanation » Science ABC"/>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2743494" cy="1828800"/>
                          </a:xfrm>
                          <a:prstGeom prst="rect">
                            <a:avLst/>
                          </a:prstGeom>
                          <a:noFill/>
                          <a:ln>
                            <a:noFill/>
                          </a:ln>
                        </pic:spPr>
                      </pic:pic>
                    </a:graphicData>
                  </a:graphic>
                </wp:inline>
              </w:drawing>
            </w:r>
          </w:p>
        </w:tc>
      </w:tr>
      <w:tr w:rsidR="0028567F" w14:paraId="6B232EFD" w14:textId="77777777" w:rsidTr="0028567F">
        <w:trPr>
          <w:jc w:val="center"/>
        </w:trPr>
        <w:tc>
          <w:tcPr>
            <w:tcW w:w="4675" w:type="dxa"/>
          </w:tcPr>
          <w:p w14:paraId="43609439" w14:textId="77777777" w:rsidR="0028567F" w:rsidRDefault="0028567F" w:rsidP="0028567F">
            <w:pPr>
              <w:jc w:val="center"/>
              <w:rPr>
                <w:noProof/>
              </w:rPr>
            </w:pPr>
          </w:p>
        </w:tc>
      </w:tr>
      <w:tr w:rsidR="0028567F" w14:paraId="59E8AFD5" w14:textId="77777777" w:rsidTr="0028567F">
        <w:trPr>
          <w:jc w:val="center"/>
        </w:trPr>
        <w:tc>
          <w:tcPr>
            <w:tcW w:w="4675" w:type="dxa"/>
          </w:tcPr>
          <w:p w14:paraId="30FC4B7C" w14:textId="6646E926" w:rsidR="0028567F" w:rsidRPr="0028567F" w:rsidRDefault="0028567F" w:rsidP="0044037D">
            <w:pPr>
              <w:jc w:val="both"/>
              <w:rPr>
                <w:rFonts w:ascii="Times New Roman" w:hAnsi="Times New Roman" w:cs="Times New Roman"/>
              </w:rPr>
            </w:pPr>
            <w:r w:rsidRPr="0028567F">
              <w:rPr>
                <w:rFonts w:ascii="Times New Roman" w:hAnsi="Times New Roman" w:cs="Times New Roman"/>
              </w:rPr>
              <w:t xml:space="preserve">A standing wave oscillates in time with a changing amplitude appearing </w:t>
            </w:r>
            <w:r w:rsidR="00BA5BD7">
              <w:rPr>
                <w:rFonts w:ascii="Times New Roman" w:hAnsi="Times New Roman" w:cs="Times New Roman"/>
              </w:rPr>
              <w:t>in</w:t>
            </w:r>
            <w:r w:rsidRPr="0028567F">
              <w:rPr>
                <w:rFonts w:ascii="Times New Roman" w:hAnsi="Times New Roman" w:cs="Times New Roman"/>
              </w:rPr>
              <w:t xml:space="preserve"> a fixed position.</w:t>
            </w:r>
            <w:r w:rsidR="008772C1">
              <w:rPr>
                <w:rFonts w:ascii="Times New Roman" w:hAnsi="Times New Roman" w:cs="Times New Roman"/>
              </w:rPr>
              <w:t xml:space="preserve"> The endpoints of a standing wave must end and start at the same point.</w:t>
            </w:r>
          </w:p>
        </w:tc>
      </w:tr>
    </w:tbl>
    <w:p w14:paraId="4AEFB74F" w14:textId="77777777" w:rsidR="0028567F" w:rsidRDefault="0028567F" w:rsidP="0044037D">
      <w:pPr>
        <w:jc w:val="both"/>
      </w:pPr>
    </w:p>
    <w:p w14:paraId="46CC9809" w14:textId="0EB9C88B" w:rsidR="0044037D" w:rsidRPr="009F3D4A" w:rsidRDefault="00D87F73" w:rsidP="0044037D">
      <w:pPr>
        <w:jc w:val="both"/>
        <w:rPr>
          <w:color w:val="C00000"/>
        </w:rPr>
      </w:pPr>
      <w:r>
        <w:t>N</w:t>
      </w:r>
      <w:r w:rsidR="0044037D">
        <w:t xml:space="preserve">ot all </w:t>
      </w:r>
      <w:r>
        <w:t>photons emitted by the gain medium form a standing wave inside the laser cavity. T</w:t>
      </w:r>
      <w:r w:rsidR="0044037D">
        <w:t>he longest wavelength (</w:t>
      </w:r>
      <w:r w:rsidR="004913C6">
        <w:t>lowest</w:t>
      </w:r>
      <w:r w:rsidR="0044037D">
        <w:t xml:space="preserve"> frequency) permitted </w:t>
      </w:r>
      <w:r>
        <w:t xml:space="preserve">is, in fact, determined </w:t>
      </w:r>
      <w:r w:rsidR="003C5A95">
        <w:t>by the</w:t>
      </w:r>
      <w:r w:rsidR="0044037D">
        <w:t xml:space="preserve"> length of the cavity. </w:t>
      </w:r>
      <w:r w:rsidR="00021C27">
        <w:t>This is indicated by</w:t>
      </w:r>
      <w:r w:rsidR="00284462">
        <w:t xml:space="preserve"> the primary wavelength,</w:t>
      </w:r>
      <w:r w:rsidR="004913C6">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4913C6">
        <w:rPr>
          <w:rFonts w:eastAsiaTheme="minorEastAsia"/>
        </w:rPr>
        <w:t>,</w:t>
      </w:r>
      <w:r w:rsidR="00284462">
        <w:t xml:space="preserve"> or first mode of the cavity </w:t>
      </w:r>
      <w:r w:rsidR="008A28BC">
        <w:t>being</w:t>
      </w:r>
      <w:r w:rsidR="00284462">
        <w:t xml:space="preserve"> expressed as:</w:t>
      </w:r>
      <w:r w:rsidR="009F3D4A">
        <w:t xml:space="preserve"> </w:t>
      </w:r>
    </w:p>
    <w:p w14:paraId="5171DCAD" w14:textId="182BCAAB" w:rsidR="008A28BC" w:rsidRDefault="008A28BC" w:rsidP="0044037D">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6"/>
        <w:gridCol w:w="1039"/>
        <w:gridCol w:w="1039"/>
      </w:tblGrid>
      <w:tr w:rsidR="008A28BC" w14:paraId="1656E1BE" w14:textId="77777777" w:rsidTr="008A28BC">
        <w:trPr>
          <w:jc w:val="center"/>
        </w:trPr>
        <w:tc>
          <w:tcPr>
            <w:tcW w:w="1066" w:type="dxa"/>
            <w:vAlign w:val="center"/>
          </w:tcPr>
          <w:p w14:paraId="7200C9E7" w14:textId="489A42AF" w:rsidR="008A28BC" w:rsidRPr="008A28BC" w:rsidRDefault="00457A19" w:rsidP="008A28BC">
            <w:pPr>
              <w:jc w:val="cente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=2L</m:t>
                </m:r>
              </m:oMath>
            </m:oMathPara>
          </w:p>
        </w:tc>
        <w:tc>
          <w:tcPr>
            <w:tcW w:w="1039" w:type="dxa"/>
            <w:vAlign w:val="center"/>
          </w:tcPr>
          <w:p w14:paraId="6979D020" w14:textId="03922A59" w:rsidR="008A28BC" w:rsidRPr="008A28BC" w:rsidRDefault="008A28BC" w:rsidP="008A28BC">
            <w:pPr>
              <w:jc w:val="center"/>
              <w:rPr>
                <w:rFonts w:ascii="Times New Roman" w:eastAsia="Calibri" w:hAnsi="Times New Roman" w:cs="Times New Roman"/>
              </w:rPr>
            </w:pPr>
            <w:r w:rsidRPr="008A28BC">
              <w:rPr>
                <w:rFonts w:ascii="Times New Roman" w:eastAsia="Calibri" w:hAnsi="Times New Roman" w:cs="Times New Roman"/>
              </w:rPr>
              <w:t>or</w:t>
            </w:r>
          </w:p>
        </w:tc>
        <w:tc>
          <w:tcPr>
            <w:tcW w:w="1039" w:type="dxa"/>
          </w:tcPr>
          <w:p w14:paraId="234E8527" w14:textId="1AE54AF8" w:rsidR="008A28BC" w:rsidRPr="008A28BC" w:rsidRDefault="00457A19" w:rsidP="008A28BC">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2L</m:t>
                    </m:r>
                  </m:num>
                  <m:den>
                    <m:r>
                      <w:rPr>
                        <w:rFonts w:ascii="Cambria Math" w:hAnsi="Cambria Math"/>
                      </w:rPr>
                      <m:t>c</m:t>
                    </m:r>
                  </m:den>
                </m:f>
              </m:oMath>
            </m:oMathPara>
          </w:p>
        </w:tc>
      </w:tr>
    </w:tbl>
    <w:p w14:paraId="630AB239" w14:textId="77777777" w:rsidR="008A28BC" w:rsidRDefault="008A28BC" w:rsidP="0044037D">
      <w:pPr>
        <w:jc w:val="both"/>
      </w:pPr>
    </w:p>
    <w:p w14:paraId="38FBBF4E" w14:textId="6DC34ACA" w:rsidR="00930A21" w:rsidRDefault="00DC351C" w:rsidP="00994A24">
      <w:pPr>
        <w:jc w:val="both"/>
        <w:rPr>
          <w:rFonts w:eastAsiaTheme="minorEastAsia"/>
        </w:rPr>
      </w:pPr>
      <w:r w:rsidRPr="0034359B">
        <w:rPr>
          <w:b/>
          <w:bCs/>
        </w:rPr>
        <w:lastRenderedPageBreak/>
        <w:t>Note</w:t>
      </w:r>
      <w:r>
        <w:t xml:space="preserve">: losses due to diffraction and absorption within the cavity are omitted from the expression. However, losses typically </w:t>
      </w:r>
      <w:r w:rsidR="00634A37">
        <w:t>modify the effective length of the cavity in the form of</w:t>
      </w:r>
      <w:r>
        <w:t xml:space="preserve"> a percent </w:t>
      </w:r>
      <w:r w:rsidR="00634A37">
        <w:t>of photon transmission within</w:t>
      </w:r>
      <w:r>
        <w:t xml:space="preserve"> the system</w:t>
      </w:r>
      <w:r w:rsidR="00634A37">
        <w:t>. The expression is simply modified to:</w:t>
      </w:r>
      <w:r>
        <w:t xml:space="preserve"> </w:t>
      </w:r>
      <m:oMath>
        <m:r>
          <w:rPr>
            <w:rFonts w:ascii="Cambria Math" w:hAnsi="Cambria Math"/>
          </w:rPr>
          <m:t>λ=2nL</m:t>
        </m:r>
      </m:oMath>
      <w:r>
        <w:rPr>
          <w:rFonts w:eastAsiaTheme="minorEastAsia"/>
        </w:rPr>
        <w:t>.</w:t>
      </w:r>
    </w:p>
    <w:p w14:paraId="7819299B" w14:textId="77777777" w:rsidR="003E54AE" w:rsidRDefault="003E54AE" w:rsidP="00994A24">
      <w:pPr>
        <w:jc w:val="both"/>
      </w:pPr>
    </w:p>
    <w:p w14:paraId="41F974A7" w14:textId="77777777" w:rsidR="00B61D60" w:rsidRDefault="00B61D60" w:rsidP="00994A24">
      <w:pPr>
        <w:jc w:val="both"/>
      </w:pPr>
    </w:p>
    <w:p w14:paraId="2E3D5607" w14:textId="363BBC64" w:rsidR="00930A21" w:rsidRPr="009F3D4A" w:rsidRDefault="00A049C3" w:rsidP="00994A24">
      <w:pPr>
        <w:jc w:val="both"/>
        <w:rPr>
          <w:color w:val="C00000"/>
        </w:rPr>
      </w:pPr>
      <w:r>
        <w:t xml:space="preserve">To </w:t>
      </w:r>
      <w:r w:rsidR="004B43A6">
        <w:t>eject</w:t>
      </w:r>
      <w:r w:rsidR="00930A21">
        <w:t xml:space="preserve"> photons </w:t>
      </w:r>
      <w:r>
        <w:t xml:space="preserve">from the laser cavity, one of the cavity mirrors is only coated with partial reflectivity. This means as photons </w:t>
      </w:r>
      <w:r w:rsidR="00930A21">
        <w:t xml:space="preserve">complete roundtrips through the cavity, some photons </w:t>
      </w:r>
      <w:r>
        <w:t>escape the cavity through the partial</w:t>
      </w:r>
      <w:r w:rsidR="004B43A6">
        <w:t>ly reflective</w:t>
      </w:r>
      <w:r>
        <w:t xml:space="preserve"> mirror. The escaped photons pass through an aperture which helps narrow the beam, </w:t>
      </w:r>
      <w:r w:rsidR="001530CF">
        <w:t xml:space="preserve">then </w:t>
      </w:r>
      <w:r>
        <w:t>through several focusing lenses, and finally through a collimating lens.</w:t>
      </w:r>
      <w:r w:rsidR="007817A2">
        <w:t xml:space="preserve"> The collimator is what ensures the characteristic appearance of laser output</w:t>
      </w:r>
      <w:r w:rsidR="00D75AB1">
        <w:t xml:space="preserve"> by</w:t>
      </w:r>
      <w:r w:rsidR="007817A2">
        <w:t xml:space="preserve"> not only narrow</w:t>
      </w:r>
      <w:r w:rsidR="00D75AB1">
        <w:t>ing</w:t>
      </w:r>
      <w:r w:rsidR="007817A2">
        <w:t xml:space="preserve"> the beam width but </w:t>
      </w:r>
      <w:r w:rsidR="00ED4E18">
        <w:t>aligning</w:t>
      </w:r>
      <w:r w:rsidR="007817A2">
        <w:t xml:space="preserve"> the photons </w:t>
      </w:r>
      <w:r w:rsidR="00930C6E">
        <w:t>along</w:t>
      </w:r>
      <w:r w:rsidR="007817A2">
        <w:t xml:space="preserve"> parallel lines.</w:t>
      </w:r>
      <w:r w:rsidR="009F3D4A">
        <w:t xml:space="preserve"> </w:t>
      </w:r>
      <w:r w:rsidR="009F3D4A">
        <w:rPr>
          <w:color w:val="C00000"/>
        </w:rPr>
        <w:t>How do collimator’s work?  Do they polarize? Employ electromagnetic properties? Or is it that they are designed to only allowed the photons oriented a certain direction to escape?</w:t>
      </w:r>
    </w:p>
    <w:p w14:paraId="5DAD099D" w14:textId="5256C305" w:rsidR="00A04BB8" w:rsidRDefault="00A04BB8" w:rsidP="00994A24">
      <w:pPr>
        <w:jc w:val="both"/>
      </w:pPr>
    </w:p>
    <w:p w14:paraId="0E829827" w14:textId="5BD40B8D" w:rsidR="000D3381" w:rsidRDefault="000D3381" w:rsidP="00994A24">
      <w:pPr>
        <w:jc w:val="both"/>
      </w:pPr>
    </w:p>
    <w:tbl>
      <w:tblPr>
        <w:tblStyle w:val="TableGrid"/>
        <w:tblW w:w="88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870"/>
        <w:gridCol w:w="2990"/>
      </w:tblGrid>
      <w:tr w:rsidR="007817A2" w14:paraId="6C94F939" w14:textId="7245711C" w:rsidTr="00AE74E3">
        <w:trPr>
          <w:jc w:val="center"/>
        </w:trPr>
        <w:tc>
          <w:tcPr>
            <w:tcW w:w="5870" w:type="dxa"/>
            <w:vAlign w:val="center"/>
          </w:tcPr>
          <w:p w14:paraId="0DCF8103" w14:textId="553F5973" w:rsidR="007817A2" w:rsidRDefault="007817A2" w:rsidP="00733F95">
            <w:pPr>
              <w:jc w:val="center"/>
            </w:pPr>
            <w:r w:rsidRPr="00FF50C9">
              <w:rPr>
                <w:noProof/>
              </w:rPr>
              <w:drawing>
                <wp:inline distT="0" distB="0" distL="0" distR="0" wp14:anchorId="7A577627" wp14:editId="25A1CFF6">
                  <wp:extent cx="3657600" cy="174724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1747241"/>
                          </a:xfrm>
                          <a:prstGeom prst="rect">
                            <a:avLst/>
                          </a:prstGeom>
                          <a:noFill/>
                          <a:ln>
                            <a:noFill/>
                          </a:ln>
                        </pic:spPr>
                      </pic:pic>
                    </a:graphicData>
                  </a:graphic>
                </wp:inline>
              </w:drawing>
            </w:r>
          </w:p>
        </w:tc>
        <w:tc>
          <w:tcPr>
            <w:tcW w:w="2990" w:type="dxa"/>
            <w:vAlign w:val="center"/>
          </w:tcPr>
          <w:p w14:paraId="6D113183" w14:textId="7B60B758" w:rsidR="007817A2" w:rsidRPr="00FF50C9" w:rsidRDefault="007817A2" w:rsidP="00AE74E3">
            <w:pPr>
              <w:jc w:val="center"/>
              <w:rPr>
                <w:noProof/>
              </w:rPr>
            </w:pPr>
            <w:r>
              <w:rPr>
                <w:noProof/>
              </w:rPr>
              <w:drawing>
                <wp:inline distT="0" distB="0" distL="0" distR="0" wp14:anchorId="69E368E9" wp14:editId="6C2EDF39">
                  <wp:extent cx="1828800" cy="140052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biLevel thresh="75000"/>
                            <a:extLst>
                              <a:ext uri="{28A0092B-C50C-407E-A947-70E740481C1C}">
                                <a14:useLocalDpi xmlns:a14="http://schemas.microsoft.com/office/drawing/2010/main" val="0"/>
                              </a:ext>
                            </a:extLst>
                          </a:blip>
                          <a:srcRect/>
                          <a:stretch>
                            <a:fillRect/>
                          </a:stretch>
                        </pic:blipFill>
                        <pic:spPr bwMode="auto">
                          <a:xfrm>
                            <a:off x="0" y="0"/>
                            <a:ext cx="1828800" cy="1400524"/>
                          </a:xfrm>
                          <a:prstGeom prst="rect">
                            <a:avLst/>
                          </a:prstGeom>
                          <a:noFill/>
                        </pic:spPr>
                      </pic:pic>
                    </a:graphicData>
                  </a:graphic>
                </wp:inline>
              </w:drawing>
            </w:r>
          </w:p>
        </w:tc>
      </w:tr>
      <w:tr w:rsidR="007817A2" w14:paraId="26B051D0" w14:textId="47A54F9F" w:rsidTr="00AE74E3">
        <w:trPr>
          <w:jc w:val="center"/>
        </w:trPr>
        <w:tc>
          <w:tcPr>
            <w:tcW w:w="8860" w:type="dxa"/>
            <w:gridSpan w:val="2"/>
          </w:tcPr>
          <w:p w14:paraId="27719693" w14:textId="77777777" w:rsidR="007817A2" w:rsidRPr="00733F95" w:rsidRDefault="007817A2" w:rsidP="00994A24">
            <w:pPr>
              <w:jc w:val="both"/>
              <w:rPr>
                <w:rFonts w:ascii="Times New Roman" w:hAnsi="Times New Roman" w:cs="Times New Roman"/>
              </w:rPr>
            </w:pPr>
          </w:p>
          <w:p w14:paraId="2BEC694B" w14:textId="55023E98" w:rsidR="007817A2" w:rsidRPr="00733F95" w:rsidRDefault="007817A2" w:rsidP="00994A24">
            <w:pPr>
              <w:jc w:val="both"/>
              <w:rPr>
                <w:rFonts w:ascii="Times New Roman" w:hAnsi="Times New Roman" w:cs="Times New Roman"/>
              </w:rPr>
            </w:pPr>
            <w:r w:rsidRPr="00733F95">
              <w:rPr>
                <w:rFonts w:ascii="Times New Roman" w:hAnsi="Times New Roman" w:cs="Times New Roman"/>
              </w:rPr>
              <w:t>Illustration of a Nd:YAG solid-state laser being pumped by a flashlamp to stimulate the emission of photons within a confocal laser cavity resonator.</w:t>
            </w:r>
            <w:r>
              <w:rPr>
                <w:rFonts w:ascii="Times New Roman" w:hAnsi="Times New Roman" w:cs="Times New Roman"/>
              </w:rPr>
              <w:t xml:space="preserve"> In most applications, the </w:t>
            </w:r>
            <w:r w:rsidR="004D1A78">
              <w:rPr>
                <w:rFonts w:ascii="Times New Roman" w:hAnsi="Times New Roman" w:cs="Times New Roman"/>
              </w:rPr>
              <w:t xml:space="preserve">output </w:t>
            </w:r>
            <w:r>
              <w:rPr>
                <w:rFonts w:ascii="Times New Roman" w:hAnsi="Times New Roman" w:cs="Times New Roman"/>
              </w:rPr>
              <w:t xml:space="preserve">laser light is </w:t>
            </w:r>
            <w:r w:rsidR="00B5560E">
              <w:rPr>
                <w:rFonts w:ascii="Times New Roman" w:hAnsi="Times New Roman" w:cs="Times New Roman"/>
              </w:rPr>
              <w:t>narrowed,</w:t>
            </w:r>
            <w:r>
              <w:rPr>
                <w:rFonts w:ascii="Times New Roman" w:hAnsi="Times New Roman" w:cs="Times New Roman"/>
              </w:rPr>
              <w:t xml:space="preserve"> and the direction of photons arranged parallel </w:t>
            </w:r>
            <w:r w:rsidR="004D1A78">
              <w:rPr>
                <w:rFonts w:ascii="Times New Roman" w:hAnsi="Times New Roman" w:cs="Times New Roman"/>
              </w:rPr>
              <w:t xml:space="preserve">to one another </w:t>
            </w:r>
            <w:r>
              <w:rPr>
                <w:rFonts w:ascii="Times New Roman" w:hAnsi="Times New Roman" w:cs="Times New Roman"/>
              </w:rPr>
              <w:t>using a collimated lens.</w:t>
            </w:r>
          </w:p>
        </w:tc>
      </w:tr>
    </w:tbl>
    <w:p w14:paraId="70CBFBC8" w14:textId="1A3D5D86" w:rsidR="00733F95" w:rsidRDefault="00733F95" w:rsidP="00994A24">
      <w:pPr>
        <w:jc w:val="both"/>
      </w:pPr>
    </w:p>
    <w:p w14:paraId="54987450" w14:textId="77777777" w:rsidR="00371EE3" w:rsidRDefault="00371EE3" w:rsidP="00371EE3">
      <w:pPr>
        <w:jc w:val="both"/>
      </w:pPr>
      <w:r>
        <w:t xml:space="preserve">The </w:t>
      </w:r>
      <w:r w:rsidRPr="0057316E">
        <w:t>Fabry–</w:t>
      </w:r>
      <w:proofErr w:type="spellStart"/>
      <w:r w:rsidRPr="0057316E">
        <w:t>Pérot</w:t>
      </w:r>
      <w:proofErr w:type="spellEnd"/>
      <w:r>
        <w:t xml:space="preserve"> is the most basic example of a cavity resonator constructed of two flat (plane-parallel) mirrors. This cavity is also the most unreliable in practice since the mirrors need to be precisely aligned. Otherwise, light easily escapes the cavity. Consequently, plane-parallel constructions are typically relegated to only very short laser cavities where mirror alignment is much easier to perform. However, in these situations, a special reflective film is typically coated on either end of the crystal gain medium rather than using physical mirrors.</w:t>
      </w:r>
    </w:p>
    <w:p w14:paraId="77B2FE45" w14:textId="77777777" w:rsidR="00371EE3" w:rsidRDefault="00371EE3" w:rsidP="00371EE3">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430"/>
      </w:tblGrid>
      <w:tr w:rsidR="00371EE3" w14:paraId="0C51B467" w14:textId="77777777" w:rsidTr="00A2526B">
        <w:trPr>
          <w:jc w:val="center"/>
        </w:trPr>
        <w:tc>
          <w:tcPr>
            <w:tcW w:w="4430" w:type="dxa"/>
            <w:vAlign w:val="center"/>
          </w:tcPr>
          <w:p w14:paraId="28D19BC6" w14:textId="77777777" w:rsidR="00371EE3" w:rsidRDefault="00371EE3" w:rsidP="00E37F9C">
            <w:pPr>
              <w:jc w:val="center"/>
            </w:pPr>
            <w:r>
              <w:rPr>
                <w:noProof/>
              </w:rPr>
              <w:drawing>
                <wp:inline distT="0" distB="0" distL="0" distR="0" wp14:anchorId="45B1890C" wp14:editId="7F084664">
                  <wp:extent cx="2743200" cy="101900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1019004"/>
                          </a:xfrm>
                          <a:prstGeom prst="rect">
                            <a:avLst/>
                          </a:prstGeom>
                        </pic:spPr>
                      </pic:pic>
                    </a:graphicData>
                  </a:graphic>
                </wp:inline>
              </w:drawing>
            </w:r>
          </w:p>
        </w:tc>
      </w:tr>
      <w:tr w:rsidR="00A2526B" w14:paraId="6D525BC8" w14:textId="77777777" w:rsidTr="00A2526B">
        <w:trPr>
          <w:jc w:val="center"/>
        </w:trPr>
        <w:tc>
          <w:tcPr>
            <w:tcW w:w="4430" w:type="dxa"/>
          </w:tcPr>
          <w:p w14:paraId="3582931C" w14:textId="50D9A285" w:rsidR="00A2526B" w:rsidRPr="000F1597" w:rsidRDefault="00A2526B" w:rsidP="00A2526B">
            <w:pPr>
              <w:jc w:val="both"/>
              <w:rPr>
                <w:rFonts w:ascii="Times New Roman" w:hAnsi="Times New Roman" w:cs="Times New Roman"/>
              </w:rPr>
            </w:pPr>
            <w:r w:rsidRPr="000F1597">
              <w:rPr>
                <w:rFonts w:ascii="Times New Roman" w:hAnsi="Times New Roman" w:cs="Times New Roman"/>
              </w:rPr>
              <w:t>A plane-parallel cavity resonator has flat mirrors (plane-parallel) that are difficult to precisely align.</w:t>
            </w:r>
          </w:p>
        </w:tc>
      </w:tr>
    </w:tbl>
    <w:p w14:paraId="5F72D71F" w14:textId="21A5EE49" w:rsidR="00371EE3" w:rsidRDefault="00371EE3" w:rsidP="00371EE3">
      <w:pPr>
        <w:pStyle w:val="Quote"/>
        <w:jc w:val="both"/>
      </w:pPr>
      <w:r>
        <w:t xml:space="preserve">The precision of the </w:t>
      </w:r>
      <w:r w:rsidRPr="0057316E">
        <w:t>Fabry–</w:t>
      </w:r>
      <w:proofErr w:type="spellStart"/>
      <w:r w:rsidRPr="0057316E">
        <w:t>Pérot</w:t>
      </w:r>
      <w:proofErr w:type="spellEnd"/>
      <w:r>
        <w:t xml:space="preserve"> cavity makes it suitable for applications where alignment is critical. For example, the LIGO (</w:t>
      </w:r>
      <w:r w:rsidRPr="00BE2AA1">
        <w:rPr>
          <w:b/>
          <w:bCs/>
        </w:rPr>
        <w:t>L</w:t>
      </w:r>
      <w:r>
        <w:t xml:space="preserve">aser </w:t>
      </w:r>
      <w:r w:rsidRPr="00BE2AA1">
        <w:rPr>
          <w:b/>
          <w:bCs/>
        </w:rPr>
        <w:t>I</w:t>
      </w:r>
      <w:r>
        <w:t xml:space="preserve">nterferometer </w:t>
      </w:r>
      <w:r w:rsidRPr="00BE2AA1">
        <w:rPr>
          <w:b/>
          <w:bCs/>
        </w:rPr>
        <w:t>G</w:t>
      </w:r>
      <w:r>
        <w:t>ravitational-</w:t>
      </w:r>
      <w:r w:rsidRPr="00BE2AA1">
        <w:t>W</w:t>
      </w:r>
      <w:r>
        <w:t xml:space="preserve">ave </w:t>
      </w:r>
      <w:r w:rsidRPr="00BE2AA1">
        <w:rPr>
          <w:b/>
          <w:bCs/>
        </w:rPr>
        <w:lastRenderedPageBreak/>
        <w:t>O</w:t>
      </w:r>
      <w:r>
        <w:t>bservatory) used to confirm the existence of gravitational waves back in 2015 employed the Fabry-Perot cavity in conjunction with the Michelson interferometer</w:t>
      </w:r>
      <w:r w:rsidR="00360074">
        <w:t xml:space="preserve"> to extend the effective arm length to 4km </w:t>
      </w:r>
      <w:r w:rsidR="00352C36">
        <w:t xml:space="preserve">due </w:t>
      </w:r>
      <w:r w:rsidR="00696D5A">
        <w:t>to</w:t>
      </w:r>
      <w:r w:rsidR="00621F1C">
        <w:t xml:space="preserve"> cavity</w:t>
      </w:r>
      <w:r w:rsidR="00360074">
        <w:t xml:space="preserve"> reflection</w:t>
      </w:r>
      <w:r>
        <w:t>.</w:t>
      </w:r>
    </w:p>
    <w:p w14:paraId="4AE68294" w14:textId="77777777" w:rsidR="0049780E" w:rsidRDefault="0049780E" w:rsidP="00371EE3">
      <w:pPr>
        <w:jc w:val="both"/>
      </w:pPr>
    </w:p>
    <w:p w14:paraId="30059CC2" w14:textId="552D22AD" w:rsidR="00371EE3" w:rsidRDefault="004B5F28" w:rsidP="00371EE3">
      <w:pPr>
        <w:jc w:val="both"/>
      </w:pPr>
      <w:r>
        <w:t>On the other hand, c</w:t>
      </w:r>
      <w:r w:rsidR="00371EE3">
        <w:t xml:space="preserve">onfocal cavities are more common </w:t>
      </w:r>
      <w:r w:rsidR="009C0593">
        <w:t>because</w:t>
      </w:r>
      <w:r w:rsidR="00371EE3">
        <w:t xml:space="preserve"> the chance for light to escape the cavity is less likely </w:t>
      </w:r>
      <w:r w:rsidR="009C0593">
        <w:t>due to</w:t>
      </w:r>
      <w:r w:rsidR="00371EE3">
        <w:t xml:space="preserve"> the curvature of the mirrors refocusing the light back to the center of the cavity. </w:t>
      </w:r>
      <w:r w:rsidR="009C0593">
        <w:t>Hence</w:t>
      </w:r>
      <w:r w:rsidR="00371EE3">
        <w:t xml:space="preserve">, the beam waist is often narrowest at the center and normally where the gain medium is </w:t>
      </w:r>
      <w:r w:rsidR="009C59F0">
        <w:t>placed</w:t>
      </w:r>
      <w:r w:rsidR="00371EE3">
        <w:t xml:space="preserve">. These cavities are typically used in applications where more uniformly distributed beam irradiance is focused </w:t>
      </w:r>
      <w:proofErr w:type="gramStart"/>
      <w:r w:rsidR="00371EE3">
        <w:t>at</w:t>
      </w:r>
      <w:proofErr w:type="gramEnd"/>
      <w:r w:rsidR="00371EE3">
        <w:t xml:space="preserve"> the beam center since narrower beams produce less angular deviation.</w:t>
      </w:r>
    </w:p>
    <w:p w14:paraId="625B9DC9" w14:textId="77777777" w:rsidR="00371EE3" w:rsidRDefault="00371EE3" w:rsidP="00371EE3">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430"/>
      </w:tblGrid>
      <w:tr w:rsidR="00371EE3" w14:paraId="5AB6237D" w14:textId="77777777" w:rsidTr="00A2526B">
        <w:trPr>
          <w:jc w:val="center"/>
        </w:trPr>
        <w:tc>
          <w:tcPr>
            <w:tcW w:w="4430" w:type="dxa"/>
            <w:vAlign w:val="center"/>
          </w:tcPr>
          <w:p w14:paraId="6FC103A7" w14:textId="77777777" w:rsidR="00371EE3" w:rsidRDefault="00371EE3" w:rsidP="00E37F9C">
            <w:pPr>
              <w:jc w:val="center"/>
            </w:pPr>
            <w:r>
              <w:rPr>
                <w:noProof/>
              </w:rPr>
              <w:drawing>
                <wp:inline distT="0" distB="0" distL="0" distR="0" wp14:anchorId="1BA5F9D5" wp14:editId="4E7590DC">
                  <wp:extent cx="2743200" cy="849757"/>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849757"/>
                          </a:xfrm>
                          <a:prstGeom prst="rect">
                            <a:avLst/>
                          </a:prstGeom>
                        </pic:spPr>
                      </pic:pic>
                    </a:graphicData>
                  </a:graphic>
                </wp:inline>
              </w:drawing>
            </w:r>
          </w:p>
        </w:tc>
      </w:tr>
      <w:tr w:rsidR="00371EE3" w14:paraId="75E76980" w14:textId="77777777" w:rsidTr="00A2526B">
        <w:trPr>
          <w:jc w:val="center"/>
        </w:trPr>
        <w:tc>
          <w:tcPr>
            <w:tcW w:w="4430" w:type="dxa"/>
            <w:vAlign w:val="center"/>
          </w:tcPr>
          <w:p w14:paraId="187C5C23" w14:textId="77777777" w:rsidR="00371EE3" w:rsidRDefault="00371EE3" w:rsidP="00E37F9C">
            <w:pPr>
              <w:jc w:val="center"/>
              <w:rPr>
                <w:noProof/>
              </w:rPr>
            </w:pPr>
            <w:r>
              <w:rPr>
                <w:noProof/>
              </w:rPr>
              <w:drawing>
                <wp:inline distT="0" distB="0" distL="0" distR="0" wp14:anchorId="20F0B3BB" wp14:editId="203ECE2A">
                  <wp:extent cx="2743200" cy="1138886"/>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1138886"/>
                          </a:xfrm>
                          <a:prstGeom prst="rect">
                            <a:avLst/>
                          </a:prstGeom>
                        </pic:spPr>
                      </pic:pic>
                    </a:graphicData>
                  </a:graphic>
                </wp:inline>
              </w:drawing>
            </w:r>
          </w:p>
        </w:tc>
      </w:tr>
      <w:tr w:rsidR="00A2526B" w14:paraId="001F23EA" w14:textId="77777777" w:rsidTr="00A2526B">
        <w:trPr>
          <w:jc w:val="center"/>
        </w:trPr>
        <w:tc>
          <w:tcPr>
            <w:tcW w:w="4430" w:type="dxa"/>
          </w:tcPr>
          <w:p w14:paraId="49C75BF2" w14:textId="28A52FBF" w:rsidR="00A2526B" w:rsidRPr="000F1597" w:rsidRDefault="00A2526B" w:rsidP="00A2526B">
            <w:pPr>
              <w:jc w:val="both"/>
              <w:rPr>
                <w:rFonts w:ascii="Times New Roman" w:hAnsi="Times New Roman" w:cs="Times New Roman"/>
              </w:rPr>
            </w:pPr>
            <w:r w:rsidRPr="000F1597">
              <w:rPr>
                <w:rFonts w:ascii="Times New Roman" w:hAnsi="Times New Roman" w:cs="Times New Roman"/>
              </w:rPr>
              <w:t xml:space="preserve">A </w:t>
            </w:r>
            <w:r>
              <w:rPr>
                <w:rFonts w:ascii="Times New Roman" w:hAnsi="Times New Roman" w:cs="Times New Roman"/>
              </w:rPr>
              <w:t>symmetric confocal</w:t>
            </w:r>
            <w:r w:rsidRPr="000F1597">
              <w:rPr>
                <w:rFonts w:ascii="Times New Roman" w:hAnsi="Times New Roman" w:cs="Times New Roman"/>
              </w:rPr>
              <w:t xml:space="preserve"> cavity resonator has </w:t>
            </w:r>
            <w:r>
              <w:rPr>
                <w:rFonts w:ascii="Times New Roman" w:hAnsi="Times New Roman" w:cs="Times New Roman"/>
              </w:rPr>
              <w:t>less-than spherical cut</w:t>
            </w:r>
            <w:r w:rsidRPr="000F1597">
              <w:rPr>
                <w:rFonts w:ascii="Times New Roman" w:hAnsi="Times New Roman" w:cs="Times New Roman"/>
              </w:rPr>
              <w:t xml:space="preserve"> mirrors </w:t>
            </w:r>
            <w:r>
              <w:rPr>
                <w:rFonts w:ascii="Times New Roman" w:hAnsi="Times New Roman" w:cs="Times New Roman"/>
              </w:rPr>
              <w:t xml:space="preserve">with a radius of equal radii to the cavity length. The beam waist, </w:t>
            </w:r>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o</m:t>
                  </m:r>
                </m:sub>
                <m:sup>
                  <m:r>
                    <w:rPr>
                      <w:rFonts w:ascii="Cambria Math" w:hAnsi="Cambria Math" w:cs="Times New Roman"/>
                    </w:rPr>
                    <m:t>2</m:t>
                  </m:r>
                </m:sup>
              </m:sSubSup>
            </m:oMath>
            <w:r>
              <w:rPr>
                <w:rFonts w:ascii="Times New Roman" w:eastAsiaTheme="minorEastAsia" w:hAnsi="Times New Roman" w:cs="Times New Roman"/>
              </w:rPr>
              <w:t xml:space="preserve">, </w:t>
            </w:r>
            <w:r>
              <w:rPr>
                <w:rFonts w:ascii="Times New Roman" w:hAnsi="Times New Roman" w:cs="Times New Roman"/>
              </w:rPr>
              <w:t>is found at the center where the gain medium is often placed.</w:t>
            </w:r>
          </w:p>
        </w:tc>
      </w:tr>
    </w:tbl>
    <w:p w14:paraId="3D893A90" w14:textId="77777777" w:rsidR="00371EE3" w:rsidRDefault="00371EE3" w:rsidP="00994A24">
      <w:pPr>
        <w:jc w:val="both"/>
      </w:pPr>
    </w:p>
    <w:p w14:paraId="7A38418A" w14:textId="77777777" w:rsidR="00BE2AA1" w:rsidRDefault="00BE2AA1" w:rsidP="00994A24">
      <w:pPr>
        <w:jc w:val="both"/>
      </w:pPr>
    </w:p>
    <w:p w14:paraId="68DF2E0C" w14:textId="492049DE" w:rsidR="000D3381" w:rsidRPr="009E4F52" w:rsidRDefault="000D3381" w:rsidP="00154041">
      <w:pPr>
        <w:pStyle w:val="Heading1"/>
      </w:pPr>
      <w:r w:rsidRPr="009E4F52">
        <w:t>Longitudinal Modes</w:t>
      </w:r>
    </w:p>
    <w:p w14:paraId="537A6DA8" w14:textId="76DBB08F" w:rsidR="00FB71B4" w:rsidRDefault="00527226" w:rsidP="00AB67F7">
      <w:pPr>
        <w:jc w:val="both"/>
        <w:rPr>
          <w:rFonts w:eastAsiaTheme="minorEastAsia"/>
        </w:rPr>
      </w:pPr>
      <w:r>
        <w:rPr>
          <w:rFonts w:eastAsiaTheme="minorEastAsia"/>
        </w:rPr>
        <w:t>Modes besides just the fundamental</w:t>
      </w:r>
      <w:r w:rsidR="00A2526B">
        <w:rPr>
          <w:rFonts w:eastAsiaTheme="minorEastAsia"/>
        </w:rPr>
        <w:t xml:space="preserve"> wavelength,</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oMath>
      <w:r w:rsidR="00A2526B">
        <w:rPr>
          <w:rFonts w:eastAsiaTheme="minorEastAsia"/>
        </w:rPr>
        <w:t>,</w:t>
      </w:r>
      <w:r>
        <w:rPr>
          <w:rFonts w:eastAsiaTheme="minorEastAsia"/>
        </w:rPr>
        <w:t xml:space="preserve"> </w:t>
      </w:r>
      <w:r w:rsidR="008714C1">
        <w:rPr>
          <w:rFonts w:eastAsiaTheme="minorEastAsia"/>
        </w:rPr>
        <w:t xml:space="preserve">can exist within </w:t>
      </w:r>
      <w:r>
        <w:rPr>
          <w:rFonts w:eastAsiaTheme="minorEastAsia"/>
        </w:rPr>
        <w:t>a</w:t>
      </w:r>
      <w:r w:rsidR="008714C1">
        <w:rPr>
          <w:rFonts w:eastAsiaTheme="minorEastAsia"/>
        </w:rPr>
        <w:t xml:space="preserve"> cavity.</w:t>
      </w:r>
      <w:r w:rsidR="00E37F9C">
        <w:rPr>
          <w:rFonts w:eastAsiaTheme="minorEastAsia"/>
        </w:rPr>
        <w:t xml:space="preserve"> Revisiting the vibrating string example from earlier, plucking the string generates the fundamental mode of the system. However, by manually shaking the string up and down, other standing waves </w:t>
      </w:r>
      <w:r w:rsidR="00AB67F7">
        <w:rPr>
          <w:rFonts w:eastAsiaTheme="minorEastAsia"/>
        </w:rPr>
        <w:t>can be produced inside the cavity. The only rule being that the oscillation must start and end at the same point – otherwise discontinuities in the oscillation cycle occur. Consequently, wi</w:t>
      </w:r>
      <w:r w:rsidR="00696D5A">
        <w:rPr>
          <w:rFonts w:eastAsiaTheme="minorEastAsia"/>
        </w:rPr>
        <w:t>t</w:t>
      </w:r>
      <w:r w:rsidR="00AB67F7">
        <w:rPr>
          <w:rFonts w:eastAsiaTheme="minorEastAsia"/>
        </w:rPr>
        <w:t xml:space="preserve">h such a flexible rule, the number of standing waves </w:t>
      </w:r>
      <w:r w:rsidR="000110EB">
        <w:rPr>
          <w:rFonts w:eastAsiaTheme="minorEastAsia"/>
        </w:rPr>
        <w:t xml:space="preserve">permitted </w:t>
      </w:r>
      <w:r w:rsidR="00A915D1">
        <w:rPr>
          <w:rFonts w:eastAsiaTheme="minorEastAsia"/>
        </w:rPr>
        <w:t xml:space="preserve">inside a </w:t>
      </w:r>
      <w:r w:rsidR="000110EB">
        <w:rPr>
          <w:rFonts w:eastAsiaTheme="minorEastAsia"/>
        </w:rPr>
        <w:t xml:space="preserve">cavity </w:t>
      </w:r>
      <w:r w:rsidR="00A915D1">
        <w:rPr>
          <w:rFonts w:eastAsiaTheme="minorEastAsia"/>
        </w:rPr>
        <w:t>is</w:t>
      </w:r>
      <w:r w:rsidR="000110EB">
        <w:rPr>
          <w:rFonts w:eastAsiaTheme="minorEastAsia"/>
        </w:rPr>
        <w:t xml:space="preserve"> infinite. </w:t>
      </w:r>
      <w:proofErr w:type="gramStart"/>
      <w:r w:rsidR="000110EB">
        <w:rPr>
          <w:rFonts w:eastAsiaTheme="minorEastAsia"/>
        </w:rPr>
        <w:t xml:space="preserve">In reality, </w:t>
      </w:r>
      <w:r w:rsidR="00A915D1">
        <w:rPr>
          <w:rFonts w:eastAsiaTheme="minorEastAsia"/>
        </w:rPr>
        <w:t>though</w:t>
      </w:r>
      <w:proofErr w:type="gramEnd"/>
      <w:r w:rsidR="00A915D1">
        <w:rPr>
          <w:rFonts w:eastAsiaTheme="minorEastAsia"/>
        </w:rPr>
        <w:t xml:space="preserve">, </w:t>
      </w:r>
      <w:r w:rsidR="000110EB">
        <w:rPr>
          <w:rFonts w:eastAsiaTheme="minorEastAsia"/>
        </w:rPr>
        <w:t xml:space="preserve">the number of modes within a cavity </w:t>
      </w:r>
      <w:r w:rsidR="00A915D1">
        <w:rPr>
          <w:rFonts w:eastAsiaTheme="minorEastAsia"/>
        </w:rPr>
        <w:t xml:space="preserve">permitted </w:t>
      </w:r>
      <w:r w:rsidR="000110EB">
        <w:rPr>
          <w:rFonts w:eastAsiaTheme="minorEastAsia"/>
        </w:rPr>
        <w:t>is dependent on not only the length of the cavity but the laser gain medium emitting the photons</w:t>
      </w:r>
      <w:r w:rsidR="00A915D1">
        <w:rPr>
          <w:rFonts w:eastAsiaTheme="minorEastAsia"/>
        </w:rPr>
        <w:t xml:space="preserve"> as well</w:t>
      </w:r>
      <w:r w:rsidR="000110EB">
        <w:rPr>
          <w:rFonts w:eastAsiaTheme="minorEastAsia"/>
        </w:rPr>
        <w:t>.</w:t>
      </w:r>
    </w:p>
    <w:p w14:paraId="1C489F12" w14:textId="1BA46615" w:rsidR="006E4AE1" w:rsidRDefault="006E4AE1" w:rsidP="00AB67F7">
      <w:pPr>
        <w:jc w:val="both"/>
        <w:rPr>
          <w:rFonts w:eastAsiaTheme="minorEastAsia"/>
        </w:rPr>
      </w:pPr>
    </w:p>
    <w:p w14:paraId="4A15B458" w14:textId="587B8FA9" w:rsidR="00EB6E2C" w:rsidRPr="00696D5A" w:rsidRDefault="00EB6E2C" w:rsidP="00EB6E2C">
      <w:pPr>
        <w:jc w:val="both"/>
        <w:rPr>
          <w:color w:val="C00000"/>
        </w:rPr>
      </w:pPr>
      <w:r>
        <w:t>The standing wave equation for the fundamental mode of a laser cavity with a</w:t>
      </w:r>
      <w:r w:rsidR="00457A19">
        <w:t xml:space="preserve">n undetermined </w:t>
      </w:r>
      <w:r w:rsidR="00885512">
        <w:t xml:space="preserve">phase </w:t>
      </w:r>
      <m:oMath>
        <m:r>
          <w:rPr>
            <w:rFonts w:ascii="Cambria Math" w:hAnsi="Cambria Math"/>
          </w:rPr>
          <m:t>φ</m:t>
        </m:r>
      </m:oMath>
      <w:r w:rsidR="00885512">
        <w:rPr>
          <w:rFonts w:eastAsiaTheme="minorEastAsia"/>
        </w:rPr>
        <w:t xml:space="preserve"> is represented as:</w:t>
      </w:r>
    </w:p>
    <w:p w14:paraId="3DB47407" w14:textId="77777777" w:rsidR="00EB6E2C" w:rsidRDefault="00EB6E2C" w:rsidP="00EB6E2C">
      <w:pPr>
        <w:jc w:val="both"/>
      </w:pPr>
    </w:p>
    <w:p w14:paraId="4ED40523" w14:textId="0B915CCF" w:rsidR="00EB6E2C" w:rsidRPr="00B61D60" w:rsidRDefault="00EB6E2C" w:rsidP="00EB6E2C">
      <w:pPr>
        <w:jc w:val="both"/>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t±φ</m:t>
                  </m:r>
                </m:e>
              </m:d>
              <m:r>
                <w:rPr>
                  <w:rFonts w:ascii="Cambria Math" w:hAnsi="Cambria Math"/>
                </w:rPr>
                <m:t>=</m:t>
              </m:r>
              <m:borderBox>
                <m:borderBoxPr>
                  <m:ctrlPr>
                    <w:rPr>
                      <w:rFonts w:ascii="Cambria Math" w:hAnsi="Cambria Math"/>
                      <w:i/>
                    </w:rPr>
                  </m:ctrlPr>
                </m:borderBox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t ± φ</m:t>
                          </m:r>
                        </m:e>
                      </m:d>
                    </m:e>
                  </m:func>
                </m:e>
              </m:borderBox>
              <m:r>
                <w:rPr>
                  <w:rFonts w:ascii="Cambria Math" w:hAnsi="Cambria Math"/>
                </w:rPr>
                <m:t xml:space="preserve"> </m:t>
              </m:r>
            </m:e>
          </m:func>
        </m:oMath>
      </m:oMathPara>
    </w:p>
    <w:p w14:paraId="36D5EC54" w14:textId="77777777" w:rsidR="00EB6E2C" w:rsidRDefault="00EB6E2C" w:rsidP="00EB6E2C">
      <w:pPr>
        <w:jc w:val="both"/>
        <w:rPr>
          <w:rFonts w:eastAsiaTheme="minorEastAsia"/>
        </w:rPr>
      </w:pPr>
    </w:p>
    <w:p w14:paraId="47D81979" w14:textId="521F5105" w:rsidR="00EB6E2C" w:rsidRDefault="00EB6E2C" w:rsidP="00EB6E2C">
      <w:pPr>
        <w:jc w:val="both"/>
        <w:rPr>
          <w:rFonts w:eastAsiaTheme="minorEastAsia"/>
        </w:rPr>
      </w:pPr>
      <w:r>
        <w:rPr>
          <w:rFonts w:eastAsiaTheme="minorEastAsia"/>
        </w:rPr>
        <w:t xml:space="preserve">The frequency, </w:t>
      </w:r>
      <m:oMath>
        <m:r>
          <w:rPr>
            <w:rFonts w:ascii="Cambria Math" w:eastAsiaTheme="minorEastAsia" w:hAnsi="Cambria Math"/>
          </w:rPr>
          <m:t>f</m:t>
        </m:r>
      </m:oMath>
      <w:r>
        <w:rPr>
          <w:rFonts w:eastAsiaTheme="minorEastAsia"/>
        </w:rPr>
        <w:t xml:space="preserve">, is the rate at which a photon propagates through </w:t>
      </w:r>
      <w:r w:rsidR="0012226B">
        <w:rPr>
          <w:rFonts w:eastAsiaTheme="minorEastAsia"/>
        </w:rPr>
        <w:t>a medium</w:t>
      </w:r>
      <w:r>
        <w:rPr>
          <w:rFonts w:eastAsiaTheme="minorEastAsia"/>
        </w:rPr>
        <w:t xml:space="preserve"> and should not be confused with the velocity at which the photon travels through </w:t>
      </w:r>
      <w:r w:rsidR="00A1650C">
        <w:rPr>
          <w:rFonts w:eastAsiaTheme="minorEastAsia"/>
        </w:rPr>
        <w:t>a</w:t>
      </w:r>
      <w:r>
        <w:rPr>
          <w:rFonts w:eastAsiaTheme="minorEastAsia"/>
        </w:rPr>
        <w:t xml:space="preserve"> medium. If the fundamental mode of the laser cavity is directly proportional to the length of the cavity, then the rate at which the photon propagates </w:t>
      </w:r>
      <w:r>
        <w:rPr>
          <w:rFonts w:eastAsiaTheme="minorEastAsia"/>
        </w:rPr>
        <w:lastRenderedPageBreak/>
        <w:t xml:space="preserve">through </w:t>
      </w:r>
      <w:r w:rsidR="00A1650C">
        <w:rPr>
          <w:rFonts w:eastAsiaTheme="minorEastAsia"/>
        </w:rPr>
        <w:t xml:space="preserve">that cavity </w:t>
      </w:r>
      <w:r>
        <w:rPr>
          <w:rFonts w:eastAsiaTheme="minorEastAsia"/>
        </w:rPr>
        <w:t xml:space="preserve">must thereby be proportional </w:t>
      </w:r>
      <w:r w:rsidR="00A1650C">
        <w:rPr>
          <w:rFonts w:eastAsiaTheme="minorEastAsia"/>
        </w:rPr>
        <w:t>to the length as well</w:t>
      </w:r>
      <w:r>
        <w:rPr>
          <w:rFonts w:eastAsiaTheme="minorEastAsia"/>
        </w:rPr>
        <w:t xml:space="preserve">. Consequently, the frequency at which a </w:t>
      </w:r>
      <w:r w:rsidR="001F5D97">
        <w:rPr>
          <w:rFonts w:eastAsiaTheme="minorEastAsia"/>
        </w:rPr>
        <w:t xml:space="preserve">standing wave within the laser cavity </w:t>
      </w:r>
      <w:r w:rsidR="00A1650C">
        <w:rPr>
          <w:rFonts w:eastAsiaTheme="minorEastAsia"/>
        </w:rPr>
        <w:t>is</w:t>
      </w:r>
      <w:r w:rsidR="001F5D97">
        <w:rPr>
          <w:rFonts w:eastAsiaTheme="minorEastAsia"/>
        </w:rPr>
        <w:t xml:space="preserve"> expressed as:</w:t>
      </w:r>
    </w:p>
    <w:p w14:paraId="48561152" w14:textId="77777777" w:rsidR="00EB6E2C" w:rsidRDefault="00EB6E2C" w:rsidP="00EB6E2C">
      <w:pPr>
        <w:jc w:val="both"/>
        <w:rPr>
          <w:rFonts w:eastAsiaTheme="minorEastAsia"/>
        </w:rPr>
      </w:pPr>
    </w:p>
    <w:p w14:paraId="4991E8C0" w14:textId="2075145B" w:rsidR="00A260C6" w:rsidRPr="00EB6E2C" w:rsidRDefault="00457A19" w:rsidP="00EB6E2C">
      <w:pPr>
        <w:jc w:val="both"/>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m:t>
          </m:r>
          <m:borderBox>
            <m:borderBoxPr>
              <m:ctrlPr>
                <w:rPr>
                  <w:rFonts w:ascii="Cambria Math" w:hAnsi="Cambria Math"/>
                  <w:i/>
                </w:rPr>
              </m:ctrlPr>
            </m:borderBoxPr>
            <m:e>
              <m:f>
                <m:fPr>
                  <m:ctrlPr>
                    <w:rPr>
                      <w:rFonts w:ascii="Cambria Math" w:hAnsi="Cambria Math"/>
                      <w:i/>
                    </w:rPr>
                  </m:ctrlPr>
                </m:fPr>
                <m:num>
                  <m:r>
                    <w:rPr>
                      <w:rFonts w:ascii="Cambria Math" w:hAnsi="Cambria Math"/>
                    </w:rPr>
                    <m:t>c</m:t>
                  </m:r>
                </m:num>
                <m:den>
                  <m:r>
                    <w:rPr>
                      <w:rFonts w:ascii="Cambria Math" w:hAnsi="Cambria Math"/>
                    </w:rPr>
                    <m:t>2L</m:t>
                  </m:r>
                </m:den>
              </m:f>
            </m:e>
          </m:borderBox>
        </m:oMath>
      </m:oMathPara>
    </w:p>
    <w:p w14:paraId="0CECF7D1" w14:textId="79EBCBA3" w:rsidR="00EB6E2C" w:rsidRDefault="00EB6E2C" w:rsidP="00AB67F7">
      <w:pPr>
        <w:jc w:val="both"/>
        <w:rPr>
          <w:rFonts w:eastAsiaTheme="minorEastAsia"/>
        </w:rPr>
      </w:pPr>
    </w:p>
    <w:p w14:paraId="65F02DB0" w14:textId="77777777" w:rsidR="00EB6E2C" w:rsidRDefault="00EB6E2C" w:rsidP="00AB67F7">
      <w:pPr>
        <w:jc w:val="both"/>
        <w:rPr>
          <w:rFonts w:eastAsiaTheme="minorEastAsia"/>
        </w:rPr>
      </w:pPr>
    </w:p>
    <w:p w14:paraId="39BD1668" w14:textId="24008000" w:rsidR="00A260C6" w:rsidRDefault="00A1650C" w:rsidP="00AB67F7">
      <w:pPr>
        <w:jc w:val="both"/>
        <w:rPr>
          <w:rFonts w:eastAsiaTheme="minorEastAsia"/>
        </w:rPr>
      </w:pPr>
      <w:r>
        <w:rPr>
          <w:rFonts w:eastAsiaTheme="minorEastAsia"/>
        </w:rPr>
        <w:t>In the above expression, b</w:t>
      </w:r>
      <w:r w:rsidR="00A260C6">
        <w:rPr>
          <w:rFonts w:eastAsiaTheme="minorEastAsia"/>
        </w:rPr>
        <w:t xml:space="preserve">oth length and velocity, c, of the frequency </w:t>
      </w:r>
      <w:r>
        <w:rPr>
          <w:rFonts w:eastAsiaTheme="minorEastAsia"/>
        </w:rPr>
        <w:t>must remain</w:t>
      </w:r>
      <w:r w:rsidR="00A260C6">
        <w:rPr>
          <w:rFonts w:eastAsiaTheme="minorEastAsia"/>
        </w:rPr>
        <w:t xml:space="preserve"> fixed</w:t>
      </w:r>
      <w:r>
        <w:rPr>
          <w:rFonts w:eastAsiaTheme="minorEastAsia"/>
        </w:rPr>
        <w:t>. The</w:t>
      </w:r>
      <w:r w:rsidR="00A260C6">
        <w:rPr>
          <w:rFonts w:eastAsiaTheme="minorEastAsia"/>
        </w:rPr>
        <w:t xml:space="preserve">n, </w:t>
      </w:r>
      <w:r w:rsidR="00E34660">
        <w:rPr>
          <w:rFonts w:eastAsiaTheme="minorEastAsia"/>
        </w:rPr>
        <w:t>to</w:t>
      </w:r>
      <w:r w:rsidR="00A260C6">
        <w:rPr>
          <w:rFonts w:eastAsiaTheme="minorEastAsia"/>
        </w:rPr>
        <w:t xml:space="preserve"> obey the rule that a standing wave must start and end at the same point</w:t>
      </w:r>
      <w:r w:rsidR="00523E63">
        <w:rPr>
          <w:rFonts w:eastAsiaTheme="minorEastAsia"/>
        </w:rPr>
        <w:t xml:space="preserve"> between two cavity mirrors</w:t>
      </w:r>
      <w:r w:rsidR="00A260C6">
        <w:rPr>
          <w:rFonts w:eastAsiaTheme="minorEastAsia"/>
        </w:rPr>
        <w:t>, higher frequency modes permitted must be an integer multiple, q, of the fundamental frequency of the cavity</w:t>
      </w:r>
      <w:r w:rsidR="00E34660">
        <w:rPr>
          <w:rFonts w:eastAsiaTheme="minorEastAsia"/>
        </w:rPr>
        <w:t>. Thus, discrete modes</w:t>
      </w:r>
      <w:r>
        <w:rPr>
          <w:rFonts w:eastAsiaTheme="minorEastAsia"/>
        </w:rPr>
        <w:t>, q,</w:t>
      </w:r>
      <w:r w:rsidR="00E34660">
        <w:rPr>
          <w:rFonts w:eastAsiaTheme="minorEastAsia"/>
        </w:rPr>
        <w:t xml:space="preserve"> of the radiated frequencies of photons occupying the cavity </w:t>
      </w:r>
      <w:r>
        <w:rPr>
          <w:rFonts w:eastAsiaTheme="minorEastAsia"/>
        </w:rPr>
        <w:t>is</w:t>
      </w:r>
      <w:r w:rsidR="00E34660">
        <w:rPr>
          <w:rFonts w:eastAsiaTheme="minorEastAsia"/>
        </w:rPr>
        <w:t xml:space="preserve"> expressed</w:t>
      </w:r>
      <w:r w:rsidR="008F118E">
        <w:rPr>
          <w:rFonts w:eastAsiaTheme="minorEastAsia"/>
        </w:rPr>
        <w:t xml:space="preserve"> as</w:t>
      </w:r>
      <w:r w:rsidR="00E34660">
        <w:rPr>
          <w:rFonts w:eastAsiaTheme="minorEastAsia"/>
        </w:rPr>
        <w:t xml:space="preserve">: </w:t>
      </w:r>
    </w:p>
    <w:p w14:paraId="664D432B" w14:textId="77777777" w:rsidR="00A1650C" w:rsidRPr="00A260C6" w:rsidRDefault="00A1650C" w:rsidP="00AB67F7">
      <w:pPr>
        <w:jc w:val="both"/>
        <w:rPr>
          <w:rFonts w:eastAsiaTheme="minorEastAsia"/>
        </w:rPr>
      </w:pPr>
    </w:p>
    <w:p w14:paraId="21D48D39" w14:textId="792EE791" w:rsidR="00A260C6" w:rsidRPr="00A1650C" w:rsidRDefault="00457A19" w:rsidP="00AB67F7">
      <w:pPr>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q</m:t>
              </m:r>
            </m:sub>
          </m:sSub>
          <m:r>
            <w:rPr>
              <w:rFonts w:ascii="Cambria Math" w:eastAsiaTheme="minorEastAsia" w:hAnsi="Cambria Math"/>
            </w:rPr>
            <m:t>=</m:t>
          </m:r>
          <m:borderBox>
            <m:borderBoxPr>
              <m:ctrlPr>
                <w:rPr>
                  <w:rFonts w:ascii="Cambria Math" w:eastAsiaTheme="minorEastAsia" w:hAnsi="Cambria Math"/>
                  <w:i/>
                </w:rPr>
              </m:ctrlPr>
            </m:borderBoxPr>
            <m:e>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2L</m:t>
                  </m:r>
                </m:den>
              </m:f>
            </m:e>
          </m:borderBox>
        </m:oMath>
      </m:oMathPara>
    </w:p>
    <w:p w14:paraId="3A8197DD" w14:textId="77777777" w:rsidR="00A1650C" w:rsidRDefault="00A1650C" w:rsidP="00AB67F7">
      <w:pPr>
        <w:jc w:val="both"/>
        <w:rPr>
          <w:rFonts w:eastAsiaTheme="minorEastAsia"/>
          <w:iCs/>
        </w:rPr>
      </w:pPr>
    </w:p>
    <w:p w14:paraId="081D13FF" w14:textId="47BB1A45" w:rsidR="00A1650C" w:rsidRDefault="00862F19" w:rsidP="00AB67F7">
      <w:pPr>
        <w:jc w:val="both"/>
        <w:rPr>
          <w:rFonts w:eastAsiaTheme="minorEastAsia"/>
          <w:iCs/>
        </w:rPr>
      </w:pPr>
      <w:r>
        <w:rPr>
          <w:rFonts w:eastAsiaTheme="minorEastAsia"/>
          <w:iCs/>
        </w:rPr>
        <w:t>Non-integer values of q are not permitted since the resultant wave within the cavity would have discontinuous endpoints that do not match</w:t>
      </w:r>
      <w:r w:rsidR="005C10B7">
        <w:rPr>
          <w:rFonts w:eastAsiaTheme="minorEastAsia"/>
          <w:iCs/>
        </w:rPr>
        <w:t xml:space="preserve"> up</w:t>
      </w:r>
      <w:r>
        <w:rPr>
          <w:rFonts w:eastAsiaTheme="minorEastAsia"/>
          <w:iCs/>
        </w:rPr>
        <w:t>. Subsequently, t</w:t>
      </w:r>
      <w:r w:rsidR="008F118E">
        <w:rPr>
          <w:rFonts w:eastAsiaTheme="minorEastAsia"/>
          <w:iCs/>
        </w:rPr>
        <w:t>h</w:t>
      </w:r>
      <w:r>
        <w:rPr>
          <w:rFonts w:eastAsiaTheme="minorEastAsia"/>
          <w:iCs/>
        </w:rPr>
        <w:t xml:space="preserve">e cavity modes </w:t>
      </w:r>
      <w:r w:rsidR="008F118E">
        <w:rPr>
          <w:rFonts w:eastAsiaTheme="minorEastAsia"/>
          <w:iCs/>
        </w:rPr>
        <w:t>are</w:t>
      </w:r>
      <w:r>
        <w:rPr>
          <w:rFonts w:eastAsiaTheme="minorEastAsia"/>
          <w:iCs/>
        </w:rPr>
        <w:t xml:space="preserve"> truly</w:t>
      </w:r>
      <w:r w:rsidR="008F118E">
        <w:rPr>
          <w:rFonts w:eastAsiaTheme="minorEastAsia"/>
          <w:iCs/>
        </w:rPr>
        <w:t xml:space="preserve"> discretely spaced since the</w:t>
      </w:r>
      <w:r w:rsidR="00A1650C">
        <w:rPr>
          <w:rFonts w:eastAsiaTheme="minorEastAsia"/>
          <w:iCs/>
        </w:rPr>
        <w:t xml:space="preserve"> frequency separation</w:t>
      </w:r>
      <w:r w:rsidR="002C2E92">
        <w:rPr>
          <w:rFonts w:eastAsiaTheme="minorEastAsia"/>
          <w:iCs/>
        </w:rPr>
        <w:t>, or difference, of two neighboring modes</w:t>
      </w:r>
      <w:r w:rsidR="00A1650C">
        <w:rPr>
          <w:rFonts w:eastAsiaTheme="minorEastAsia"/>
          <w:iCs/>
        </w:rPr>
        <w:t xml:space="preserve"> </w:t>
      </w:r>
      <w:r w:rsidR="00654E61">
        <w:rPr>
          <w:rFonts w:eastAsiaTheme="minorEastAsia"/>
          <w:iCs/>
        </w:rPr>
        <w:t>resolve</w:t>
      </w:r>
      <w:r w:rsidR="002C2E92">
        <w:rPr>
          <w:rFonts w:eastAsiaTheme="minorEastAsia"/>
          <w:iCs/>
        </w:rPr>
        <w:t xml:space="preserve">s </w:t>
      </w:r>
      <w:r w:rsidR="00654E61">
        <w:rPr>
          <w:rFonts w:eastAsiaTheme="minorEastAsia"/>
          <w:iCs/>
        </w:rPr>
        <w:t>the</w:t>
      </w:r>
      <w:r w:rsidR="008F118E">
        <w:rPr>
          <w:rFonts w:eastAsiaTheme="minorEastAsia"/>
          <w:iCs/>
        </w:rPr>
        <w:t xml:space="preserve"> fundamental</w:t>
      </w:r>
      <w:r w:rsidR="00654E61">
        <w:rPr>
          <w:rFonts w:eastAsiaTheme="minorEastAsia"/>
          <w:iCs/>
        </w:rPr>
        <w:t xml:space="preserve"> frequency of the laser cavity. In other words</w:t>
      </w:r>
      <w:r w:rsidR="00A1650C">
        <w:rPr>
          <w:rFonts w:eastAsiaTheme="minorEastAsia"/>
          <w:iCs/>
        </w:rPr>
        <w:t>:</w:t>
      </w:r>
    </w:p>
    <w:p w14:paraId="781E398F" w14:textId="77777777" w:rsidR="00A1650C" w:rsidRDefault="00A1650C" w:rsidP="00AB67F7">
      <w:pPr>
        <w:jc w:val="both"/>
        <w:rPr>
          <w:rFonts w:eastAsiaTheme="minorEastAsia"/>
          <w:iCs/>
        </w:rPr>
      </w:pPr>
    </w:p>
    <w:p w14:paraId="3A4385BA" w14:textId="7FF1DFB1" w:rsidR="00A1650C" w:rsidRPr="00A1650C" w:rsidRDefault="00457A19" w:rsidP="00AB67F7">
      <w:pPr>
        <w:jc w:val="both"/>
        <w:rPr>
          <w:rFonts w:eastAsiaTheme="minorEastAsia"/>
          <w:iCs/>
        </w:rPr>
      </w:pPr>
      <m:oMathPara>
        <m:oMath>
          <m:borderBox>
            <m:borderBoxPr>
              <m:ctrlPr>
                <w:rPr>
                  <w:rFonts w:ascii="Cambria Math" w:eastAsiaTheme="minorEastAsia" w:hAnsi="Cambria Math"/>
                  <w:iCs/>
                </w:rPr>
              </m:ctrlPr>
            </m:borderBoxPr>
            <m:e>
              <m:r>
                <m:rPr>
                  <m:sty m:val="p"/>
                </m:rPr>
                <w:rPr>
                  <w:rFonts w:ascii="Cambria Math" w:eastAsiaTheme="minorEastAsia" w:hAnsi="Cambria Math"/>
                </w:rPr>
                <m:t>Δ</m:t>
              </m:r>
              <m:r>
                <w:rPr>
                  <w:rFonts w:ascii="Cambria Math" w:eastAsiaTheme="minorEastAsia" w:hAnsi="Cambria Math"/>
                </w:rPr>
                <m:t>f=</m:t>
              </m:r>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q</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q-1</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c</m:t>
                  </m:r>
                </m:num>
                <m:den>
                  <m:r>
                    <w:rPr>
                      <w:rFonts w:ascii="Cambria Math" w:eastAsiaTheme="minorEastAsia" w:hAnsi="Cambria Math"/>
                    </w:rPr>
                    <m:t>2L</m:t>
                  </m:r>
                </m:den>
              </m:f>
            </m:e>
          </m:borderBox>
        </m:oMath>
      </m:oMathPara>
    </w:p>
    <w:p w14:paraId="3E2EEA22" w14:textId="28D8E249" w:rsidR="00A2526B" w:rsidRDefault="00A2526B" w:rsidP="00FB71B4">
      <w:pPr>
        <w:rPr>
          <w:rFonts w:eastAsiaTheme="minorEastAsia"/>
        </w:rPr>
      </w:pPr>
    </w:p>
    <w:p w14:paraId="236DCC62" w14:textId="1D546819" w:rsidR="00A2526B" w:rsidRDefault="00A2526B" w:rsidP="00FB71B4">
      <w:pPr>
        <w:rPr>
          <w:rFonts w:eastAsiaTheme="minorEastAsi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430"/>
      </w:tblGrid>
      <w:tr w:rsidR="00A2526B" w14:paraId="6D63C753" w14:textId="77777777" w:rsidTr="0049780E">
        <w:trPr>
          <w:jc w:val="center"/>
        </w:trPr>
        <w:tc>
          <w:tcPr>
            <w:tcW w:w="4430" w:type="dxa"/>
            <w:vAlign w:val="center"/>
          </w:tcPr>
          <w:p w14:paraId="42EF3227" w14:textId="044893C4" w:rsidR="00A2526B" w:rsidRDefault="00A2526B" w:rsidP="0049780E">
            <w:pPr>
              <w:jc w:val="center"/>
            </w:pPr>
            <w:r>
              <w:rPr>
                <w:noProof/>
              </w:rPr>
              <w:drawing>
                <wp:inline distT="0" distB="0" distL="0" distR="0" wp14:anchorId="6F596A64" wp14:editId="36F175A5">
                  <wp:extent cx="2742975" cy="143317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8214"/>
                          <a:stretch/>
                        </pic:blipFill>
                        <pic:spPr bwMode="auto">
                          <a:xfrm>
                            <a:off x="0" y="0"/>
                            <a:ext cx="2743200" cy="1433288"/>
                          </a:xfrm>
                          <a:prstGeom prst="rect">
                            <a:avLst/>
                          </a:prstGeom>
                          <a:ln>
                            <a:noFill/>
                          </a:ln>
                          <a:extLst>
                            <a:ext uri="{53640926-AAD7-44D8-BBD7-CCE9431645EC}">
                              <a14:shadowObscured xmlns:a14="http://schemas.microsoft.com/office/drawing/2010/main"/>
                            </a:ext>
                          </a:extLst>
                        </pic:spPr>
                      </pic:pic>
                    </a:graphicData>
                  </a:graphic>
                </wp:inline>
              </w:drawing>
            </w:r>
          </w:p>
        </w:tc>
      </w:tr>
      <w:tr w:rsidR="0049780E" w14:paraId="0DF8D186" w14:textId="77777777" w:rsidTr="0049780E">
        <w:trPr>
          <w:jc w:val="center"/>
        </w:trPr>
        <w:tc>
          <w:tcPr>
            <w:tcW w:w="4430" w:type="dxa"/>
            <w:vAlign w:val="center"/>
          </w:tcPr>
          <w:p w14:paraId="6DA5D567" w14:textId="77777777" w:rsidR="0049780E" w:rsidRDefault="0049780E" w:rsidP="0049780E">
            <w:pPr>
              <w:jc w:val="center"/>
              <w:rPr>
                <w:noProof/>
              </w:rPr>
            </w:pPr>
          </w:p>
        </w:tc>
      </w:tr>
      <w:tr w:rsidR="00A2526B" w14:paraId="3E3D9AC5" w14:textId="77777777" w:rsidTr="0049780E">
        <w:trPr>
          <w:jc w:val="center"/>
        </w:trPr>
        <w:tc>
          <w:tcPr>
            <w:tcW w:w="4430" w:type="dxa"/>
          </w:tcPr>
          <w:p w14:paraId="27E2AE18" w14:textId="01C7BC12" w:rsidR="00A2526B" w:rsidRPr="0049780E" w:rsidRDefault="0049780E" w:rsidP="0049780E">
            <w:pPr>
              <w:jc w:val="both"/>
              <w:rPr>
                <w:rFonts w:ascii="Times New Roman" w:hAnsi="Times New Roman" w:cs="Times New Roman"/>
              </w:rPr>
            </w:pPr>
            <w:r w:rsidRPr="0049780E">
              <w:rPr>
                <w:rFonts w:ascii="Times New Roman" w:hAnsi="Times New Roman" w:cs="Times New Roman"/>
              </w:rPr>
              <w:t xml:space="preserve">Illustration of different modes (q) resonating within the laser cavity. The allowed modes of the cavity are integer multiples of fundamental mode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oMath>
          </w:p>
        </w:tc>
      </w:tr>
    </w:tbl>
    <w:p w14:paraId="4A2A5083" w14:textId="77777777" w:rsidR="00A2526B" w:rsidRDefault="00A2526B" w:rsidP="00FB71B4"/>
    <w:p w14:paraId="50B3C077" w14:textId="58A489B1" w:rsidR="00B842C4" w:rsidRDefault="00B842C4" w:rsidP="00994A24">
      <w:pPr>
        <w:jc w:val="both"/>
      </w:pPr>
    </w:p>
    <w:p w14:paraId="7DA4EEEE" w14:textId="77777777" w:rsidR="00E6556D" w:rsidRDefault="00347B3E" w:rsidP="00994A24">
      <w:pPr>
        <w:jc w:val="both"/>
      </w:pPr>
      <w:r>
        <w:t xml:space="preserve">The </w:t>
      </w:r>
      <w:r w:rsidR="00492ADB">
        <w:t xml:space="preserve">number of </w:t>
      </w:r>
      <w:r>
        <w:t>possible longitudinal modes of a cavity</w:t>
      </w:r>
      <w:r w:rsidR="00492ADB">
        <w:t xml:space="preserve"> is determined by </w:t>
      </w:r>
      <w:r>
        <w:t xml:space="preserve">the </w:t>
      </w:r>
      <w:r w:rsidR="00492ADB">
        <w:t xml:space="preserve">gain bandwidth of the active gain medium. By the very nature of laser mediums, there is usually one dominant photon energy emission, or frequency observed. However due to imperfections and minute differences from one atom to </w:t>
      </w:r>
      <w:r w:rsidR="00340590">
        <w:t xml:space="preserve">the </w:t>
      </w:r>
      <w:r w:rsidR="005C10B7">
        <w:t>next</w:t>
      </w:r>
      <w:r w:rsidR="00492ADB">
        <w:t xml:space="preserve">, </w:t>
      </w:r>
      <w:r w:rsidR="00340590">
        <w:t>varying</w:t>
      </w:r>
      <w:r w:rsidR="00492ADB">
        <w:t xml:space="preserve"> energies close to the dominant frequency are</w:t>
      </w:r>
      <w:r w:rsidR="00340590">
        <w:t xml:space="preserve"> also</w:t>
      </w:r>
      <w:r w:rsidR="00492ADB">
        <w:t xml:space="preserve"> emitted. The distribution of these other emitted frequencies </w:t>
      </w:r>
      <w:r w:rsidR="00724C21">
        <w:t>fall</w:t>
      </w:r>
      <w:r w:rsidR="00897F48">
        <w:t>s</w:t>
      </w:r>
      <w:r w:rsidR="00D0274B">
        <w:t xml:space="preserve"> </w:t>
      </w:r>
      <w:r w:rsidR="00492ADB">
        <w:t xml:space="preserve">approximately </w:t>
      </w:r>
      <w:r w:rsidR="00B100A9">
        <w:t xml:space="preserve">along a </w:t>
      </w:r>
      <w:r w:rsidR="00492ADB">
        <w:t>gaussian</w:t>
      </w:r>
      <w:r w:rsidR="00B100A9">
        <w:t xml:space="preserve"> distribution where most of the photon population are emitted at a specific frequency at the top of the bell curve.</w:t>
      </w:r>
      <w:r w:rsidR="00E6556D">
        <w:t xml:space="preserve"> </w:t>
      </w:r>
    </w:p>
    <w:p w14:paraId="2E9E8A07" w14:textId="77777777" w:rsidR="00E6556D" w:rsidRDefault="00E6556D" w:rsidP="00994A24">
      <w:pPr>
        <w:jc w:val="both"/>
      </w:pPr>
    </w:p>
    <w:p w14:paraId="5EF96B00" w14:textId="782A775C" w:rsidR="00E6556D" w:rsidRDefault="00E6556D" w:rsidP="00994A24">
      <w:pPr>
        <w:jc w:val="both"/>
      </w:pPr>
      <w:r>
        <w:lastRenderedPageBreak/>
        <w:t xml:space="preserve">Not all longitudinal modes within the gain bandwidth of the laser medium get emitted from the cavity. </w:t>
      </w:r>
      <w:r w:rsidR="00275787">
        <w:t>The gain curve represents</w:t>
      </w:r>
      <w:r>
        <w:t xml:space="preserve"> population of photons </w:t>
      </w:r>
      <w:r w:rsidR="00275787">
        <w:t xml:space="preserve">measured as output power. Thus, a computed laser threshold indicates mode populations below this line </w:t>
      </w:r>
      <w:r>
        <w:t>are lost to diffraction within the cavity.</w:t>
      </w:r>
      <w:r w:rsidR="00275787">
        <w:t xml:space="preserve"> For gaussian distributions, the laser threshold is typically expressed as the full width, half max (FWHM) of the gain curve. That is, the width of the curve at half the </w:t>
      </w:r>
      <w:r w:rsidR="004B713C">
        <w:t>maximum</w:t>
      </w:r>
      <w:r w:rsidR="00275787">
        <w:t xml:space="preserve"> value.</w:t>
      </w:r>
    </w:p>
    <w:tbl>
      <w:tblPr>
        <w:tblStyle w:val="TableGrid"/>
        <w:tblW w:w="51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50"/>
      </w:tblGrid>
      <w:tr w:rsidR="00492ADB" w14:paraId="0FF93641" w14:textId="60FF488A" w:rsidTr="00DC0C20">
        <w:trPr>
          <w:jc w:val="center"/>
        </w:trPr>
        <w:tc>
          <w:tcPr>
            <w:tcW w:w="5150" w:type="dxa"/>
          </w:tcPr>
          <w:p w14:paraId="3C8EC015" w14:textId="077ADDF5" w:rsidR="00492ADB" w:rsidRDefault="00492ADB" w:rsidP="00347B3E">
            <w:pPr>
              <w:jc w:val="center"/>
              <w:rPr>
                <w:noProof/>
              </w:rPr>
            </w:pPr>
            <w:r>
              <w:rPr>
                <w:noProof/>
              </w:rPr>
              <w:drawing>
                <wp:inline distT="0" distB="0" distL="0" distR="0" wp14:anchorId="12ABB5A8" wp14:editId="48F3ACEB">
                  <wp:extent cx="3200400" cy="253822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2538229"/>
                          </a:xfrm>
                          <a:prstGeom prst="rect">
                            <a:avLst/>
                          </a:prstGeom>
                          <a:noFill/>
                          <a:ln>
                            <a:noFill/>
                          </a:ln>
                        </pic:spPr>
                      </pic:pic>
                    </a:graphicData>
                  </a:graphic>
                </wp:inline>
              </w:drawing>
            </w:r>
          </w:p>
        </w:tc>
      </w:tr>
      <w:tr w:rsidR="00B100A9" w14:paraId="76E837F6" w14:textId="77777777" w:rsidTr="00DC0C20">
        <w:trPr>
          <w:jc w:val="center"/>
        </w:trPr>
        <w:tc>
          <w:tcPr>
            <w:tcW w:w="5150" w:type="dxa"/>
          </w:tcPr>
          <w:p w14:paraId="6543D8FC" w14:textId="77777777" w:rsidR="00B100A9" w:rsidRDefault="00B100A9" w:rsidP="00347B3E">
            <w:pPr>
              <w:jc w:val="center"/>
              <w:rPr>
                <w:noProof/>
              </w:rPr>
            </w:pPr>
          </w:p>
        </w:tc>
      </w:tr>
      <w:tr w:rsidR="00492ADB" w14:paraId="19DCC7A4" w14:textId="4B6BB953" w:rsidTr="00DC0C20">
        <w:trPr>
          <w:jc w:val="center"/>
        </w:trPr>
        <w:tc>
          <w:tcPr>
            <w:tcW w:w="5150" w:type="dxa"/>
          </w:tcPr>
          <w:p w14:paraId="7EB17ADE" w14:textId="5189943F" w:rsidR="00492ADB" w:rsidRDefault="00813666" w:rsidP="00994A24">
            <w:pPr>
              <w:jc w:val="both"/>
            </w:pPr>
            <w:r>
              <w:t>Typically, active gain mediums are expressed as having a near gaussian distribution. That is, most of the photon population are emitted at a specific frequency. However, due to manufacturing and material differences in the medium, other frequencies are emitted</w:t>
            </w:r>
            <w:r w:rsidR="004569A8">
              <w:t xml:space="preserve"> as well</w:t>
            </w:r>
            <w:r>
              <w:t xml:space="preserve">. </w:t>
            </w:r>
            <w:r w:rsidR="00897F48">
              <w:t>However, l</w:t>
            </w:r>
            <w:r>
              <w:t xml:space="preserve">ongitudinal modes form within the cavity for lasing frequencies that </w:t>
            </w:r>
            <w:r w:rsidR="00897F48">
              <w:t xml:space="preserve">only </w:t>
            </w:r>
            <w:r>
              <w:t>obey the standing wave condition.</w:t>
            </w:r>
          </w:p>
        </w:tc>
      </w:tr>
    </w:tbl>
    <w:p w14:paraId="3BF0861F" w14:textId="0F316500" w:rsidR="00347B3E" w:rsidRDefault="00347B3E" w:rsidP="00994A24">
      <w:pPr>
        <w:jc w:val="both"/>
      </w:pPr>
    </w:p>
    <w:p w14:paraId="74FC6872" w14:textId="123FC724" w:rsidR="00937790" w:rsidRDefault="00937790" w:rsidP="00994A24">
      <w:pPr>
        <w:jc w:val="both"/>
      </w:pPr>
    </w:p>
    <w:p w14:paraId="33C76EF2" w14:textId="04F7FC9B" w:rsidR="00937790" w:rsidRDefault="00937790" w:rsidP="00994A24">
      <w:pPr>
        <w:jc w:val="both"/>
      </w:pPr>
    </w:p>
    <w:p w14:paraId="38A26CBF" w14:textId="4A32BC32" w:rsidR="00937790" w:rsidRDefault="00937790" w:rsidP="00994A24">
      <w:pPr>
        <w:jc w:val="both"/>
      </w:pPr>
    </w:p>
    <w:p w14:paraId="176A97B8" w14:textId="6F4B213E" w:rsidR="00937790" w:rsidRDefault="00937790" w:rsidP="00994A24">
      <w:pPr>
        <w:jc w:val="both"/>
      </w:pPr>
    </w:p>
    <w:p w14:paraId="30473897" w14:textId="3752D671" w:rsidR="00937790" w:rsidRDefault="00937790" w:rsidP="00994A24">
      <w:pPr>
        <w:jc w:val="both"/>
      </w:pPr>
    </w:p>
    <w:p w14:paraId="7FF981DE" w14:textId="21F8132B" w:rsidR="00937790" w:rsidRDefault="00937790" w:rsidP="00994A24">
      <w:pPr>
        <w:jc w:val="both"/>
      </w:pPr>
    </w:p>
    <w:p w14:paraId="4504134A" w14:textId="4864E057" w:rsidR="00937790" w:rsidRDefault="00937790" w:rsidP="00994A24">
      <w:pPr>
        <w:jc w:val="both"/>
      </w:pPr>
    </w:p>
    <w:p w14:paraId="60FF3701" w14:textId="39EE138E" w:rsidR="00937790" w:rsidRDefault="00937790" w:rsidP="00994A24">
      <w:pPr>
        <w:jc w:val="both"/>
      </w:pPr>
    </w:p>
    <w:p w14:paraId="7D710187" w14:textId="73549B2A" w:rsidR="00937790" w:rsidRDefault="00937790" w:rsidP="00994A24">
      <w:pPr>
        <w:jc w:val="both"/>
      </w:pPr>
    </w:p>
    <w:p w14:paraId="0FD195AB" w14:textId="76677AE3" w:rsidR="00937790" w:rsidRDefault="00937790" w:rsidP="00994A24">
      <w:pPr>
        <w:jc w:val="both"/>
      </w:pPr>
    </w:p>
    <w:p w14:paraId="7AE25863" w14:textId="5865CCF8" w:rsidR="00937790" w:rsidRDefault="00937790" w:rsidP="00994A24">
      <w:pPr>
        <w:jc w:val="both"/>
      </w:pPr>
    </w:p>
    <w:p w14:paraId="54751B70" w14:textId="2BAA6D42" w:rsidR="00937790" w:rsidRDefault="00937790" w:rsidP="00994A24">
      <w:pPr>
        <w:jc w:val="both"/>
      </w:pPr>
    </w:p>
    <w:p w14:paraId="442E4116" w14:textId="3D83C71A" w:rsidR="00937790" w:rsidRDefault="00937790" w:rsidP="00994A24">
      <w:pPr>
        <w:jc w:val="both"/>
      </w:pPr>
    </w:p>
    <w:p w14:paraId="037A0FAF" w14:textId="7CB85AE0" w:rsidR="00937790" w:rsidRDefault="00937790" w:rsidP="00994A24">
      <w:pPr>
        <w:jc w:val="both"/>
      </w:pPr>
    </w:p>
    <w:p w14:paraId="47834D51" w14:textId="133A05B4" w:rsidR="00937790" w:rsidRDefault="00937790" w:rsidP="00994A24">
      <w:pPr>
        <w:jc w:val="both"/>
      </w:pPr>
    </w:p>
    <w:p w14:paraId="33F985BC" w14:textId="068C51BF" w:rsidR="00937790" w:rsidRDefault="00937790" w:rsidP="00994A24">
      <w:pPr>
        <w:jc w:val="both"/>
      </w:pPr>
    </w:p>
    <w:p w14:paraId="5028B4B3" w14:textId="44A9063A" w:rsidR="00937790" w:rsidRDefault="00937790" w:rsidP="00994A24">
      <w:pPr>
        <w:jc w:val="both"/>
      </w:pPr>
    </w:p>
    <w:p w14:paraId="2360B8B0" w14:textId="5099F4B4" w:rsidR="00937790" w:rsidRDefault="00937790" w:rsidP="00994A24">
      <w:pPr>
        <w:jc w:val="both"/>
      </w:pPr>
    </w:p>
    <w:p w14:paraId="3D4D8325" w14:textId="61ACEF8A" w:rsidR="00937790" w:rsidRDefault="00937790" w:rsidP="00994A24">
      <w:pPr>
        <w:jc w:val="both"/>
      </w:pPr>
    </w:p>
    <w:p w14:paraId="426E7DD0" w14:textId="23DD77FF" w:rsidR="00937790" w:rsidRDefault="00937790" w:rsidP="00994A24">
      <w:pPr>
        <w:jc w:val="both"/>
      </w:pPr>
    </w:p>
    <w:p w14:paraId="0251268A" w14:textId="7E4038BF" w:rsidR="00937790" w:rsidRDefault="00937790" w:rsidP="00994A24">
      <w:pPr>
        <w:jc w:val="both"/>
      </w:pPr>
    </w:p>
    <w:p w14:paraId="00CDF593" w14:textId="7852A818" w:rsidR="00937790" w:rsidRDefault="00937790" w:rsidP="00994A24">
      <w:pPr>
        <w:jc w:val="both"/>
      </w:pPr>
    </w:p>
    <w:p w14:paraId="16079A8E" w14:textId="77777777" w:rsidR="00937790" w:rsidRDefault="00937790" w:rsidP="00994A24">
      <w:pPr>
        <w:jc w:val="both"/>
      </w:pPr>
    </w:p>
    <w:p w14:paraId="55F6CCDD" w14:textId="3B41E8C2" w:rsidR="00B842C4" w:rsidRDefault="00B842C4" w:rsidP="00994A24">
      <w:pPr>
        <w:jc w:val="both"/>
      </w:pPr>
    </w:p>
    <w:p w14:paraId="6A8B21F5" w14:textId="0E29AAD5" w:rsidR="00043FEA" w:rsidRDefault="00043FEA" w:rsidP="00043FEA">
      <w:pPr>
        <w:pStyle w:val="Heading1"/>
      </w:pPr>
      <w:r>
        <w:t>Mode Locking</w:t>
      </w:r>
    </w:p>
    <w:p w14:paraId="64B237C3" w14:textId="665161AD" w:rsidR="00A91A40" w:rsidRDefault="008C4D44" w:rsidP="00994A24">
      <w:pPr>
        <w:jc w:val="both"/>
      </w:pPr>
      <w:r>
        <w:t>Th</w:t>
      </w:r>
      <w:r w:rsidR="00C76AAF">
        <w:t xml:space="preserve">e gain curve </w:t>
      </w:r>
      <w:r>
        <w:t xml:space="preserve">and cavity length determine the number of longitudinal modes emitted. However, these standing waves are seldom in phase with one another. By inducing a fixed-phase relationship of the longitudinal modes, referred to as </w:t>
      </w:r>
      <w:r w:rsidRPr="008C4D44">
        <w:rPr>
          <w:b/>
          <w:bCs/>
        </w:rPr>
        <w:t>Mode Locking</w:t>
      </w:r>
      <w:r>
        <w:t xml:space="preserve">, short pulses can be emitted. A femtosecond laser used in refractive surgeries is a popular example of a mode-locked laser. </w:t>
      </w:r>
    </w:p>
    <w:p w14:paraId="2D6E94B3" w14:textId="3CC105F0" w:rsidR="00BB3076" w:rsidRDefault="00A91A40" w:rsidP="00937790">
      <w:pPr>
        <w:pStyle w:val="Quote"/>
        <w:jc w:val="both"/>
      </w:pPr>
      <w:r>
        <w:t>Refractive eye surgeries such as LASIK (</w:t>
      </w:r>
      <w:r w:rsidRPr="00A91A40">
        <w:rPr>
          <w:b/>
          <w:bCs/>
        </w:rPr>
        <w:t>L</w:t>
      </w:r>
      <w:r>
        <w:t>aser-</w:t>
      </w:r>
      <w:r w:rsidRPr="00A91A40">
        <w:rPr>
          <w:b/>
          <w:bCs/>
        </w:rPr>
        <w:t>A</w:t>
      </w:r>
      <w:r>
        <w:t xml:space="preserve">ssisted in </w:t>
      </w:r>
      <w:r w:rsidRPr="00A91A40">
        <w:rPr>
          <w:b/>
          <w:bCs/>
        </w:rPr>
        <w:t>S</w:t>
      </w:r>
      <w:r w:rsidRPr="00AE4BC5">
        <w:rPr>
          <w:b/>
          <w:bCs/>
        </w:rPr>
        <w:t>i</w:t>
      </w:r>
      <w:r>
        <w:t xml:space="preserve">tu </w:t>
      </w:r>
      <w:r w:rsidRPr="00A91A40">
        <w:rPr>
          <w:b/>
          <w:bCs/>
        </w:rPr>
        <w:t>K</w:t>
      </w:r>
      <w:r>
        <w:t xml:space="preserve">eratomileusis) peal back the </w:t>
      </w:r>
      <w:r w:rsidR="00AE4BC5">
        <w:t xml:space="preserve">thin </w:t>
      </w:r>
      <w:r>
        <w:t>cornea-flap</w:t>
      </w:r>
      <w:r w:rsidR="00AE4BC5">
        <w:t xml:space="preserve"> of the epithelium</w:t>
      </w:r>
      <w:r>
        <w:t xml:space="preserve"> </w:t>
      </w:r>
      <w:r w:rsidR="00AE4BC5">
        <w:t>created by a</w:t>
      </w:r>
      <w:r>
        <w:t xml:space="preserve"> femtosecond laser pulse</w:t>
      </w:r>
      <w:r w:rsidR="00AE4BC5">
        <w:t xml:space="preserve">. Since the pulse is so brief, the laser can only travel a short distance from the surface of the eye before forming </w:t>
      </w:r>
      <w:proofErr w:type="spellStart"/>
      <w:r w:rsidR="00AE4BC5">
        <w:t>microcavitation</w:t>
      </w:r>
      <w:proofErr w:type="spellEnd"/>
      <w:r w:rsidR="00AE4BC5">
        <w:t xml:space="preserve">  pockets. The </w:t>
      </w:r>
      <w:proofErr w:type="spellStart"/>
      <w:r w:rsidR="00AE4BC5">
        <w:t>microcavitation</w:t>
      </w:r>
      <w:proofErr w:type="spellEnd"/>
      <w:r w:rsidR="00AE4BC5">
        <w:t xml:space="preserve"> caused by separation of corneal tissue is then folded back to allow reshaping of the corneal tissue using an excimer lens.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870"/>
      </w:tblGrid>
      <w:tr w:rsidR="00BB3076" w14:paraId="6646BD45" w14:textId="77777777" w:rsidTr="00BB3076">
        <w:trPr>
          <w:jc w:val="center"/>
        </w:trPr>
        <w:tc>
          <w:tcPr>
            <w:tcW w:w="5870" w:type="dxa"/>
          </w:tcPr>
          <w:p w14:paraId="71585F23" w14:textId="4B75F4F0" w:rsidR="00BB3076" w:rsidRDefault="00807599" w:rsidP="00994A24">
            <w:pPr>
              <w:jc w:val="both"/>
              <w:rPr>
                <w:noProof/>
              </w:rPr>
            </w:pPr>
            <w:r>
              <w:rPr>
                <w:noProof/>
              </w:rPr>
              <mc:AlternateContent>
                <mc:Choice Requires="wps">
                  <w:drawing>
                    <wp:anchor distT="45720" distB="45720" distL="114300" distR="114300" simplePos="0" relativeHeight="251666432" behindDoc="0" locked="0" layoutInCell="1" allowOverlap="1" wp14:anchorId="0D7FBC15" wp14:editId="6EEADD0E">
                      <wp:simplePos x="0" y="0"/>
                      <wp:positionH relativeFrom="column">
                        <wp:posOffset>162243</wp:posOffset>
                      </wp:positionH>
                      <wp:positionV relativeFrom="paragraph">
                        <wp:posOffset>-133667</wp:posOffset>
                      </wp:positionV>
                      <wp:extent cx="1048883" cy="1404620"/>
                      <wp:effectExtent l="318"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48883" cy="1404620"/>
                              </a:xfrm>
                              <a:prstGeom prst="rect">
                                <a:avLst/>
                              </a:prstGeom>
                              <a:noFill/>
                              <a:ln w="9525">
                                <a:noFill/>
                                <a:miter lim="800000"/>
                                <a:headEnd/>
                                <a:tailEnd/>
                              </a:ln>
                            </wps:spPr>
                            <wps:txbx>
                              <w:txbxContent>
                                <w:p w14:paraId="04F27EE8" w14:textId="6BACB387" w:rsidR="00BB3076" w:rsidRPr="00BB3076" w:rsidRDefault="00BB3076">
                                  <w:pPr>
                                    <w:rPr>
                                      <w:rFonts w:ascii="Century Gothic" w:hAnsi="Century Gothic"/>
                                      <w:b/>
                                      <w:bCs/>
                                      <w:sz w:val="14"/>
                                      <w:szCs w:val="14"/>
                                    </w:rPr>
                                  </w:pPr>
                                  <w:r w:rsidRPr="00BB3076">
                                    <w:rPr>
                                      <w:rFonts w:ascii="Century Gothic" w:hAnsi="Century Gothic"/>
                                      <w:b/>
                                      <w:bCs/>
                                      <w:sz w:val="14"/>
                                      <w:szCs w:val="14"/>
                                    </w:rPr>
                                    <w:t>Longitudinal Modes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D7FBC15" id="_x0000_s1030" type="#_x0000_t202" style="position:absolute;left:0;text-align:left;margin-left:12.8pt;margin-top:-10.5pt;width:82.6pt;height:110.6pt;rotation:-90;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" filled="f" stroked="f">
                      <v:textbox style="mso-fit-shape-to-text:t">
                        <w:txbxContent>
                          <w:p w14:paraId="04F27EE8" w14:textId="6BACB387" w:rsidR="00BB3076" w:rsidRPr="00BB3076" w:rsidRDefault="00BB3076">
                            <w:pPr>
                              <w:rPr>
                                <w:rFonts w:ascii="Century Gothic" w:hAnsi="Century Gothic"/>
                                <w:b/>
                                <w:bCs/>
                                <w:sz w:val="14"/>
                                <w:szCs w:val="14"/>
                              </w:rPr>
                            </w:pPr>
                            <w:r w:rsidRPr="00BB3076">
                              <w:rPr>
                                <w:rFonts w:ascii="Century Gothic" w:hAnsi="Century Gothic"/>
                                <w:b/>
                                <w:bCs/>
                                <w:sz w:val="14"/>
                                <w:szCs w:val="14"/>
                              </w:rPr>
                              <w:t>Longitudinal Modes</w:t>
                            </w:r>
                          </w:p>
                        </w:txbxContent>
                      </v:textbox>
                    </v:shape>
                  </w:pict>
                </mc:Fallback>
              </mc:AlternateContent>
            </w:r>
            <w:r w:rsidR="00BB3076">
              <w:rPr>
                <w:noProof/>
              </w:rPr>
              <w:drawing>
                <wp:inline distT="0" distB="0" distL="0" distR="0" wp14:anchorId="5B53DACA" wp14:editId="49881670">
                  <wp:extent cx="3656586" cy="1041621"/>
                  <wp:effectExtent l="0" t="0" r="127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biLevel thresh="75000"/>
                          </a:blip>
                          <a:srcRect l="1692" r="2728" b="42323"/>
                          <a:stretch/>
                        </pic:blipFill>
                        <pic:spPr bwMode="auto">
                          <a:xfrm>
                            <a:off x="0" y="0"/>
                            <a:ext cx="3657600" cy="1041910"/>
                          </a:xfrm>
                          <a:prstGeom prst="rect">
                            <a:avLst/>
                          </a:prstGeom>
                          <a:ln>
                            <a:noFill/>
                          </a:ln>
                          <a:extLst>
                            <a:ext uri="{53640926-AAD7-44D8-BBD7-CCE9431645EC}">
                              <a14:shadowObscured xmlns:a14="http://schemas.microsoft.com/office/drawing/2010/main"/>
                            </a:ext>
                          </a:extLst>
                        </pic:spPr>
                      </pic:pic>
                    </a:graphicData>
                  </a:graphic>
                </wp:inline>
              </w:drawing>
            </w:r>
          </w:p>
        </w:tc>
      </w:tr>
      <w:tr w:rsidR="00BB3076" w14:paraId="659E7A8D" w14:textId="77777777" w:rsidTr="00BB3076">
        <w:trPr>
          <w:jc w:val="center"/>
        </w:trPr>
        <w:tc>
          <w:tcPr>
            <w:tcW w:w="5870" w:type="dxa"/>
          </w:tcPr>
          <w:p w14:paraId="50D3BA4A" w14:textId="2AB9539D" w:rsidR="00BB3076" w:rsidRDefault="00BB3076" w:rsidP="00994A24">
            <w:pPr>
              <w:jc w:val="both"/>
            </w:pPr>
            <w:r>
              <w:rPr>
                <w:noProof/>
              </w:rPr>
              <w:drawing>
                <wp:inline distT="0" distB="0" distL="0" distR="0" wp14:anchorId="2CB79E0C" wp14:editId="1A377618">
                  <wp:extent cx="3657600" cy="1957247"/>
                  <wp:effectExtent l="0" t="0" r="0" b="5080"/>
                  <wp:docPr id="31" name="Picture 31" descr="phase-locked and unlocked multimode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hase-locked and unlocked multimode operation"/>
                          <pic:cNvPicPr>
                            <a:picLocks noChangeAspect="1" noChangeArrowheads="1"/>
                          </pic:cNvPicPr>
                        </pic:nvPicPr>
                        <pic:blipFill>
                          <a:blip r:embed="rId19">
                            <a:biLevel thresh="75000"/>
                            <a:extLst>
                              <a:ext uri="{28A0092B-C50C-407E-A947-70E740481C1C}">
                                <a14:useLocalDpi xmlns:a14="http://schemas.microsoft.com/office/drawing/2010/main" val="0"/>
                              </a:ext>
                            </a:extLst>
                          </a:blip>
                          <a:srcRect/>
                          <a:stretch>
                            <a:fillRect/>
                          </a:stretch>
                        </pic:blipFill>
                        <pic:spPr bwMode="auto">
                          <a:xfrm>
                            <a:off x="0" y="0"/>
                            <a:ext cx="3657600" cy="1957247"/>
                          </a:xfrm>
                          <a:prstGeom prst="rect">
                            <a:avLst/>
                          </a:prstGeom>
                          <a:noFill/>
                          <a:ln>
                            <a:noFill/>
                          </a:ln>
                        </pic:spPr>
                      </pic:pic>
                    </a:graphicData>
                  </a:graphic>
                </wp:inline>
              </w:drawing>
            </w:r>
          </w:p>
        </w:tc>
      </w:tr>
      <w:tr w:rsidR="00807599" w14:paraId="17B98B7E" w14:textId="77777777" w:rsidTr="00BB3076">
        <w:trPr>
          <w:jc w:val="center"/>
        </w:trPr>
        <w:tc>
          <w:tcPr>
            <w:tcW w:w="5870" w:type="dxa"/>
          </w:tcPr>
          <w:p w14:paraId="52AB7BCF" w14:textId="77777777" w:rsidR="00807599" w:rsidRDefault="00807599" w:rsidP="00994A24">
            <w:pPr>
              <w:jc w:val="both"/>
              <w:rPr>
                <w:noProof/>
              </w:rPr>
            </w:pPr>
          </w:p>
        </w:tc>
      </w:tr>
      <w:tr w:rsidR="00BB3076" w14:paraId="56D7AF0B" w14:textId="77777777" w:rsidTr="00BB3076">
        <w:trPr>
          <w:jc w:val="center"/>
        </w:trPr>
        <w:tc>
          <w:tcPr>
            <w:tcW w:w="5870" w:type="dxa"/>
          </w:tcPr>
          <w:p w14:paraId="0BD072FB" w14:textId="5EFDA4D0" w:rsidR="00BB3076" w:rsidRPr="00807599" w:rsidRDefault="00807599" w:rsidP="00994A24">
            <w:pPr>
              <w:jc w:val="both"/>
              <w:rPr>
                <w:rFonts w:ascii="Times New Roman" w:hAnsi="Times New Roman" w:cs="Times New Roman"/>
              </w:rPr>
            </w:pPr>
            <w:r w:rsidRPr="00807599">
              <w:rPr>
                <w:rFonts w:ascii="Times New Roman" w:hAnsi="Times New Roman" w:cs="Times New Roman"/>
              </w:rPr>
              <w:t xml:space="preserve">Mode-locked techniques of Longitudinal laser modes will create short pulses. Modes without mode locking have random phase and thus no pulse shaping occurs. </w:t>
            </w:r>
          </w:p>
        </w:tc>
      </w:tr>
    </w:tbl>
    <w:p w14:paraId="0B6F745D" w14:textId="74F6C6A2" w:rsidR="000D3381" w:rsidRDefault="000D3381" w:rsidP="00994A24">
      <w:pPr>
        <w:jc w:val="both"/>
      </w:pPr>
    </w:p>
    <w:p w14:paraId="4A4D6858" w14:textId="77777777" w:rsidR="00BB3076" w:rsidRDefault="00BB3076" w:rsidP="00994A24">
      <w:pPr>
        <w:jc w:val="both"/>
      </w:pPr>
    </w:p>
    <w:p w14:paraId="6A4ACB55" w14:textId="4EF76438" w:rsidR="000D3381" w:rsidRPr="009E4F52" w:rsidRDefault="000D3381" w:rsidP="00154041">
      <w:pPr>
        <w:pStyle w:val="Heading1"/>
      </w:pPr>
      <w:r w:rsidRPr="009E4F52">
        <w:t>Transverse Modes</w:t>
      </w:r>
    </w:p>
    <w:p w14:paraId="1FB59CF9" w14:textId="20502FC2" w:rsidR="00135890" w:rsidRPr="00696D5A" w:rsidRDefault="005516F3" w:rsidP="00135890">
      <w:pPr>
        <w:jc w:val="both"/>
        <w:rPr>
          <w:rFonts w:eastAsiaTheme="minorEastAsia"/>
          <w:color w:val="C00000"/>
        </w:rPr>
      </w:pPr>
      <w:r w:rsidRPr="00FF50C9">
        <w:rPr>
          <w:rFonts w:eastAsiaTheme="minorEastAsia"/>
        </w:rPr>
        <w:t xml:space="preserve">The transverse electromagnetic mode (TEM) structure of a laser beam describes the distribution </w:t>
      </w:r>
      <w:r>
        <w:rPr>
          <w:rFonts w:eastAsiaTheme="minorEastAsia"/>
        </w:rPr>
        <w:t xml:space="preserve">of intensity </w:t>
      </w:r>
      <w:r w:rsidRPr="00FF50C9">
        <w:rPr>
          <w:rFonts w:eastAsiaTheme="minorEastAsia"/>
        </w:rPr>
        <w:t>(power) across the beam</w:t>
      </w:r>
      <w:r>
        <w:rPr>
          <w:rFonts w:eastAsiaTheme="minorEastAsia"/>
        </w:rPr>
        <w:t xml:space="preserve"> </w:t>
      </w:r>
      <w:r w:rsidR="00B65809">
        <w:rPr>
          <w:rFonts w:eastAsiaTheme="minorEastAsia"/>
        </w:rPr>
        <w:t>cross-section</w:t>
      </w:r>
      <w:r w:rsidRPr="00FF50C9">
        <w:rPr>
          <w:rFonts w:eastAsiaTheme="minorEastAsia"/>
        </w:rPr>
        <w:t>.</w:t>
      </w:r>
      <w:r w:rsidR="00135890">
        <w:rPr>
          <w:rFonts w:eastAsiaTheme="minorEastAsia"/>
        </w:rPr>
        <w:t xml:space="preserve"> Typically, </w:t>
      </w:r>
      <w:r w:rsidR="00135890">
        <w:t xml:space="preserve">a </w:t>
      </w:r>
      <w:r w:rsidR="00135890" w:rsidRPr="00FF50C9">
        <w:t xml:space="preserve">laser </w:t>
      </w:r>
      <w:r w:rsidR="00135890">
        <w:t>output</w:t>
      </w:r>
      <w:r w:rsidR="00135890" w:rsidRPr="00FF50C9">
        <w:t xml:space="preserve"> </w:t>
      </w:r>
      <w:r w:rsidR="00135890">
        <w:t xml:space="preserve">is </w:t>
      </w:r>
      <w:r w:rsidR="00135890" w:rsidRPr="00FF50C9">
        <w:t xml:space="preserve">the </w:t>
      </w:r>
      <w:r w:rsidR="00135890">
        <w:t xml:space="preserve">combination </w:t>
      </w:r>
      <w:r w:rsidR="00135890" w:rsidRPr="00FF50C9">
        <w:t xml:space="preserve">of several </w:t>
      </w:r>
      <w:r w:rsidR="00135890">
        <w:t xml:space="preserve">transverse </w:t>
      </w:r>
      <w:r w:rsidR="00135890" w:rsidRPr="00FF50C9">
        <w:t>modes.</w:t>
      </w:r>
      <w:r w:rsidR="00135890">
        <w:t xml:space="preserve"> Consequently, seldom are the discrete modes typically seen without additional filtering techniques.</w:t>
      </w:r>
      <w:r w:rsidR="00135890" w:rsidRPr="00FF50C9">
        <w:t xml:space="preserve"> </w:t>
      </w:r>
      <w:r w:rsidR="00135890">
        <w:t>In nearly all circumstances, though, t</w:t>
      </w:r>
      <w:r w:rsidR="00135890" w:rsidRPr="00FF50C9">
        <w:t xml:space="preserve">he fundamental mode is nearly always generated </w:t>
      </w:r>
      <w:r w:rsidR="00135890">
        <w:t>since</w:t>
      </w:r>
      <w:r w:rsidR="00135890" w:rsidRPr="00FF50C9">
        <w:t xml:space="preserve"> it requires high gain and low losses close to the axis of </w:t>
      </w:r>
      <w:r w:rsidR="00135890">
        <w:t xml:space="preserve">propagation. This suggests narrower laser cavities </w:t>
      </w:r>
      <w:r w:rsidR="00135890">
        <w:lastRenderedPageBreak/>
        <w:t xml:space="preserve">reduce the number of </w:t>
      </w:r>
      <w:r w:rsidR="001E78D3">
        <w:t>transverse</w:t>
      </w:r>
      <w:r w:rsidR="00135890">
        <w:t xml:space="preserve"> modes since the degree of angular deviation from the center of the cavity is reduced. This means l</w:t>
      </w:r>
      <w:r w:rsidR="00135890" w:rsidRPr="00FF50C9">
        <w:rPr>
          <w:rFonts w:eastAsiaTheme="minorEastAsia"/>
        </w:rPr>
        <w:t>ower order modes are more reproduceable with a reasonably stable lase</w:t>
      </w:r>
      <w:r w:rsidR="00135890">
        <w:rPr>
          <w:rFonts w:eastAsiaTheme="minorEastAsia"/>
        </w:rPr>
        <w:t>r, while h</w:t>
      </w:r>
      <w:r w:rsidR="00135890" w:rsidRPr="00FF50C9">
        <w:rPr>
          <w:rFonts w:eastAsiaTheme="minorEastAsia"/>
        </w:rPr>
        <w:t>igher order modes require greater care.</w:t>
      </w:r>
      <w:r w:rsidR="00696D5A">
        <w:rPr>
          <w:rFonts w:eastAsiaTheme="minorEastAsia"/>
        </w:rPr>
        <w:t xml:space="preserve"> </w:t>
      </w:r>
      <w:r w:rsidR="00696D5A">
        <w:rPr>
          <w:rFonts w:eastAsiaTheme="minorEastAsia"/>
          <w:color w:val="C00000"/>
        </w:rPr>
        <w:t>Why is the output of longitudinal such a nicely behaved wavefront, but for transverse it seems… a bit of a mess, from this photo?</w:t>
      </w:r>
    </w:p>
    <w:p w14:paraId="791F344C" w14:textId="3D264B55" w:rsidR="00416199" w:rsidRDefault="00416199" w:rsidP="00135890">
      <w:pPr>
        <w:jc w:val="both"/>
        <w:rPr>
          <w:rFonts w:eastAsiaTheme="minorEastAsia"/>
        </w:rPr>
      </w:pPr>
    </w:p>
    <w:tbl>
      <w:tblPr>
        <w:tblStyle w:val="TableGrid"/>
        <w:tblW w:w="65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65"/>
      </w:tblGrid>
      <w:tr w:rsidR="00416199" w:rsidRPr="00FF50C9" w14:paraId="5806AFF9" w14:textId="77777777" w:rsidTr="00416199">
        <w:trPr>
          <w:jc w:val="center"/>
        </w:trPr>
        <w:tc>
          <w:tcPr>
            <w:tcW w:w="6565" w:type="dxa"/>
          </w:tcPr>
          <w:p w14:paraId="7F0AAFC9" w14:textId="77777777" w:rsidR="00416199" w:rsidRPr="00FF50C9" w:rsidRDefault="00416199" w:rsidP="00E37F9C">
            <w:pPr>
              <w:jc w:val="center"/>
              <w:rPr>
                <w:rFonts w:eastAsiaTheme="minorEastAsia"/>
              </w:rPr>
            </w:pPr>
            <w:r w:rsidRPr="00FF50C9">
              <w:rPr>
                <w:noProof/>
              </w:rPr>
              <w:drawing>
                <wp:inline distT="0" distB="0" distL="0" distR="0" wp14:anchorId="3C36F5AF" wp14:editId="6A4C5AC2">
                  <wp:extent cx="4114800" cy="229538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4800" cy="2295383"/>
                          </a:xfrm>
                          <a:prstGeom prst="rect">
                            <a:avLst/>
                          </a:prstGeom>
                        </pic:spPr>
                      </pic:pic>
                    </a:graphicData>
                  </a:graphic>
                </wp:inline>
              </w:drawing>
            </w:r>
          </w:p>
        </w:tc>
      </w:tr>
      <w:tr w:rsidR="00416199" w:rsidRPr="00FF50C9" w14:paraId="7B0F0E96" w14:textId="77777777" w:rsidTr="00416199">
        <w:trPr>
          <w:jc w:val="center"/>
        </w:trPr>
        <w:tc>
          <w:tcPr>
            <w:tcW w:w="6565" w:type="dxa"/>
          </w:tcPr>
          <w:p w14:paraId="44C60087" w14:textId="77777777" w:rsidR="00416199" w:rsidRPr="00FF50C9" w:rsidRDefault="00416199" w:rsidP="00E37F9C">
            <w:pPr>
              <w:jc w:val="center"/>
              <w:rPr>
                <w:noProof/>
              </w:rPr>
            </w:pPr>
          </w:p>
        </w:tc>
      </w:tr>
      <w:tr w:rsidR="00416199" w:rsidRPr="00FF50C9" w14:paraId="0FAEB3DE" w14:textId="77777777" w:rsidTr="00416199">
        <w:trPr>
          <w:jc w:val="center"/>
        </w:trPr>
        <w:tc>
          <w:tcPr>
            <w:tcW w:w="6565" w:type="dxa"/>
          </w:tcPr>
          <w:p w14:paraId="1399D5E0" w14:textId="53B803A6" w:rsidR="00416199" w:rsidRPr="00416199" w:rsidRDefault="00416199" w:rsidP="00E37F9C">
            <w:pPr>
              <w:tabs>
                <w:tab w:val="left" w:pos="2557"/>
              </w:tabs>
              <w:jc w:val="both"/>
              <w:rPr>
                <w:rFonts w:ascii="Times New Roman" w:eastAsiaTheme="minorEastAsia" w:hAnsi="Times New Roman" w:cs="Times New Roman"/>
              </w:rPr>
            </w:pPr>
            <w:r w:rsidRPr="00416199">
              <w:rPr>
                <w:rFonts w:ascii="Times New Roman" w:eastAsiaTheme="minorEastAsia" w:hAnsi="Times New Roman" w:cs="Times New Roman"/>
              </w:rPr>
              <w:t xml:space="preserve">Schematic of a Fabry-Perot (FP) cavity laser. It consists of a pair of mirrors on either side of a gain medium. The cavity resonance condition determines </w:t>
            </w:r>
            <w:r w:rsidR="00CE5F8D">
              <w:rPr>
                <w:rFonts w:ascii="Times New Roman" w:eastAsiaTheme="minorEastAsia" w:hAnsi="Times New Roman" w:cs="Times New Roman"/>
              </w:rPr>
              <w:t>(A)</w:t>
            </w:r>
            <w:r w:rsidRPr="00416199">
              <w:rPr>
                <w:rFonts w:ascii="Times New Roman" w:eastAsiaTheme="minorEastAsia" w:hAnsi="Times New Roman" w:cs="Times New Roman"/>
              </w:rPr>
              <w:t xml:space="preserve"> the transverse and </w:t>
            </w:r>
            <w:r w:rsidR="00CE5F8D">
              <w:rPr>
                <w:rFonts w:ascii="Times New Roman" w:eastAsiaTheme="minorEastAsia" w:hAnsi="Times New Roman" w:cs="Times New Roman"/>
              </w:rPr>
              <w:t>(B)</w:t>
            </w:r>
            <w:r w:rsidRPr="00416199">
              <w:rPr>
                <w:rFonts w:ascii="Times New Roman" w:eastAsiaTheme="minorEastAsia" w:hAnsi="Times New Roman" w:cs="Times New Roman"/>
              </w:rPr>
              <w:t xml:space="preserve"> the longitudinal field profiles of the cavity modes.</w:t>
            </w:r>
          </w:p>
        </w:tc>
      </w:tr>
    </w:tbl>
    <w:p w14:paraId="0124E24F" w14:textId="77777777" w:rsidR="00416199" w:rsidRDefault="00416199" w:rsidP="00135890">
      <w:pPr>
        <w:jc w:val="both"/>
        <w:rPr>
          <w:rFonts w:eastAsiaTheme="minorEastAsia"/>
        </w:rPr>
      </w:pPr>
    </w:p>
    <w:p w14:paraId="70950050" w14:textId="6C212A8B" w:rsidR="00D363C6" w:rsidRPr="00405990" w:rsidRDefault="00D363C6" w:rsidP="00135890">
      <w:pPr>
        <w:jc w:val="both"/>
        <w:rPr>
          <w:rFonts w:eastAsiaTheme="minorEastAsia"/>
        </w:rPr>
      </w:pPr>
      <w:r>
        <w:rPr>
          <w:rFonts w:eastAsiaTheme="minorEastAsia"/>
        </w:rPr>
        <w:t xml:space="preserve">Basic experiments can demonstrate the various lower order transverse modes. For instance, </w:t>
      </w:r>
      <w:r w:rsidR="00405990">
        <w:rPr>
          <w:rFonts w:eastAsiaTheme="minorEastAsia"/>
        </w:rPr>
        <w:t>mounting one of the cavity mirrors onto a p</w:t>
      </w:r>
      <w:r w:rsidR="00405990" w:rsidRPr="00405990">
        <w:rPr>
          <w:rFonts w:eastAsiaTheme="minorEastAsia"/>
        </w:rPr>
        <w:t xml:space="preserve">recision </w:t>
      </w:r>
      <w:r w:rsidR="00405990">
        <w:rPr>
          <w:rFonts w:eastAsiaTheme="minorEastAsia"/>
        </w:rPr>
        <w:t>k</w:t>
      </w:r>
      <w:r w:rsidR="00405990" w:rsidRPr="00405990">
        <w:rPr>
          <w:rFonts w:eastAsiaTheme="minorEastAsia"/>
        </w:rPr>
        <w:t xml:space="preserve">inematic </w:t>
      </w:r>
      <w:r w:rsidR="00405990">
        <w:rPr>
          <w:rFonts w:eastAsiaTheme="minorEastAsia"/>
        </w:rPr>
        <w:t>m</w:t>
      </w:r>
      <w:r w:rsidR="00405990" w:rsidRPr="00405990">
        <w:rPr>
          <w:rFonts w:eastAsiaTheme="minorEastAsia"/>
        </w:rPr>
        <w:t xml:space="preserve">irror </w:t>
      </w:r>
      <w:r w:rsidR="00405990">
        <w:rPr>
          <w:rFonts w:eastAsiaTheme="minorEastAsia"/>
        </w:rPr>
        <w:t>m</w:t>
      </w:r>
      <w:r w:rsidR="00405990" w:rsidRPr="00405990">
        <w:rPr>
          <w:rFonts w:eastAsiaTheme="minorEastAsia"/>
        </w:rPr>
        <w:t>ount</w:t>
      </w:r>
      <w:r w:rsidR="00405990">
        <w:rPr>
          <w:rFonts w:eastAsiaTheme="minorEastAsia"/>
        </w:rPr>
        <w:t xml:space="preserve"> and adjusting yaw or pitch of the mirror can reveal transverse modes </w:t>
      </w:r>
      <w:r w:rsidR="00B1027D">
        <w:rPr>
          <w:rFonts w:eastAsiaTheme="minorEastAsia"/>
        </w:rPr>
        <w:t>by</w:t>
      </w:r>
      <w:r w:rsidR="00405990">
        <w:rPr>
          <w:rFonts w:eastAsiaTheme="minorEastAsia"/>
        </w:rPr>
        <w:t xml:space="preserve"> adjusting the distribution of irradiance of the beam. To selectively identify specific transverse modes, a</w:t>
      </w:r>
      <w:r>
        <w:rPr>
          <w:rFonts w:eastAsiaTheme="minorEastAsia"/>
        </w:rPr>
        <w:t xml:space="preserve"> thin wire of approximately 25 microns wide</w:t>
      </w:r>
      <w:r w:rsidR="00405990">
        <w:rPr>
          <w:rFonts w:eastAsiaTheme="minorEastAsia"/>
        </w:rPr>
        <w:t xml:space="preserve"> can be placed</w:t>
      </w:r>
      <w:r>
        <w:rPr>
          <w:rFonts w:eastAsiaTheme="minorEastAsia"/>
        </w:rPr>
        <w:t xml:space="preserve"> </w:t>
      </w:r>
      <w:r w:rsidR="00BC5EE3">
        <w:rPr>
          <w:rFonts w:eastAsiaTheme="minorEastAsia"/>
        </w:rPr>
        <w:t>in front</w:t>
      </w:r>
      <w:r>
        <w:rPr>
          <w:rFonts w:eastAsiaTheme="minorEastAsia"/>
        </w:rPr>
        <w:t xml:space="preserve"> of a beam</w:t>
      </w:r>
      <w:r w:rsidR="00405990">
        <w:rPr>
          <w:rFonts w:eastAsiaTheme="minorEastAsia"/>
        </w:rPr>
        <w:t>. This</w:t>
      </w:r>
      <w:r>
        <w:rPr>
          <w:rFonts w:eastAsiaTheme="minorEastAsia"/>
        </w:rPr>
        <w:t xml:space="preserve"> will cause TEM00 to be </w:t>
      </w:r>
      <w:r w:rsidR="00405990">
        <w:rPr>
          <w:rFonts w:eastAsiaTheme="minorEastAsia"/>
        </w:rPr>
        <w:t>filtered out of the beam</w:t>
      </w:r>
      <w:r>
        <w:rPr>
          <w:rFonts w:eastAsiaTheme="minorEastAsia"/>
        </w:rPr>
        <w:t xml:space="preserve"> due to losses from reflection off the wire,</w:t>
      </w:r>
      <w:r w:rsidR="00405990">
        <w:rPr>
          <w:rFonts w:eastAsiaTheme="minorEastAsia"/>
        </w:rPr>
        <w:t xml:space="preserve"> </w:t>
      </w:r>
      <w:r w:rsidR="009C7C36">
        <w:rPr>
          <w:rFonts w:eastAsiaTheme="minorEastAsia"/>
        </w:rPr>
        <w:t>while</w:t>
      </w:r>
      <w:r>
        <w:rPr>
          <w:rFonts w:eastAsiaTheme="minorEastAsia"/>
        </w:rPr>
        <w:t xml:space="preserve"> </w:t>
      </w:r>
      <w:r w:rsidR="009C7C36">
        <w:rPr>
          <w:rFonts w:eastAsiaTheme="minorEastAsia"/>
        </w:rPr>
        <w:t xml:space="preserve">freely passing TEM10 or TEM01 </w:t>
      </w:r>
      <w:r>
        <w:rPr>
          <w:rFonts w:eastAsiaTheme="minorEastAsia"/>
        </w:rPr>
        <w:t>depending on the orientation of the wire</w:t>
      </w:r>
      <w:r w:rsidR="003811B1">
        <w:rPr>
          <w:rFonts w:eastAsiaTheme="minorEastAsia"/>
        </w:rPr>
        <w:t>.</w:t>
      </w:r>
      <w:r w:rsidR="00BC5EE3">
        <w:rPr>
          <w:rFonts w:eastAsiaTheme="minorEastAsia"/>
        </w:rPr>
        <w:t xml:space="preserve"> Another experiment is to place a narrowing aperture in line with the beam. Narrowing the aperture removes higher order transverse modes from the beam while passing only the fundamental</w:t>
      </w:r>
      <w:r w:rsidR="008D7AC7">
        <w:rPr>
          <w:rFonts w:eastAsiaTheme="minorEastAsia"/>
        </w:rPr>
        <w:t xml:space="preserve"> transverse</w:t>
      </w:r>
      <w:r w:rsidR="00BC5EE3">
        <w:rPr>
          <w:rFonts w:eastAsiaTheme="minorEastAsia"/>
        </w:rPr>
        <w:t xml:space="preserve"> </w:t>
      </w:r>
      <w:r w:rsidR="008D7AC7">
        <w:rPr>
          <w:rFonts w:eastAsiaTheme="minorEastAsia"/>
        </w:rPr>
        <w:t xml:space="preserve">mode, </w:t>
      </w:r>
      <w:r w:rsidR="00BC5EE3">
        <w:rPr>
          <w:rFonts w:eastAsiaTheme="minorEastAsia"/>
        </w:rPr>
        <w:t>TEM00.</w:t>
      </w:r>
    </w:p>
    <w:p w14:paraId="28A1DC8F" w14:textId="6FBA3222" w:rsidR="005516F3" w:rsidRPr="00FF50C9" w:rsidRDefault="005516F3" w:rsidP="005516F3">
      <w:pPr>
        <w:jc w:val="both"/>
        <w:rPr>
          <w:rFonts w:eastAsiaTheme="minorEastAsia"/>
        </w:rPr>
      </w:pPr>
    </w:p>
    <w:p w14:paraId="03CC8B4B" w14:textId="452E9F4B" w:rsidR="006C10F6" w:rsidRDefault="006C10F6" w:rsidP="00994A24">
      <w:pPr>
        <w:jc w:val="both"/>
      </w:pPr>
    </w:p>
    <w:p w14:paraId="373B872D" w14:textId="01BD87EB" w:rsidR="00B842C4" w:rsidRDefault="00B842C4" w:rsidP="00994A24">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4675"/>
        <w:gridCol w:w="4675"/>
      </w:tblGrid>
      <w:tr w:rsidR="00B842C4" w14:paraId="7B2D3F4C" w14:textId="77777777" w:rsidTr="005B6841">
        <w:tc>
          <w:tcPr>
            <w:tcW w:w="4675" w:type="dxa"/>
          </w:tcPr>
          <w:p w14:paraId="10A4BA4C" w14:textId="53C339D1" w:rsidR="00B842C4" w:rsidRDefault="005B6841" w:rsidP="00994A24">
            <w:pPr>
              <w:jc w:val="both"/>
            </w:pPr>
            <w:r>
              <w:object w:dxaOrig="4665" w:dyaOrig="3495" w14:anchorId="433E7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171pt" o:ole="">
                  <v:imagedata r:id="rId21" o:title=""/>
                </v:shape>
                <o:OLEObject Type="Embed" ProgID="PBrush" ShapeID="_x0000_i1025" DrawAspect="Content" ObjectID="_1680610890" r:id="rId22"/>
              </w:object>
            </w:r>
          </w:p>
        </w:tc>
        <w:tc>
          <w:tcPr>
            <w:tcW w:w="4675" w:type="dxa"/>
          </w:tcPr>
          <w:p w14:paraId="1A8BAB09" w14:textId="3F6F1BFC" w:rsidR="00B842C4" w:rsidRDefault="005B6841" w:rsidP="00994A24">
            <w:pPr>
              <w:jc w:val="both"/>
            </w:pPr>
            <w:r>
              <w:object w:dxaOrig="4665" w:dyaOrig="3495" w14:anchorId="72D4BB12">
                <v:shape id="_x0000_i1026" type="#_x0000_t75" style="width:228pt;height:171pt" o:ole="">
                  <v:imagedata r:id="rId23" o:title=""/>
                </v:shape>
                <o:OLEObject Type="Embed" ProgID="PBrush" ShapeID="_x0000_i1026" DrawAspect="Content" ObjectID="_1680610891" r:id="rId24"/>
              </w:object>
            </w:r>
          </w:p>
        </w:tc>
      </w:tr>
      <w:tr w:rsidR="00B842C4" w:rsidRPr="00B842C4" w14:paraId="6779F31F" w14:textId="77777777" w:rsidTr="005B6841">
        <w:tc>
          <w:tcPr>
            <w:tcW w:w="4675" w:type="dxa"/>
          </w:tcPr>
          <w:p w14:paraId="77B0A448" w14:textId="77777777" w:rsidR="00B842C4" w:rsidRDefault="00B842C4" w:rsidP="00B842C4">
            <w:pPr>
              <w:jc w:val="center"/>
              <w:rPr>
                <w:rFonts w:ascii="Times New Roman" w:hAnsi="Times New Roman" w:cs="Times New Roman"/>
              </w:rPr>
            </w:pPr>
            <w:r w:rsidRPr="00B842C4">
              <w:rPr>
                <w:rFonts w:ascii="Times New Roman" w:hAnsi="Times New Roman" w:cs="Times New Roman"/>
                <w:b/>
                <w:bCs/>
              </w:rPr>
              <w:lastRenderedPageBreak/>
              <w:t>Hermite-gaussian</w:t>
            </w:r>
          </w:p>
          <w:p w14:paraId="11E24E4F" w14:textId="470DCE50" w:rsidR="00B842C4" w:rsidRPr="00B842C4" w:rsidRDefault="00B842C4" w:rsidP="00B842C4">
            <w:pPr>
              <w:jc w:val="center"/>
              <w:rPr>
                <w:rFonts w:ascii="Times New Roman" w:hAnsi="Times New Roman" w:cs="Times New Roman"/>
              </w:rPr>
            </w:pPr>
            <w:r w:rsidRPr="00B842C4">
              <w:rPr>
                <w:rFonts w:ascii="Times New Roman" w:hAnsi="Times New Roman" w:cs="Times New Roman"/>
              </w:rPr>
              <w:t>Rectangular transverse mode patterns TEM(</w:t>
            </w:r>
            <w:proofErr w:type="spellStart"/>
            <w:r w:rsidRPr="00B842C4">
              <w:rPr>
                <w:rFonts w:ascii="Times New Roman" w:hAnsi="Times New Roman" w:cs="Times New Roman"/>
              </w:rPr>
              <w:t>mn</w:t>
            </w:r>
            <w:proofErr w:type="spellEnd"/>
            <w:r w:rsidRPr="00B842C4">
              <w:rPr>
                <w:rFonts w:ascii="Times New Roman" w:hAnsi="Times New Roman" w:cs="Times New Roman"/>
              </w:rPr>
              <w:t>)</w:t>
            </w:r>
          </w:p>
        </w:tc>
        <w:tc>
          <w:tcPr>
            <w:tcW w:w="4675" w:type="dxa"/>
          </w:tcPr>
          <w:p w14:paraId="61DC8E26" w14:textId="77777777" w:rsidR="00B842C4" w:rsidRDefault="00B842C4" w:rsidP="00B842C4">
            <w:pPr>
              <w:jc w:val="center"/>
              <w:rPr>
                <w:rFonts w:ascii="Times New Roman" w:hAnsi="Times New Roman" w:cs="Times New Roman"/>
              </w:rPr>
            </w:pPr>
            <w:r w:rsidRPr="00B842C4">
              <w:rPr>
                <w:rFonts w:ascii="Times New Roman" w:hAnsi="Times New Roman" w:cs="Times New Roman"/>
                <w:b/>
                <w:bCs/>
              </w:rPr>
              <w:t>Laguerre-gaussian</w:t>
            </w:r>
          </w:p>
          <w:p w14:paraId="31E2DE61" w14:textId="5685B0CD" w:rsidR="00B842C4" w:rsidRPr="00B842C4" w:rsidRDefault="00B842C4" w:rsidP="00B842C4">
            <w:pPr>
              <w:jc w:val="center"/>
              <w:rPr>
                <w:rFonts w:ascii="Times New Roman" w:hAnsi="Times New Roman" w:cs="Times New Roman"/>
              </w:rPr>
            </w:pPr>
            <w:r w:rsidRPr="00B842C4">
              <w:rPr>
                <w:rFonts w:ascii="Times New Roman" w:hAnsi="Times New Roman" w:cs="Times New Roman"/>
              </w:rPr>
              <w:t>cylindrical transverse mode patterns TEM(pl)</w:t>
            </w:r>
          </w:p>
        </w:tc>
      </w:tr>
    </w:tbl>
    <w:p w14:paraId="5F13E92F" w14:textId="77777777" w:rsidR="00B842C4" w:rsidRDefault="00B842C4" w:rsidP="00994A24">
      <w:pPr>
        <w:jc w:val="both"/>
      </w:pPr>
    </w:p>
    <w:p w14:paraId="2995CE4B" w14:textId="06F96771" w:rsidR="009E4F52" w:rsidRDefault="009E4F52" w:rsidP="00994A24">
      <w:pPr>
        <w:jc w:val="both"/>
      </w:pPr>
    </w:p>
    <w:p w14:paraId="290202BD" w14:textId="77777777" w:rsidR="00154041" w:rsidRDefault="00154041" w:rsidP="00994A24">
      <w:pPr>
        <w:jc w:val="both"/>
      </w:pPr>
    </w:p>
    <w:p w14:paraId="04ACCC85" w14:textId="10AF2A47" w:rsidR="009E4F52" w:rsidRDefault="009E4F52" w:rsidP="00154041">
      <w:pPr>
        <w:pStyle w:val="Heading1"/>
      </w:pPr>
      <w:r>
        <w:t>Sources:</w:t>
      </w:r>
    </w:p>
    <w:p w14:paraId="3422F8D6" w14:textId="62C96C85" w:rsidR="006C10F6" w:rsidRDefault="00457A19" w:rsidP="00994A24">
      <w:pPr>
        <w:jc w:val="both"/>
      </w:pPr>
      <w:hyperlink r:id="rId25" w:history="1">
        <w:r w:rsidR="006C10F6" w:rsidRPr="0070024D">
          <w:rPr>
            <w:rStyle w:val="Hyperlink"/>
          </w:rPr>
          <w:t>https://micro.magnet.fsu.edu/primer/java/lasers/electroncycle/index.html</w:t>
        </w:r>
      </w:hyperlink>
    </w:p>
    <w:p w14:paraId="6FB84713" w14:textId="5F0CA9FF" w:rsidR="006C10F6" w:rsidRDefault="00457A19" w:rsidP="00994A24">
      <w:pPr>
        <w:jc w:val="both"/>
      </w:pPr>
      <w:hyperlink r:id="rId26" w:history="1">
        <w:r w:rsidR="006C10F6" w:rsidRPr="0070024D">
          <w:rPr>
            <w:rStyle w:val="Hyperlink"/>
          </w:rPr>
          <w:t>https://en.wikipedia.org/wiki/Stimulated_emission</w:t>
        </w:r>
      </w:hyperlink>
    </w:p>
    <w:p w14:paraId="1B071DC3" w14:textId="431F5311" w:rsidR="006C10F6" w:rsidRDefault="00457A19" w:rsidP="00994A24">
      <w:pPr>
        <w:jc w:val="both"/>
      </w:pPr>
      <w:hyperlink r:id="rId27" w:history="1">
        <w:r w:rsidR="006C10F6" w:rsidRPr="0070024D">
          <w:rPr>
            <w:rStyle w:val="Hyperlink"/>
          </w:rPr>
          <w:t>https://en.wikipedia.org/wiki/Theodore_Maiman</w:t>
        </w:r>
      </w:hyperlink>
    </w:p>
    <w:p w14:paraId="0042B8CB" w14:textId="5FBDA0C5" w:rsidR="006C10F6" w:rsidRDefault="00457A19" w:rsidP="00994A24">
      <w:pPr>
        <w:jc w:val="both"/>
      </w:pPr>
      <w:hyperlink r:id="rId28" w:history="1">
        <w:r w:rsidR="006C10F6" w:rsidRPr="0070024D">
          <w:rPr>
            <w:rStyle w:val="Hyperlink"/>
          </w:rPr>
          <w:t>https://flex.phys.tohoku.ac.jp/~rsaito/saito20-GaussianBeam.pdf</w:t>
        </w:r>
      </w:hyperlink>
    </w:p>
    <w:p w14:paraId="1535DF9F" w14:textId="24AA015C" w:rsidR="006C10F6" w:rsidRDefault="00457A19" w:rsidP="00994A24">
      <w:pPr>
        <w:jc w:val="both"/>
      </w:pPr>
      <w:hyperlink r:id="rId29" w:history="1">
        <w:r w:rsidR="006C10F6" w:rsidRPr="0070024D">
          <w:rPr>
            <w:rStyle w:val="Hyperlink"/>
          </w:rPr>
          <w:t>https://laser.physics.sunysb.edu/_alex/tmodes/webreport.html</w:t>
        </w:r>
      </w:hyperlink>
    </w:p>
    <w:p w14:paraId="67B24427" w14:textId="2902E1B1" w:rsidR="006C10F6" w:rsidRDefault="006C10F6" w:rsidP="00994A24">
      <w:pPr>
        <w:jc w:val="both"/>
      </w:pPr>
    </w:p>
    <w:p w14:paraId="6E9910C6" w14:textId="02697815" w:rsidR="006C10F6" w:rsidRDefault="00457A19" w:rsidP="00994A24">
      <w:pPr>
        <w:jc w:val="both"/>
      </w:pPr>
      <w:hyperlink r:id="rId30" w:history="1">
        <w:r w:rsidR="006C10F6" w:rsidRPr="0070024D">
          <w:rPr>
            <w:rStyle w:val="Hyperlink"/>
          </w:rPr>
          <w:t>https://www.slideshare.net/dlorenser/part-i-laser-basics-lorenser-2009</w:t>
        </w:r>
      </w:hyperlink>
    </w:p>
    <w:p w14:paraId="6A914310" w14:textId="18BB127E" w:rsidR="006C10F6" w:rsidRDefault="00457A19" w:rsidP="00994A24">
      <w:pPr>
        <w:jc w:val="both"/>
        <w:rPr>
          <w:rStyle w:val="Hyperlink"/>
        </w:rPr>
      </w:pPr>
      <w:hyperlink r:id="rId31" w:history="1">
        <w:r w:rsidR="006C10F6" w:rsidRPr="0070024D">
          <w:rPr>
            <w:rStyle w:val="Hyperlink"/>
          </w:rPr>
          <w:t>https://www.rp-photonics.com/stimulated_emission.html</w:t>
        </w:r>
      </w:hyperlink>
    </w:p>
    <w:p w14:paraId="5BC1313B" w14:textId="0931A108" w:rsidR="00B9269C" w:rsidRDefault="00457A19" w:rsidP="00994A24">
      <w:pPr>
        <w:jc w:val="both"/>
      </w:pPr>
      <w:hyperlink r:id="rId32" w:history="1">
        <w:r w:rsidR="00B9269C" w:rsidRPr="002365C3">
          <w:rPr>
            <w:rStyle w:val="Hyperlink"/>
          </w:rPr>
          <w:t>https://spie.org/samples/TT53.pdf</w:t>
        </w:r>
      </w:hyperlink>
    </w:p>
    <w:p w14:paraId="2AC73AB7" w14:textId="636A3F4E" w:rsidR="00B9269C" w:rsidRDefault="00457A19" w:rsidP="00994A24">
      <w:pPr>
        <w:jc w:val="both"/>
      </w:pPr>
      <w:hyperlink r:id="rId33" w:history="1">
        <w:r w:rsidR="00B9269C" w:rsidRPr="002365C3">
          <w:rPr>
            <w:rStyle w:val="Hyperlink"/>
          </w:rPr>
          <w:t>https://www.edmundoptics.com.sg/knowledge-center/application-notes/lasers/laser-resonator-modes/</w:t>
        </w:r>
      </w:hyperlink>
    </w:p>
    <w:p w14:paraId="274F534F" w14:textId="71031E7D" w:rsidR="00B9269C" w:rsidRDefault="00457A19" w:rsidP="00994A24">
      <w:pPr>
        <w:jc w:val="both"/>
        <w:rPr>
          <w:rStyle w:val="Hyperlink"/>
        </w:rPr>
      </w:pPr>
      <w:hyperlink r:id="rId34" w:history="1">
        <w:r w:rsidR="00B9269C" w:rsidRPr="002365C3">
          <w:rPr>
            <w:rStyle w:val="Hyperlink"/>
          </w:rPr>
          <w:t>https://www.newport.com/n/critical-laser-components</w:t>
        </w:r>
      </w:hyperlink>
    </w:p>
    <w:p w14:paraId="1FB5849E" w14:textId="11AD67C2" w:rsidR="00132A2E" w:rsidRDefault="00132A2E" w:rsidP="00994A24">
      <w:pPr>
        <w:jc w:val="both"/>
        <w:rPr>
          <w:rStyle w:val="Hyperlink"/>
        </w:rPr>
      </w:pPr>
    </w:p>
    <w:p w14:paraId="44724675" w14:textId="4B1BB8E5" w:rsidR="00132A2E" w:rsidRDefault="00457A19" w:rsidP="00994A24">
      <w:pPr>
        <w:jc w:val="both"/>
      </w:pPr>
      <w:hyperlink r:id="rId35" w:history="1">
        <w:r w:rsidR="00AE14AB" w:rsidRPr="00D55D86">
          <w:rPr>
            <w:rStyle w:val="Hyperlink"/>
          </w:rPr>
          <w:t>http://labman.phys.utk.edu/phys222core/modules/m11/lasers.html</w:t>
        </w:r>
      </w:hyperlink>
    </w:p>
    <w:p w14:paraId="730C1034" w14:textId="57D13CDB" w:rsidR="00AE14AB" w:rsidRDefault="00457A19" w:rsidP="00994A24">
      <w:pPr>
        <w:jc w:val="both"/>
      </w:pPr>
      <w:hyperlink r:id="rId36" w:history="1">
        <w:r w:rsidR="00AE14AB" w:rsidRPr="00D55D86">
          <w:rPr>
            <w:rStyle w:val="Hyperlink"/>
          </w:rPr>
          <w:t>https://physics.stackexchange.com/questions/75247/decay-of-metastable-state-spontaneous-vs-stimulated-emission</w:t>
        </w:r>
      </w:hyperlink>
    </w:p>
    <w:p w14:paraId="111890F4" w14:textId="6BB6530A" w:rsidR="009528FA" w:rsidRDefault="00457A19" w:rsidP="00994A24">
      <w:pPr>
        <w:jc w:val="both"/>
      </w:pPr>
      <w:hyperlink r:id="rId37" w:history="1">
        <w:r w:rsidR="009528FA" w:rsidRPr="00B67522">
          <w:rPr>
            <w:rStyle w:val="Hyperlink"/>
          </w:rPr>
          <w:t>https://www.photonlexicon.com/laserfaq/laserstr.htm</w:t>
        </w:r>
      </w:hyperlink>
    </w:p>
    <w:p w14:paraId="715C738A" w14:textId="77777777" w:rsidR="009528FA" w:rsidRDefault="009528FA" w:rsidP="00994A24">
      <w:pPr>
        <w:jc w:val="both"/>
      </w:pPr>
    </w:p>
    <w:p w14:paraId="269CB067" w14:textId="77777777" w:rsidR="00AE14AB" w:rsidRDefault="00AE14AB" w:rsidP="00994A24">
      <w:pPr>
        <w:jc w:val="both"/>
      </w:pPr>
    </w:p>
    <w:p w14:paraId="334B8902" w14:textId="77777777" w:rsidR="00B9269C" w:rsidRDefault="00B9269C" w:rsidP="00994A24">
      <w:pPr>
        <w:jc w:val="both"/>
      </w:pPr>
    </w:p>
    <w:p w14:paraId="234475AA" w14:textId="77777777" w:rsidR="006C10F6" w:rsidRDefault="006C10F6" w:rsidP="00994A24">
      <w:pPr>
        <w:jc w:val="both"/>
      </w:pPr>
    </w:p>
    <w:sectPr w:rsidR="006C1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E10009"/>
    <w:multiLevelType w:val="hybridMultilevel"/>
    <w:tmpl w:val="2EEA0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381"/>
    <w:rsid w:val="000004F1"/>
    <w:rsid w:val="000110EB"/>
    <w:rsid w:val="00013DDC"/>
    <w:rsid w:val="00021C27"/>
    <w:rsid w:val="000234BA"/>
    <w:rsid w:val="00043FEA"/>
    <w:rsid w:val="000A4381"/>
    <w:rsid w:val="000A5A78"/>
    <w:rsid w:val="000D3381"/>
    <w:rsid w:val="000D7361"/>
    <w:rsid w:val="000F1597"/>
    <w:rsid w:val="000F164C"/>
    <w:rsid w:val="001135BA"/>
    <w:rsid w:val="0012226B"/>
    <w:rsid w:val="00132A2E"/>
    <w:rsid w:val="00135890"/>
    <w:rsid w:val="0014148F"/>
    <w:rsid w:val="001530CF"/>
    <w:rsid w:val="00154041"/>
    <w:rsid w:val="00186B5A"/>
    <w:rsid w:val="0018781E"/>
    <w:rsid w:val="0019725E"/>
    <w:rsid w:val="001A785A"/>
    <w:rsid w:val="001C2B50"/>
    <w:rsid w:val="001C36FF"/>
    <w:rsid w:val="001C4398"/>
    <w:rsid w:val="001E78D3"/>
    <w:rsid w:val="001F5038"/>
    <w:rsid w:val="001F508A"/>
    <w:rsid w:val="001F5D97"/>
    <w:rsid w:val="001F6510"/>
    <w:rsid w:val="002012A9"/>
    <w:rsid w:val="00220D05"/>
    <w:rsid w:val="00230B2F"/>
    <w:rsid w:val="002440E7"/>
    <w:rsid w:val="0024464F"/>
    <w:rsid w:val="00271716"/>
    <w:rsid w:val="00275787"/>
    <w:rsid w:val="002809D1"/>
    <w:rsid w:val="00284462"/>
    <w:rsid w:val="0028567F"/>
    <w:rsid w:val="002949CD"/>
    <w:rsid w:val="002A2E32"/>
    <w:rsid w:val="002C2E92"/>
    <w:rsid w:val="002C56E9"/>
    <w:rsid w:val="002C59B4"/>
    <w:rsid w:val="002C5B5C"/>
    <w:rsid w:val="002C6620"/>
    <w:rsid w:val="002E66C4"/>
    <w:rsid w:val="003078A4"/>
    <w:rsid w:val="00323895"/>
    <w:rsid w:val="00340590"/>
    <w:rsid w:val="0034359B"/>
    <w:rsid w:val="00347B3E"/>
    <w:rsid w:val="00352C36"/>
    <w:rsid w:val="00357A5F"/>
    <w:rsid w:val="00360074"/>
    <w:rsid w:val="00363910"/>
    <w:rsid w:val="00366A3F"/>
    <w:rsid w:val="00371EE3"/>
    <w:rsid w:val="003803A8"/>
    <w:rsid w:val="00380C5E"/>
    <w:rsid w:val="003811B1"/>
    <w:rsid w:val="00384A10"/>
    <w:rsid w:val="003C5A95"/>
    <w:rsid w:val="003D1828"/>
    <w:rsid w:val="003E54AE"/>
    <w:rsid w:val="003E68B2"/>
    <w:rsid w:val="003F48D7"/>
    <w:rsid w:val="003F5CE4"/>
    <w:rsid w:val="00403E8B"/>
    <w:rsid w:val="00405990"/>
    <w:rsid w:val="00416199"/>
    <w:rsid w:val="0042503E"/>
    <w:rsid w:val="004276CD"/>
    <w:rsid w:val="00431C25"/>
    <w:rsid w:val="0044037D"/>
    <w:rsid w:val="004569A8"/>
    <w:rsid w:val="00457A19"/>
    <w:rsid w:val="004661FB"/>
    <w:rsid w:val="0046680E"/>
    <w:rsid w:val="004673CA"/>
    <w:rsid w:val="004913C6"/>
    <w:rsid w:val="00492ADB"/>
    <w:rsid w:val="0049780E"/>
    <w:rsid w:val="004A4F73"/>
    <w:rsid w:val="004B0B3F"/>
    <w:rsid w:val="004B1F30"/>
    <w:rsid w:val="004B43A6"/>
    <w:rsid w:val="004B5F28"/>
    <w:rsid w:val="004B6BB2"/>
    <w:rsid w:val="004B713C"/>
    <w:rsid w:val="004D05F7"/>
    <w:rsid w:val="004D1626"/>
    <w:rsid w:val="004D1A78"/>
    <w:rsid w:val="004E2FFC"/>
    <w:rsid w:val="004F5D1A"/>
    <w:rsid w:val="004F7098"/>
    <w:rsid w:val="00512FE8"/>
    <w:rsid w:val="00523E63"/>
    <w:rsid w:val="005266DF"/>
    <w:rsid w:val="00527226"/>
    <w:rsid w:val="005335AB"/>
    <w:rsid w:val="005516F3"/>
    <w:rsid w:val="00552BE8"/>
    <w:rsid w:val="0056146B"/>
    <w:rsid w:val="005668B7"/>
    <w:rsid w:val="0057316E"/>
    <w:rsid w:val="00584D83"/>
    <w:rsid w:val="005A4E7B"/>
    <w:rsid w:val="005B540A"/>
    <w:rsid w:val="005B6841"/>
    <w:rsid w:val="005C10B7"/>
    <w:rsid w:val="005C2C55"/>
    <w:rsid w:val="005D26B9"/>
    <w:rsid w:val="005D48F0"/>
    <w:rsid w:val="005F01F8"/>
    <w:rsid w:val="005F6D5A"/>
    <w:rsid w:val="005F6F09"/>
    <w:rsid w:val="00611F87"/>
    <w:rsid w:val="00621F1C"/>
    <w:rsid w:val="006333C3"/>
    <w:rsid w:val="00634A37"/>
    <w:rsid w:val="00650D4A"/>
    <w:rsid w:val="00654E61"/>
    <w:rsid w:val="0066025A"/>
    <w:rsid w:val="00691990"/>
    <w:rsid w:val="00691DBA"/>
    <w:rsid w:val="00696D5A"/>
    <w:rsid w:val="006A5FC9"/>
    <w:rsid w:val="006C10F6"/>
    <w:rsid w:val="006C315F"/>
    <w:rsid w:val="006C3D8A"/>
    <w:rsid w:val="006D7826"/>
    <w:rsid w:val="006E4AE1"/>
    <w:rsid w:val="00707B38"/>
    <w:rsid w:val="00712803"/>
    <w:rsid w:val="00715FAD"/>
    <w:rsid w:val="00724C21"/>
    <w:rsid w:val="00733F95"/>
    <w:rsid w:val="0078065C"/>
    <w:rsid w:val="007817A2"/>
    <w:rsid w:val="00785F65"/>
    <w:rsid w:val="007A02F6"/>
    <w:rsid w:val="007A7095"/>
    <w:rsid w:val="00807599"/>
    <w:rsid w:val="00811224"/>
    <w:rsid w:val="00813666"/>
    <w:rsid w:val="00857807"/>
    <w:rsid w:val="008601B0"/>
    <w:rsid w:val="00862F19"/>
    <w:rsid w:val="0086619B"/>
    <w:rsid w:val="008714C1"/>
    <w:rsid w:val="008772C1"/>
    <w:rsid w:val="00885512"/>
    <w:rsid w:val="00887905"/>
    <w:rsid w:val="0089104A"/>
    <w:rsid w:val="00891D15"/>
    <w:rsid w:val="00897F48"/>
    <w:rsid w:val="008A28BC"/>
    <w:rsid w:val="008B07C4"/>
    <w:rsid w:val="008C4D44"/>
    <w:rsid w:val="008D7AC7"/>
    <w:rsid w:val="008E38BB"/>
    <w:rsid w:val="008F118E"/>
    <w:rsid w:val="00917D11"/>
    <w:rsid w:val="00930A21"/>
    <w:rsid w:val="00930C6E"/>
    <w:rsid w:val="00936033"/>
    <w:rsid w:val="00937790"/>
    <w:rsid w:val="00944EB2"/>
    <w:rsid w:val="009528FA"/>
    <w:rsid w:val="009612CA"/>
    <w:rsid w:val="0099036F"/>
    <w:rsid w:val="00992918"/>
    <w:rsid w:val="00994A24"/>
    <w:rsid w:val="009A7FE8"/>
    <w:rsid w:val="009C0593"/>
    <w:rsid w:val="009C59F0"/>
    <w:rsid w:val="009C7C36"/>
    <w:rsid w:val="009D6FE1"/>
    <w:rsid w:val="009E439F"/>
    <w:rsid w:val="009E4F52"/>
    <w:rsid w:val="009F3D4A"/>
    <w:rsid w:val="009F4D38"/>
    <w:rsid w:val="00A049C3"/>
    <w:rsid w:val="00A04BB8"/>
    <w:rsid w:val="00A1650C"/>
    <w:rsid w:val="00A222FC"/>
    <w:rsid w:val="00A2526B"/>
    <w:rsid w:val="00A260C6"/>
    <w:rsid w:val="00A2651B"/>
    <w:rsid w:val="00A32064"/>
    <w:rsid w:val="00A35CBE"/>
    <w:rsid w:val="00A37AAF"/>
    <w:rsid w:val="00A44FDF"/>
    <w:rsid w:val="00A554EA"/>
    <w:rsid w:val="00A87763"/>
    <w:rsid w:val="00A87FCC"/>
    <w:rsid w:val="00A915D1"/>
    <w:rsid w:val="00A91A40"/>
    <w:rsid w:val="00AB67F7"/>
    <w:rsid w:val="00AC2D4F"/>
    <w:rsid w:val="00AE14AB"/>
    <w:rsid w:val="00AE1C95"/>
    <w:rsid w:val="00AE4BC5"/>
    <w:rsid w:val="00AE74E3"/>
    <w:rsid w:val="00AF0CD9"/>
    <w:rsid w:val="00B00757"/>
    <w:rsid w:val="00B02B8C"/>
    <w:rsid w:val="00B100A9"/>
    <w:rsid w:val="00B1027D"/>
    <w:rsid w:val="00B121F1"/>
    <w:rsid w:val="00B52589"/>
    <w:rsid w:val="00B5322F"/>
    <w:rsid w:val="00B5560E"/>
    <w:rsid w:val="00B61D60"/>
    <w:rsid w:val="00B65809"/>
    <w:rsid w:val="00B65CAE"/>
    <w:rsid w:val="00B82594"/>
    <w:rsid w:val="00B842C4"/>
    <w:rsid w:val="00B874F4"/>
    <w:rsid w:val="00B9269C"/>
    <w:rsid w:val="00BA1B45"/>
    <w:rsid w:val="00BA5BD7"/>
    <w:rsid w:val="00BB05FE"/>
    <w:rsid w:val="00BB3076"/>
    <w:rsid w:val="00BC5EE3"/>
    <w:rsid w:val="00BE2AA1"/>
    <w:rsid w:val="00BF6E85"/>
    <w:rsid w:val="00C0045F"/>
    <w:rsid w:val="00C145A9"/>
    <w:rsid w:val="00C23140"/>
    <w:rsid w:val="00C530E2"/>
    <w:rsid w:val="00C5541E"/>
    <w:rsid w:val="00C72094"/>
    <w:rsid w:val="00C74D12"/>
    <w:rsid w:val="00C76AAF"/>
    <w:rsid w:val="00C81111"/>
    <w:rsid w:val="00C9605D"/>
    <w:rsid w:val="00CA0929"/>
    <w:rsid w:val="00CB7D2E"/>
    <w:rsid w:val="00CE318A"/>
    <w:rsid w:val="00CE5F8D"/>
    <w:rsid w:val="00CF7AAA"/>
    <w:rsid w:val="00D0274B"/>
    <w:rsid w:val="00D07463"/>
    <w:rsid w:val="00D363C6"/>
    <w:rsid w:val="00D421BB"/>
    <w:rsid w:val="00D43BC3"/>
    <w:rsid w:val="00D73BCF"/>
    <w:rsid w:val="00D755F3"/>
    <w:rsid w:val="00D75AB1"/>
    <w:rsid w:val="00D87F73"/>
    <w:rsid w:val="00D94877"/>
    <w:rsid w:val="00D95019"/>
    <w:rsid w:val="00DA3774"/>
    <w:rsid w:val="00DA68A1"/>
    <w:rsid w:val="00DC0C20"/>
    <w:rsid w:val="00DC1D8D"/>
    <w:rsid w:val="00DC351C"/>
    <w:rsid w:val="00DD10D1"/>
    <w:rsid w:val="00DE3EEE"/>
    <w:rsid w:val="00E133A4"/>
    <w:rsid w:val="00E2433A"/>
    <w:rsid w:val="00E34660"/>
    <w:rsid w:val="00E359FB"/>
    <w:rsid w:val="00E37F9C"/>
    <w:rsid w:val="00E51882"/>
    <w:rsid w:val="00E6556D"/>
    <w:rsid w:val="00E948A0"/>
    <w:rsid w:val="00EA29AA"/>
    <w:rsid w:val="00EB6E2C"/>
    <w:rsid w:val="00ED4E17"/>
    <w:rsid w:val="00ED4E18"/>
    <w:rsid w:val="00EE4E6D"/>
    <w:rsid w:val="00EF6CB6"/>
    <w:rsid w:val="00F31C37"/>
    <w:rsid w:val="00F374A7"/>
    <w:rsid w:val="00F6193B"/>
    <w:rsid w:val="00F77A34"/>
    <w:rsid w:val="00F851A0"/>
    <w:rsid w:val="00FA7BA9"/>
    <w:rsid w:val="00FB71B4"/>
    <w:rsid w:val="00FC44C1"/>
    <w:rsid w:val="00FD366C"/>
    <w:rsid w:val="00FD47CC"/>
    <w:rsid w:val="00FE3C0A"/>
    <w:rsid w:val="00FE74FC"/>
    <w:rsid w:val="00FF2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7258D0"/>
  <w14:defaultImageDpi w14:val="32767"/>
  <w15:chartTrackingRefBased/>
  <w15:docId w15:val="{26AAF6B4-F6ED-46BA-B0A1-0EE445B83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9B4"/>
  </w:style>
  <w:style w:type="paragraph" w:styleId="Heading1">
    <w:name w:val="heading 1"/>
    <w:basedOn w:val="Normal"/>
    <w:next w:val="Normal"/>
    <w:link w:val="Heading1Char"/>
    <w:uiPriority w:val="9"/>
    <w:qFormat/>
    <w:rsid w:val="00154041"/>
    <w:pPr>
      <w:pBdr>
        <w:bottom w:val="single" w:sz="6" w:space="1" w:color="auto"/>
      </w:pBdr>
      <w:jc w:val="both"/>
      <w:outlineLvl w:val="0"/>
    </w:pPr>
    <w:rPr>
      <w:rFonts w:ascii="Century Gothic" w:hAnsi="Century Gothic"/>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D10D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10D1"/>
    <w:rPr>
      <w:i/>
      <w:iCs/>
      <w:color w:val="404040" w:themeColor="text1" w:themeTint="BF"/>
    </w:rPr>
  </w:style>
  <w:style w:type="character" w:styleId="PlaceholderText">
    <w:name w:val="Placeholder Text"/>
    <w:basedOn w:val="DefaultParagraphFont"/>
    <w:uiPriority w:val="99"/>
    <w:semiHidden/>
    <w:rsid w:val="00363910"/>
    <w:rPr>
      <w:color w:val="808080"/>
    </w:rPr>
  </w:style>
  <w:style w:type="table" w:styleId="TableGrid">
    <w:name w:val="Table Grid"/>
    <w:basedOn w:val="TableNormal"/>
    <w:uiPriority w:val="39"/>
    <w:rsid w:val="00230B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0B2F"/>
    <w:pPr>
      <w:ind w:left="720"/>
      <w:contextualSpacing/>
    </w:pPr>
  </w:style>
  <w:style w:type="character" w:styleId="Hyperlink">
    <w:name w:val="Hyperlink"/>
    <w:basedOn w:val="DefaultParagraphFont"/>
    <w:uiPriority w:val="99"/>
    <w:unhideWhenUsed/>
    <w:rsid w:val="006C10F6"/>
    <w:rPr>
      <w:color w:val="0563C1" w:themeColor="hyperlink"/>
      <w:u w:val="single"/>
    </w:rPr>
  </w:style>
  <w:style w:type="character" w:styleId="UnresolvedMention">
    <w:name w:val="Unresolved Mention"/>
    <w:basedOn w:val="DefaultParagraphFont"/>
    <w:uiPriority w:val="99"/>
    <w:semiHidden/>
    <w:unhideWhenUsed/>
    <w:rsid w:val="006C10F6"/>
    <w:rPr>
      <w:color w:val="605E5C"/>
      <w:shd w:val="clear" w:color="auto" w:fill="E1DFDD"/>
    </w:rPr>
  </w:style>
  <w:style w:type="character" w:customStyle="1" w:styleId="Heading1Char">
    <w:name w:val="Heading 1 Char"/>
    <w:basedOn w:val="DefaultParagraphFont"/>
    <w:link w:val="Heading1"/>
    <w:uiPriority w:val="9"/>
    <w:rsid w:val="00154041"/>
    <w:rPr>
      <w:rFonts w:ascii="Century Gothic" w:hAnsi="Century Gothic"/>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788561">
      <w:bodyDiv w:val="1"/>
      <w:marLeft w:val="0"/>
      <w:marRight w:val="0"/>
      <w:marTop w:val="0"/>
      <w:marBottom w:val="0"/>
      <w:divBdr>
        <w:top w:val="none" w:sz="0" w:space="0" w:color="auto"/>
        <w:left w:val="none" w:sz="0" w:space="0" w:color="auto"/>
        <w:bottom w:val="none" w:sz="0" w:space="0" w:color="auto"/>
        <w:right w:val="none" w:sz="0" w:space="0" w:color="auto"/>
      </w:divBdr>
      <w:divsChild>
        <w:div w:id="1948998341">
          <w:marLeft w:val="0"/>
          <w:marRight w:val="0"/>
          <w:marTop w:val="0"/>
          <w:marBottom w:val="0"/>
          <w:divBdr>
            <w:top w:val="none" w:sz="0" w:space="0" w:color="auto"/>
            <w:left w:val="none" w:sz="0" w:space="0" w:color="auto"/>
            <w:bottom w:val="none" w:sz="0" w:space="0" w:color="auto"/>
            <w:right w:val="none" w:sz="0" w:space="0" w:color="auto"/>
          </w:divBdr>
          <w:divsChild>
            <w:div w:id="178542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en.wikipedia.org/wiki/Stimulated_emission" TargetMode="External"/><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hyperlink" Target="https://www.newport.com/n/critical-laser-components"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gif"/><Relationship Id="rId25" Type="http://schemas.openxmlformats.org/officeDocument/2006/relationships/hyperlink" Target="https://micro.magnet.fsu.edu/primer/java/lasers/electroncycle/index.html" TargetMode="External"/><Relationship Id="rId33" Type="http://schemas.openxmlformats.org/officeDocument/2006/relationships/hyperlink" Target="https://www.edmundoptics.com.sg/knowledge-center/application-notes/lasers/laser-resonator-mode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laser.physics.sunysb.edu/_alex/tmodes/webreport.html"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24" Type="http://schemas.openxmlformats.org/officeDocument/2006/relationships/oleObject" Target="embeddings/oleObject2.bin"/><Relationship Id="rId32" Type="http://schemas.openxmlformats.org/officeDocument/2006/relationships/hyperlink" Target="https://spie.org/samples/TT53.pdf" TargetMode="External"/><Relationship Id="rId37" Type="http://schemas.openxmlformats.org/officeDocument/2006/relationships/hyperlink" Target="https://www.photonlexicon.com/laserfaq/laserstr.ht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hyperlink" Target="https://flex.phys.tohoku.ac.jp/~rsaito/saito20-GaussianBeam.pdf" TargetMode="External"/><Relationship Id="rId36" Type="http://schemas.openxmlformats.org/officeDocument/2006/relationships/hyperlink" Target="https://physics.stackexchange.com/questions/75247/decay-of-metastable-state-spontaneous-vs-stimulated-emission" TargetMode="External"/><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hyperlink" Target="https://www.rp-photonics.com/stimulated_emission.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oleObject" Target="embeddings/oleObject1.bin"/><Relationship Id="rId27" Type="http://schemas.openxmlformats.org/officeDocument/2006/relationships/hyperlink" Target="https://en.wikipedia.org/wiki/Theodore_Maiman" TargetMode="External"/><Relationship Id="rId30" Type="http://schemas.openxmlformats.org/officeDocument/2006/relationships/hyperlink" Target="https://www.slideshare.net/dlorenser/part-i-laser-basics-lorenser-2009" TargetMode="External"/><Relationship Id="rId35" Type="http://schemas.openxmlformats.org/officeDocument/2006/relationships/hyperlink" Target="http://labman.phys.utk.edu/phys222core/modules/m11/lasers.html"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1476</TotalTime>
  <Pages>13</Pages>
  <Words>4133</Words>
  <Characters>23560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Holle, Ryan</dc:creator>
  <cp:keywords/>
  <dc:description/>
  <cp:lastModifiedBy>Holle, Ryan</cp:lastModifiedBy>
  <cp:revision>265</cp:revision>
  <dcterms:created xsi:type="dcterms:W3CDTF">2021-04-19T17:57:00Z</dcterms:created>
  <dcterms:modified xsi:type="dcterms:W3CDTF">2021-04-22T21:32:00Z</dcterms:modified>
</cp:coreProperties>
</file>