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CC4B9" w14:textId="42EFBDA9" w:rsidR="003E3A2D" w:rsidRDefault="003E3A2D" w:rsidP="003E3A2D">
      <w:pPr>
        <w:pStyle w:val="Heading1"/>
      </w:pPr>
      <w:r>
        <w:t>Microsoft Azure PAAS services for Tel-Aviv Panorama</w:t>
      </w:r>
    </w:p>
    <w:p w14:paraId="0E0F9AD0" w14:textId="32FDD1F7" w:rsidR="003E3A2D" w:rsidRDefault="003E3A2D" w:rsidP="003E3A2D">
      <w:pPr>
        <w:bidi w:val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Introduction</w:t>
      </w:r>
    </w:p>
    <w:p w14:paraId="4855E4FF" w14:textId="5D973D18" w:rsidR="002B57A4" w:rsidRPr="00BA6952" w:rsidRDefault="002B57A4" w:rsidP="003E3A2D">
      <w:pPr>
        <w:bidi w:val="0"/>
        <w:rPr>
          <w:rFonts w:ascii="Segoe UI" w:hAnsi="Segoe UI" w:cs="Segoe UI"/>
          <w:sz w:val="24"/>
          <w:szCs w:val="24"/>
        </w:rPr>
      </w:pPr>
      <w:r w:rsidRPr="00BA6952">
        <w:rPr>
          <w:rFonts w:ascii="Segoe UI" w:hAnsi="Segoe UI" w:cs="Segoe UI"/>
          <w:sz w:val="24"/>
          <w:szCs w:val="24"/>
        </w:rPr>
        <w:t>MS Azure provides a broad range of</w:t>
      </w:r>
      <w:r w:rsidR="00B57D86" w:rsidRPr="00BA6952">
        <w:rPr>
          <w:rFonts w:ascii="Segoe UI" w:hAnsi="Segoe UI" w:cs="Segoe UI"/>
          <w:sz w:val="24"/>
          <w:szCs w:val="24"/>
        </w:rPr>
        <w:t xml:space="preserve"> PAAS</w:t>
      </w:r>
      <w:r w:rsidRPr="00BA6952">
        <w:rPr>
          <w:rFonts w:ascii="Segoe UI" w:hAnsi="Segoe UI" w:cs="Segoe UI"/>
          <w:sz w:val="24"/>
          <w:szCs w:val="24"/>
        </w:rPr>
        <w:t xml:space="preserve"> ML solutions </w:t>
      </w:r>
      <w:r w:rsidR="00B57D86" w:rsidRPr="00BA6952">
        <w:rPr>
          <w:rFonts w:ascii="Segoe UI" w:hAnsi="Segoe UI" w:cs="Segoe UI"/>
          <w:sz w:val="24"/>
          <w:szCs w:val="24"/>
        </w:rPr>
        <w:t xml:space="preserve">for different tasks. Among the following services seems to be relevant to Tel-Aviv Municipality needs as stems from </w:t>
      </w:r>
      <w:proofErr w:type="spellStart"/>
      <w:r w:rsidR="00B57D86" w:rsidRPr="00BA6952">
        <w:rPr>
          <w:rFonts w:ascii="Segoe UI" w:hAnsi="Segoe UI" w:cs="Segoe UI"/>
          <w:b/>
          <w:bCs/>
          <w:i/>
          <w:iCs/>
          <w:sz w:val="24"/>
          <w:szCs w:val="24"/>
        </w:rPr>
        <w:t>DigiTel</w:t>
      </w:r>
      <w:proofErr w:type="spellEnd"/>
      <w:r w:rsidR="00B57D86" w:rsidRPr="00BA6952">
        <w:rPr>
          <w:rFonts w:ascii="Segoe UI" w:hAnsi="Segoe UI" w:cs="Segoe UI"/>
          <w:b/>
          <w:bCs/>
          <w:i/>
          <w:iCs/>
          <w:sz w:val="24"/>
          <w:szCs w:val="24"/>
        </w:rPr>
        <w:t xml:space="preserve"> Panorama</w:t>
      </w:r>
      <w:r w:rsidR="00B57D86" w:rsidRPr="00BA6952">
        <w:rPr>
          <w:rFonts w:ascii="Segoe UI" w:hAnsi="Segoe UI" w:cs="Segoe UI"/>
          <w:sz w:val="24"/>
          <w:szCs w:val="24"/>
        </w:rPr>
        <w:t xml:space="preserve"> project</w:t>
      </w:r>
      <w:r w:rsidR="00BA6952">
        <w:rPr>
          <w:rFonts w:ascii="Segoe UI" w:hAnsi="Segoe UI" w:cs="Segoe UI"/>
          <w:sz w:val="24"/>
          <w:szCs w:val="24"/>
        </w:rPr>
        <w:t>:</w:t>
      </w:r>
    </w:p>
    <w:p w14:paraId="4B287CFA" w14:textId="0245F804" w:rsidR="003E3A2D" w:rsidRDefault="009F4D19" w:rsidP="003E3A2D">
      <w:pPr>
        <w:pStyle w:val="Heading2"/>
        <w:bidi w:val="0"/>
        <w:rPr>
          <w:color w:val="171717"/>
          <w:shd w:val="clear" w:color="auto" w:fill="FFFFFF"/>
        </w:rPr>
      </w:pPr>
      <w:hyperlink r:id="rId5" w:history="1">
        <w:r w:rsidR="00B57D86" w:rsidRPr="00BA6952">
          <w:rPr>
            <w:rStyle w:val="Hyperlink"/>
            <w:rFonts w:ascii="Segoe UI" w:hAnsi="Segoe UI" w:cs="Segoe UI"/>
            <w:sz w:val="24"/>
            <w:szCs w:val="24"/>
          </w:rPr>
          <w:t xml:space="preserve">Anomaly </w:t>
        </w:r>
        <w:r w:rsidR="00121F5A">
          <w:rPr>
            <w:rStyle w:val="Hyperlink"/>
            <w:rFonts w:ascii="Segoe UI" w:hAnsi="Segoe UI" w:cs="Segoe UI"/>
            <w:sz w:val="24"/>
            <w:szCs w:val="24"/>
          </w:rPr>
          <w:t>D</w:t>
        </w:r>
        <w:r w:rsidR="00B57D86" w:rsidRPr="00BA6952">
          <w:rPr>
            <w:rStyle w:val="Hyperlink"/>
            <w:rFonts w:ascii="Segoe UI" w:hAnsi="Segoe UI" w:cs="Segoe UI"/>
            <w:sz w:val="24"/>
            <w:szCs w:val="24"/>
          </w:rPr>
          <w:t>etector</w:t>
        </w:r>
      </w:hyperlink>
      <w:r w:rsidR="00BA6952">
        <w:rPr>
          <w:rStyle w:val="Hyperlink"/>
          <w:rFonts w:ascii="Segoe UI" w:hAnsi="Segoe UI" w:cs="Segoe UI"/>
          <w:sz w:val="24"/>
          <w:szCs w:val="24"/>
        </w:rPr>
        <w:t xml:space="preserve"> API</w:t>
      </w:r>
    </w:p>
    <w:p w14:paraId="46BD2BDF" w14:textId="24AADFA5" w:rsidR="00B57D86" w:rsidRPr="00BA6952" w:rsidRDefault="00B57D86" w:rsidP="003E3A2D">
      <w:pPr>
        <w:bidi w:val="0"/>
        <w:rPr>
          <w:rFonts w:ascii="Segoe UI" w:hAnsi="Segoe UI" w:cs="Segoe UI"/>
          <w:sz w:val="24"/>
          <w:szCs w:val="24"/>
        </w:rPr>
      </w:pPr>
      <w:r w:rsidRPr="00BA6952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Monitor data over time and detect anomalies with machine learning. Get insight into your data, regardless of volume, industry, or scenario.</w:t>
      </w:r>
      <w:r w:rsidR="003E3A2D">
        <w:rPr>
          <w:rFonts w:ascii="Segoe UI" w:hAnsi="Segoe UI" w:cs="Segoe UI"/>
          <w:sz w:val="24"/>
          <w:szCs w:val="24"/>
        </w:rPr>
        <w:t xml:space="preserve"> This is only API service. See </w:t>
      </w:r>
      <w:hyperlink w:anchor="_Metrics_Adviser" w:history="1">
        <w:r w:rsidR="003E3A2D" w:rsidRPr="003E3A2D">
          <w:rPr>
            <w:rStyle w:val="Hyperlink"/>
            <w:rFonts w:ascii="Segoe UI" w:hAnsi="Segoe UI" w:cs="Segoe UI"/>
            <w:sz w:val="24"/>
            <w:szCs w:val="24"/>
          </w:rPr>
          <w:t>Metrics Adviser</w:t>
        </w:r>
      </w:hyperlink>
      <w:r w:rsidR="003E3A2D">
        <w:rPr>
          <w:rFonts w:ascii="Segoe UI" w:hAnsi="Segoe UI" w:cs="Segoe UI"/>
          <w:sz w:val="24"/>
          <w:szCs w:val="24"/>
        </w:rPr>
        <w:t xml:space="preserve"> for UI-oriented service. </w:t>
      </w:r>
    </w:p>
    <w:p w14:paraId="2544EB2E" w14:textId="56C4B6EC" w:rsidR="003E3A2D" w:rsidRDefault="009F4D19" w:rsidP="003E3A2D">
      <w:pPr>
        <w:pStyle w:val="Heading2"/>
        <w:bidi w:val="0"/>
      </w:pPr>
      <w:hyperlink r:id="rId6" w:history="1">
        <w:r w:rsidR="00B57D86" w:rsidRPr="00BA6952">
          <w:rPr>
            <w:rStyle w:val="Hyperlink"/>
            <w:rFonts w:ascii="Segoe UI" w:hAnsi="Segoe UI" w:cs="Segoe UI"/>
            <w:sz w:val="24"/>
            <w:szCs w:val="24"/>
          </w:rPr>
          <w:t>Form Recognizer</w:t>
        </w:r>
      </w:hyperlink>
    </w:p>
    <w:p w14:paraId="071433D5" w14:textId="64B595E9" w:rsidR="00764C23" w:rsidRPr="00BA6952" w:rsidRDefault="00BA6952" w:rsidP="003E3A2D">
      <w:pPr>
        <w:bidi w:val="0"/>
        <w:rPr>
          <w:rFonts w:ascii="Segoe UI" w:hAnsi="Segoe UI" w:cs="Segoe UI"/>
          <w:sz w:val="24"/>
          <w:szCs w:val="24"/>
        </w:rPr>
      </w:pPr>
      <w:r w:rsidRPr="00BA6952">
        <w:rPr>
          <w:rFonts w:ascii="Segoe UI" w:hAnsi="Segoe UI" w:cs="Segoe UI"/>
          <w:sz w:val="24"/>
          <w:szCs w:val="24"/>
        </w:rPr>
        <w:t>Generally,</w:t>
      </w:r>
      <w:r w:rsidR="00764C23" w:rsidRPr="00BA6952">
        <w:rPr>
          <w:rFonts w:ascii="Segoe UI" w:hAnsi="Segoe UI" w:cs="Segoe UI"/>
          <w:sz w:val="24"/>
          <w:szCs w:val="24"/>
        </w:rPr>
        <w:t xml:space="preserve"> this service extract various structured data from pre-build or custom-created forms and documents. You train the service to recognize the pre-defined fields (areas) in you document. Form Recognizer then, when trained, exports the structured data from there in JSON format.</w:t>
      </w:r>
    </w:p>
    <w:p w14:paraId="08FDF387" w14:textId="0022EB1B" w:rsidR="00764C23" w:rsidRDefault="00764C23" w:rsidP="00764C23">
      <w:pPr>
        <w:bidi w:val="0"/>
      </w:pPr>
      <w:r w:rsidRPr="00764C23">
        <w:drawing>
          <wp:inline distT="0" distB="0" distL="0" distR="0" wp14:anchorId="56A21A03" wp14:editId="157DDE46">
            <wp:extent cx="5731510" cy="3075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984F" w14:textId="686200E3" w:rsidR="00764C23" w:rsidRDefault="00764C23" w:rsidP="00764C23">
      <w:pPr>
        <w:bidi w:val="0"/>
      </w:pPr>
      <w:r>
        <w:tab/>
      </w:r>
    </w:p>
    <w:bookmarkStart w:id="0" w:name="_Metrics_Adviser"/>
    <w:bookmarkEnd w:id="0"/>
    <w:p w14:paraId="2F371D72" w14:textId="6DA4C20E" w:rsidR="003E3A2D" w:rsidRDefault="009F4D19" w:rsidP="003E3A2D">
      <w:pPr>
        <w:pStyle w:val="Heading2"/>
        <w:bidi w:val="0"/>
      </w:pPr>
      <w:r w:rsidRPr="00BA6952">
        <w:fldChar w:fldCharType="begin"/>
      </w:r>
      <w:r w:rsidRPr="00BA6952">
        <w:instrText xml:space="preserve"> HYPERLINK "https://docs.microsoft.com/en-</w:instrText>
      </w:r>
      <w:r w:rsidRPr="00BA6952">
        <w:instrText xml:space="preserve">us/azure/cognitive-services/metrics-advisor/" </w:instrText>
      </w:r>
      <w:r w:rsidRPr="00BA6952">
        <w:fldChar w:fldCharType="separate"/>
      </w:r>
      <w:r w:rsidR="00B57D86" w:rsidRPr="00BA6952">
        <w:rPr>
          <w:rStyle w:val="Hyperlink"/>
          <w:rFonts w:ascii="Segoe UI" w:hAnsi="Segoe UI" w:cs="Segoe UI"/>
          <w:sz w:val="24"/>
          <w:szCs w:val="24"/>
        </w:rPr>
        <w:t>Metrics Adviser</w:t>
      </w:r>
      <w:r w:rsidRPr="00BA6952">
        <w:rPr>
          <w:rStyle w:val="Hyperlink"/>
          <w:rFonts w:ascii="Segoe UI" w:hAnsi="Segoe UI" w:cs="Segoe UI"/>
          <w:sz w:val="24"/>
          <w:szCs w:val="24"/>
        </w:rPr>
        <w:fldChar w:fldCharType="end"/>
      </w:r>
      <w:r w:rsidR="00BA6952" w:rsidRPr="00BA6952">
        <w:t xml:space="preserve"> </w:t>
      </w:r>
    </w:p>
    <w:p w14:paraId="6D1035CF" w14:textId="3E71CFA1" w:rsidR="00BA6952" w:rsidRPr="00BA6952" w:rsidRDefault="00BA6952" w:rsidP="003E3A2D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 w:rsidRPr="00BA6952">
        <w:rPr>
          <w:rFonts w:ascii="Segoe UI" w:hAnsi="Segoe UI" w:cs="Segoe UI"/>
        </w:rPr>
        <w:t xml:space="preserve">Performs data monitoring and anomaly detection in time series data. </w:t>
      </w:r>
      <w:r w:rsidRPr="00BA6952">
        <w:rPr>
          <w:rFonts w:ascii="Segoe UI" w:hAnsi="Segoe UI" w:cs="Segoe UI"/>
          <w:color w:val="171717"/>
        </w:rPr>
        <w:t xml:space="preserve">he </w:t>
      </w:r>
      <w:proofErr w:type="gramStart"/>
      <w:r w:rsidRPr="00BA6952">
        <w:rPr>
          <w:rFonts w:ascii="Segoe UI" w:hAnsi="Segoe UI" w:cs="Segoe UI"/>
          <w:color w:val="171717"/>
        </w:rPr>
        <w:t>service</w:t>
      </w:r>
      <w:proofErr w:type="gramEnd"/>
      <w:r w:rsidRPr="00BA6952">
        <w:rPr>
          <w:rFonts w:ascii="Segoe UI" w:hAnsi="Segoe UI" w:cs="Segoe UI"/>
          <w:color w:val="171717"/>
        </w:rPr>
        <w:t xml:space="preserve"> automates the process of applying models to your data, and provides a set of APIs web-based workspace for data ingestion, anomaly detection, and diagnostics - without needing to know machine learning. Use Metrics Advisor to:</w:t>
      </w:r>
    </w:p>
    <w:p w14:paraId="21ED2DE8" w14:textId="617C8920" w:rsidR="00BA6952" w:rsidRPr="00BA6952" w:rsidRDefault="00BA6952" w:rsidP="00BA6952">
      <w:pPr>
        <w:numPr>
          <w:ilvl w:val="0"/>
          <w:numId w:val="2"/>
        </w:numPr>
        <w:shd w:val="clear" w:color="auto" w:fill="FFFFFF"/>
        <w:bidi w:val="0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BA6952">
        <w:rPr>
          <w:rFonts w:ascii="Segoe UI" w:eastAsia="Times New Roman" w:hAnsi="Segoe UI" w:cs="Segoe UI"/>
          <w:color w:val="171717"/>
          <w:sz w:val="24"/>
          <w:szCs w:val="24"/>
        </w:rPr>
        <w:lastRenderedPageBreak/>
        <w:t xml:space="preserve">Analyze multi-dimensional data from multiple data </w:t>
      </w:r>
      <w:r w:rsidRPr="00BA6952">
        <w:rPr>
          <w:rFonts w:ascii="Segoe UI" w:eastAsia="Times New Roman" w:hAnsi="Segoe UI" w:cs="Segoe UI"/>
          <w:color w:val="171717"/>
          <w:sz w:val="24"/>
          <w:szCs w:val="24"/>
        </w:rPr>
        <w:t>sources.</w:t>
      </w:r>
    </w:p>
    <w:p w14:paraId="2306D076" w14:textId="0D8157B2" w:rsidR="00BA6952" w:rsidRPr="00BA6952" w:rsidRDefault="00BA6952" w:rsidP="00BA6952">
      <w:pPr>
        <w:numPr>
          <w:ilvl w:val="0"/>
          <w:numId w:val="2"/>
        </w:numPr>
        <w:shd w:val="clear" w:color="auto" w:fill="FFFFFF"/>
        <w:bidi w:val="0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BA6952">
        <w:rPr>
          <w:rFonts w:ascii="Segoe UI" w:eastAsia="Times New Roman" w:hAnsi="Segoe UI" w:cs="Segoe UI"/>
          <w:color w:val="171717"/>
          <w:sz w:val="24"/>
          <w:szCs w:val="24"/>
        </w:rPr>
        <w:t xml:space="preserve">Identify and correlate </w:t>
      </w:r>
      <w:r w:rsidRPr="00BA6952">
        <w:rPr>
          <w:rFonts w:ascii="Segoe UI" w:eastAsia="Times New Roman" w:hAnsi="Segoe UI" w:cs="Segoe UI"/>
          <w:color w:val="171717"/>
          <w:sz w:val="24"/>
          <w:szCs w:val="24"/>
        </w:rPr>
        <w:t>anomalies.</w:t>
      </w:r>
    </w:p>
    <w:p w14:paraId="5777F4AA" w14:textId="6FEEA63C" w:rsidR="00BA6952" w:rsidRPr="00BA6952" w:rsidRDefault="00BA6952" w:rsidP="00BA6952">
      <w:pPr>
        <w:numPr>
          <w:ilvl w:val="0"/>
          <w:numId w:val="2"/>
        </w:numPr>
        <w:shd w:val="clear" w:color="auto" w:fill="FFFFFF"/>
        <w:bidi w:val="0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BA6952">
        <w:rPr>
          <w:rFonts w:ascii="Segoe UI" w:eastAsia="Times New Roman" w:hAnsi="Segoe UI" w:cs="Segoe UI"/>
          <w:color w:val="171717"/>
          <w:sz w:val="24"/>
          <w:szCs w:val="24"/>
        </w:rPr>
        <w:t xml:space="preserve">Configure and fine-tune the anomaly detection model used on your </w:t>
      </w:r>
      <w:r w:rsidRPr="00BA6952">
        <w:rPr>
          <w:rFonts w:ascii="Segoe UI" w:eastAsia="Times New Roman" w:hAnsi="Segoe UI" w:cs="Segoe UI"/>
          <w:color w:val="171717"/>
          <w:sz w:val="24"/>
          <w:szCs w:val="24"/>
        </w:rPr>
        <w:t>data.</w:t>
      </w:r>
    </w:p>
    <w:p w14:paraId="2FF207A2" w14:textId="77777777" w:rsidR="00BA6952" w:rsidRPr="00BA6952" w:rsidRDefault="00BA6952" w:rsidP="00BA6952">
      <w:pPr>
        <w:numPr>
          <w:ilvl w:val="0"/>
          <w:numId w:val="2"/>
        </w:numPr>
        <w:shd w:val="clear" w:color="auto" w:fill="FFFFFF"/>
        <w:bidi w:val="0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BA6952">
        <w:rPr>
          <w:rFonts w:ascii="Segoe UI" w:eastAsia="Times New Roman" w:hAnsi="Segoe UI" w:cs="Segoe UI"/>
          <w:color w:val="171717"/>
          <w:sz w:val="24"/>
          <w:szCs w:val="24"/>
        </w:rPr>
        <w:t>Diagnose anomalies and help with root cause analysis.</w:t>
      </w:r>
    </w:p>
    <w:p w14:paraId="6E54472F" w14:textId="6220BF3E" w:rsidR="00B57D86" w:rsidRPr="00BA6952" w:rsidRDefault="00BA6952" w:rsidP="00B57D86">
      <w:pPr>
        <w:bidi w:val="0"/>
        <w:rPr>
          <w:rFonts w:ascii="Segoe UI" w:hAnsi="Segoe UI" w:cs="Segoe UI"/>
          <w:sz w:val="24"/>
          <w:szCs w:val="24"/>
        </w:rPr>
      </w:pPr>
      <w:r w:rsidRPr="00BA6952">
        <w:rPr>
          <w:rFonts w:ascii="Segoe UI" w:hAnsi="Segoe UI" w:cs="Segoe UI"/>
          <w:sz w:val="24"/>
          <w:szCs w:val="24"/>
        </w:rPr>
        <w:drawing>
          <wp:inline distT="0" distB="0" distL="0" distR="0" wp14:anchorId="1D558C89" wp14:editId="181E08D4">
            <wp:extent cx="5731510" cy="17379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27A2" w14:textId="1A6D663C" w:rsidR="00B375C0" w:rsidRDefault="009F4D19" w:rsidP="00B375C0">
      <w:pPr>
        <w:pStyle w:val="Heading2"/>
        <w:bidi w:val="0"/>
      </w:pPr>
      <w:hyperlink r:id="rId9" w:history="1">
        <w:r w:rsidR="00AE2FA7" w:rsidRPr="00BA6952">
          <w:rPr>
            <w:rStyle w:val="Hyperlink"/>
            <w:rFonts w:ascii="Segoe UI" w:hAnsi="Segoe UI" w:cs="Segoe UI"/>
            <w:sz w:val="24"/>
            <w:szCs w:val="24"/>
          </w:rPr>
          <w:t>Azure Stream Analytics</w:t>
        </w:r>
      </w:hyperlink>
    </w:p>
    <w:p w14:paraId="605F9C93" w14:textId="320A39E0" w:rsidR="00AE2FA7" w:rsidRPr="00BA6952" w:rsidRDefault="00AE2FA7" w:rsidP="00B375C0">
      <w:pPr>
        <w:bidi w:val="0"/>
        <w:rPr>
          <w:rFonts w:ascii="Segoe UI" w:hAnsi="Segoe UI" w:cs="Segoe UI"/>
          <w:sz w:val="24"/>
          <w:szCs w:val="24"/>
        </w:rPr>
      </w:pPr>
      <w:r w:rsidRPr="00BA6952">
        <w:rPr>
          <w:rFonts w:ascii="Segoe UI" w:hAnsi="Segoe UI" w:cs="Segoe UI"/>
          <w:sz w:val="24"/>
          <w:szCs w:val="24"/>
        </w:rPr>
        <w:t xml:space="preserve">(Not strictly ML, positioned in "Analytics" </w:t>
      </w:r>
      <w:proofErr w:type="gramStart"/>
      <w:r w:rsidRPr="00BA6952">
        <w:rPr>
          <w:rFonts w:ascii="Segoe UI" w:hAnsi="Segoe UI" w:cs="Segoe UI"/>
          <w:sz w:val="24"/>
          <w:szCs w:val="24"/>
        </w:rPr>
        <w:t xml:space="preserve">category)  </w:t>
      </w:r>
      <w:r w:rsidRPr="00BA6952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Fully</w:t>
      </w:r>
      <w:proofErr w:type="gramEnd"/>
      <w:r w:rsidRPr="00BA6952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managed, real-time analytics service designed to help you analyze and process fast moving streams of data that can be used to get insights, build reports or trigger alerts and actions</w:t>
      </w:r>
    </w:p>
    <w:p w14:paraId="5BC2FB99" w14:textId="0B03BF4C" w:rsidR="003E3A2D" w:rsidRPr="00B375C0" w:rsidRDefault="009F4D19" w:rsidP="00B375C0">
      <w:pPr>
        <w:pStyle w:val="Heading2"/>
        <w:bidi w:val="0"/>
        <w:rPr>
          <w:u w:val="single"/>
        </w:rPr>
      </w:pPr>
      <w:hyperlink r:id="rId10" w:history="1">
        <w:r w:rsidR="00B57D86" w:rsidRPr="00B375C0">
          <w:rPr>
            <w:rStyle w:val="Hyperlink"/>
            <w:color w:val="2F5496" w:themeColor="accent1" w:themeShade="BF"/>
          </w:rPr>
          <w:t>Personalizer</w:t>
        </w:r>
      </w:hyperlink>
    </w:p>
    <w:p w14:paraId="30DDC076" w14:textId="020159C0" w:rsidR="00B57D86" w:rsidRDefault="00B57D86" w:rsidP="003E3A2D">
      <w:pPr>
        <w:bidi w:val="0"/>
      </w:pPr>
      <w:r w:rsidRPr="003E3A2D">
        <w:rPr>
          <w:rFonts w:ascii="Segoe UI" w:hAnsi="Segoe UI" w:cs="Segoe UI"/>
          <w:sz w:val="24"/>
          <w:szCs w:val="24"/>
        </w:rPr>
        <w:t xml:space="preserve">Enables </w:t>
      </w:r>
      <w:r w:rsidRPr="003E3A2D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application to choose the best experience to show to your users, learning from their real-time behavior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.</w:t>
      </w:r>
      <w:r w:rsidR="003E3A2D">
        <w:t xml:space="preserve"> </w:t>
      </w:r>
      <w:r w:rsidR="00B375C0">
        <w:t>!!!</w:t>
      </w:r>
      <w:proofErr w:type="gramEnd"/>
    </w:p>
    <w:p w14:paraId="2B1E9E45" w14:textId="77777777" w:rsidR="003E3A2D" w:rsidRDefault="009F4D19" w:rsidP="003E3A2D">
      <w:pPr>
        <w:pStyle w:val="Heading2"/>
        <w:bidi w:val="0"/>
      </w:pPr>
      <w:hyperlink r:id="rId11" w:history="1">
        <w:r w:rsidR="003A0A05" w:rsidRPr="00B57D86">
          <w:rPr>
            <w:rStyle w:val="Hyperlink"/>
          </w:rPr>
          <w:t>Azure Machine Learning</w:t>
        </w:r>
      </w:hyperlink>
      <w:r w:rsidR="00B57D86">
        <w:t xml:space="preserve">. </w:t>
      </w:r>
    </w:p>
    <w:p w14:paraId="1A808350" w14:textId="2D40D631" w:rsidR="00082638" w:rsidRPr="003E3A2D" w:rsidRDefault="003E3A2D" w:rsidP="003E3A2D">
      <w:pPr>
        <w:bidi w:val="0"/>
        <w:rPr>
          <w:rFonts w:ascii="Segoe UI" w:hAnsi="Segoe UI" w:cs="Segoe UI"/>
          <w:sz w:val="24"/>
          <w:szCs w:val="24"/>
        </w:rPr>
      </w:pPr>
      <w:r w:rsidRPr="003E3A2D">
        <w:rPr>
          <w:rFonts w:ascii="Segoe UI" w:hAnsi="Segoe UI" w:cs="Segoe UI"/>
          <w:sz w:val="24"/>
          <w:szCs w:val="24"/>
        </w:rPr>
        <w:t xml:space="preserve">This </w:t>
      </w:r>
      <w:r w:rsidR="003A0A05" w:rsidRPr="003E3A2D">
        <w:rPr>
          <w:rFonts w:ascii="Segoe UI" w:hAnsi="Segoe UI" w:cs="Segoe UI"/>
          <w:sz w:val="24"/>
          <w:szCs w:val="24"/>
        </w:rPr>
        <w:t xml:space="preserve">is Microsoft's PAAS solution for various ML analytics scenarios. Based on CNTK, the Microsoft Engine for different ML tasks (the competitor of TensorFlow and </w:t>
      </w:r>
      <w:proofErr w:type="spellStart"/>
      <w:r w:rsidR="003A0A05" w:rsidRPr="003E3A2D">
        <w:rPr>
          <w:rFonts w:ascii="Segoe UI" w:hAnsi="Segoe UI" w:cs="Segoe UI"/>
          <w:sz w:val="24"/>
          <w:szCs w:val="24"/>
        </w:rPr>
        <w:t>PyTorch</w:t>
      </w:r>
      <w:proofErr w:type="spellEnd"/>
      <w:r w:rsidR="003A0A05" w:rsidRPr="003E3A2D">
        <w:rPr>
          <w:rFonts w:ascii="Segoe UI" w:hAnsi="Segoe UI" w:cs="Segoe UI"/>
          <w:sz w:val="24"/>
          <w:szCs w:val="24"/>
        </w:rPr>
        <w:t>), it enables to create models based on deployed patterns or custom model build from pre-created blocks. Generally, it greatly simplifies the process of developing, training and evaluation of the ML.</w:t>
      </w:r>
    </w:p>
    <w:p w14:paraId="16956766" w14:textId="5EE1EE59" w:rsidR="003A0A05" w:rsidRDefault="003A0A05" w:rsidP="003A0A05">
      <w:pPr>
        <w:bidi w:val="0"/>
      </w:pPr>
      <w:r>
        <w:t xml:space="preserve">This PAAS service is comprise of three </w:t>
      </w:r>
      <w:proofErr w:type="gramStart"/>
      <w:r>
        <w:t>components</w:t>
      </w:r>
      <w:proofErr w:type="gramEnd"/>
    </w:p>
    <w:p w14:paraId="1C81B65C" w14:textId="61EC22E3" w:rsidR="003A0A05" w:rsidRDefault="003A0A05" w:rsidP="003A0A05">
      <w:pPr>
        <w:pStyle w:val="ListParagraph"/>
        <w:numPr>
          <w:ilvl w:val="0"/>
          <w:numId w:val="1"/>
        </w:numPr>
        <w:bidi w:val="0"/>
      </w:pPr>
      <w:proofErr w:type="spellStart"/>
      <w:r>
        <w:t>Jupyter</w:t>
      </w:r>
      <w:proofErr w:type="spellEnd"/>
      <w:r>
        <w:t xml:space="preserve"> Notebooks</w:t>
      </w:r>
      <w:r w:rsidR="00B57D86">
        <w:t xml:space="preserve"> - </w:t>
      </w:r>
      <w:r w:rsidR="00B57D86" w:rsidRPr="00B57D86">
        <w:rPr>
          <w:b/>
          <w:bCs/>
        </w:rPr>
        <w:t>retried</w:t>
      </w:r>
    </w:p>
    <w:p w14:paraId="242A397D" w14:textId="7242125E" w:rsidR="003A0A05" w:rsidRDefault="003A0A05" w:rsidP="003A0A05">
      <w:pPr>
        <w:pStyle w:val="ListParagraph"/>
        <w:numPr>
          <w:ilvl w:val="0"/>
          <w:numId w:val="1"/>
        </w:numPr>
        <w:bidi w:val="0"/>
      </w:pPr>
      <w:r>
        <w:t>Automated ML</w:t>
      </w:r>
    </w:p>
    <w:p w14:paraId="6BC78680" w14:textId="7326AD45" w:rsidR="003A0A05" w:rsidRDefault="003A0A05" w:rsidP="003A0A05">
      <w:pPr>
        <w:pStyle w:val="ListParagraph"/>
        <w:numPr>
          <w:ilvl w:val="0"/>
          <w:numId w:val="1"/>
        </w:numPr>
        <w:bidi w:val="0"/>
      </w:pPr>
      <w:r>
        <w:t xml:space="preserve">Designer that </w:t>
      </w:r>
      <w:r w:rsidR="002B57A4">
        <w:t xml:space="preserve">is explained as "drag-and-drop interface from preparing data to deploying </w:t>
      </w:r>
      <w:proofErr w:type="gramStart"/>
      <w:r w:rsidR="002B57A4">
        <w:t>models</w:t>
      </w:r>
      <w:proofErr w:type="gramEnd"/>
      <w:r w:rsidR="002B57A4">
        <w:t>"</w:t>
      </w:r>
    </w:p>
    <w:p w14:paraId="2DD21AFE" w14:textId="0B601F60" w:rsidR="002B57A4" w:rsidRDefault="002B57A4" w:rsidP="002B57A4">
      <w:pPr>
        <w:bidi w:val="0"/>
        <w:rPr>
          <w:b/>
          <w:bCs/>
        </w:rPr>
      </w:pPr>
      <w:r w:rsidRPr="00AE2FA7">
        <w:rPr>
          <w:b/>
          <w:bCs/>
        </w:rPr>
        <w:t>How to feed the model with external events (analog of TensorFlow IO)</w:t>
      </w:r>
    </w:p>
    <w:p w14:paraId="6E026536" w14:textId="2FD287D5" w:rsidR="00AE2FA7" w:rsidRDefault="00AE2FA7" w:rsidP="00B375C0">
      <w:pPr>
        <w:pStyle w:val="Heading2"/>
        <w:bidi w:val="0"/>
      </w:pPr>
      <w:r>
        <w:t>Pricing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8"/>
        <w:gridCol w:w="875"/>
        <w:gridCol w:w="2243"/>
        <w:gridCol w:w="2240"/>
      </w:tblGrid>
      <w:tr w:rsidR="00B375C0" w14:paraId="3433D9E3" w14:textId="77777777" w:rsidTr="00B375C0">
        <w:tc>
          <w:tcPr>
            <w:tcW w:w="3681" w:type="dxa"/>
          </w:tcPr>
          <w:p w14:paraId="1906C6A2" w14:textId="2EEFB2FF" w:rsidR="00B375C0" w:rsidRPr="00B375C0" w:rsidRDefault="00B375C0" w:rsidP="00B375C0">
            <w:pPr>
              <w:bidi w:val="0"/>
              <w:rPr>
                <w:sz w:val="24"/>
                <w:szCs w:val="24"/>
              </w:rPr>
            </w:pPr>
            <w:r w:rsidRPr="00B375C0">
              <w:rPr>
                <w:sz w:val="24"/>
                <w:szCs w:val="24"/>
              </w:rPr>
              <w:t>Service</w:t>
            </w:r>
          </w:p>
        </w:tc>
        <w:tc>
          <w:tcPr>
            <w:tcW w:w="827" w:type="dxa"/>
          </w:tcPr>
          <w:p w14:paraId="33FEE422" w14:textId="79282DD5" w:rsidR="00B375C0" w:rsidRPr="00B375C0" w:rsidRDefault="00B375C0" w:rsidP="00B375C0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5482B76E" w14:textId="5F22AF1F" w:rsidR="00B375C0" w:rsidRPr="00B375C0" w:rsidRDefault="00B375C0" w:rsidP="00B375C0">
            <w:pPr>
              <w:bidi w:val="0"/>
              <w:rPr>
                <w:sz w:val="24"/>
                <w:szCs w:val="24"/>
              </w:rPr>
            </w:pPr>
            <w:r w:rsidRPr="00B375C0">
              <w:rPr>
                <w:sz w:val="24"/>
                <w:szCs w:val="24"/>
              </w:rPr>
              <w:t>Depends on</w:t>
            </w:r>
          </w:p>
        </w:tc>
        <w:tc>
          <w:tcPr>
            <w:tcW w:w="2254" w:type="dxa"/>
          </w:tcPr>
          <w:p w14:paraId="35C3D0F3" w14:textId="157345B5" w:rsidR="00B375C0" w:rsidRDefault="00B375C0" w:rsidP="00B375C0">
            <w:pPr>
              <w:bidi w:val="0"/>
            </w:pPr>
          </w:p>
        </w:tc>
      </w:tr>
      <w:tr w:rsidR="00121F5A" w14:paraId="43BA110D" w14:textId="77777777" w:rsidTr="00B375C0">
        <w:tc>
          <w:tcPr>
            <w:tcW w:w="3681" w:type="dxa"/>
          </w:tcPr>
          <w:p w14:paraId="26A79909" w14:textId="65B74D96" w:rsidR="00121F5A" w:rsidRDefault="00121F5A" w:rsidP="00B375C0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Anomaly Detector</w:t>
            </w:r>
          </w:p>
        </w:tc>
        <w:tc>
          <w:tcPr>
            <w:tcW w:w="827" w:type="dxa"/>
          </w:tcPr>
          <w:p w14:paraId="06A6B53B" w14:textId="01BBD528" w:rsidR="00121F5A" w:rsidRDefault="00121F5A" w:rsidP="00B375C0">
            <w:pPr>
              <w:bidi w:val="0"/>
              <w:rPr>
                <w:sz w:val="24"/>
                <w:szCs w:val="24"/>
              </w:rPr>
            </w:pPr>
            <w:hyperlink r:id="rId12" w:history="1">
              <w:r w:rsidRPr="00121F5A">
                <w:rPr>
                  <w:rStyle w:val="Hyperlink"/>
                  <w:sz w:val="24"/>
                  <w:szCs w:val="24"/>
                </w:rPr>
                <w:t>Pricing</w:t>
              </w:r>
            </w:hyperlink>
          </w:p>
        </w:tc>
        <w:tc>
          <w:tcPr>
            <w:tcW w:w="2254" w:type="dxa"/>
          </w:tcPr>
          <w:p w14:paraId="44834C6F" w14:textId="77777777" w:rsidR="00121F5A" w:rsidRPr="00B375C0" w:rsidRDefault="00121F5A" w:rsidP="00B375C0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C181A68" w14:textId="77777777" w:rsidR="00121F5A" w:rsidRDefault="00121F5A" w:rsidP="00B375C0">
            <w:pPr>
              <w:bidi w:val="0"/>
            </w:pPr>
          </w:p>
        </w:tc>
      </w:tr>
      <w:tr w:rsidR="00121F5A" w14:paraId="06EB0903" w14:textId="77777777" w:rsidTr="00B375C0">
        <w:tc>
          <w:tcPr>
            <w:tcW w:w="3681" w:type="dxa"/>
          </w:tcPr>
          <w:p w14:paraId="61C9DD31" w14:textId="4A7DCF7A" w:rsidR="00121F5A" w:rsidRPr="00B375C0" w:rsidRDefault="00121F5A" w:rsidP="00B375C0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Metrics Adviser</w:t>
            </w:r>
          </w:p>
        </w:tc>
        <w:tc>
          <w:tcPr>
            <w:tcW w:w="827" w:type="dxa"/>
          </w:tcPr>
          <w:p w14:paraId="18379B3D" w14:textId="301A39CD" w:rsidR="00121F5A" w:rsidRPr="00B375C0" w:rsidRDefault="00121F5A" w:rsidP="00B375C0">
            <w:pPr>
              <w:bidi w:val="0"/>
              <w:rPr>
                <w:sz w:val="24"/>
                <w:szCs w:val="24"/>
              </w:rPr>
            </w:pPr>
            <w:hyperlink r:id="rId13" w:history="1">
              <w:r w:rsidRPr="00121F5A">
                <w:rPr>
                  <w:rStyle w:val="Hyperlink"/>
                  <w:sz w:val="24"/>
                  <w:szCs w:val="24"/>
                </w:rPr>
                <w:t>Pricing</w:t>
              </w:r>
            </w:hyperlink>
          </w:p>
        </w:tc>
        <w:tc>
          <w:tcPr>
            <w:tcW w:w="2254" w:type="dxa"/>
          </w:tcPr>
          <w:p w14:paraId="284B1EFF" w14:textId="77777777" w:rsidR="00121F5A" w:rsidRPr="00B375C0" w:rsidRDefault="00121F5A" w:rsidP="00B375C0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64F0DA13" w14:textId="77777777" w:rsidR="00121F5A" w:rsidRDefault="00121F5A" w:rsidP="00B375C0">
            <w:pPr>
              <w:bidi w:val="0"/>
            </w:pPr>
          </w:p>
        </w:tc>
      </w:tr>
      <w:tr w:rsidR="00B375C0" w14:paraId="52437C93" w14:textId="77777777" w:rsidTr="00B375C0">
        <w:tc>
          <w:tcPr>
            <w:tcW w:w="3681" w:type="dxa"/>
          </w:tcPr>
          <w:p w14:paraId="1F777E17" w14:textId="77777777" w:rsidR="00B375C0" w:rsidRPr="00121F5A" w:rsidRDefault="00B375C0" w:rsidP="00B375C0">
            <w:pPr>
              <w:pStyle w:val="Heading2"/>
              <w:bidi w:val="0"/>
              <w:rPr>
                <w:rFonts w:asciiTheme="minorHAnsi" w:hAnsiTheme="minorHAnsi" w:cstheme="minorHAnsi"/>
                <w:sz w:val="24"/>
                <w:szCs w:val="24"/>
              </w:rPr>
            </w:pPr>
            <w:hyperlink r:id="rId14" w:history="1">
              <w:r w:rsidRPr="00121F5A">
                <w:rPr>
                  <w:rStyle w:val="Hyperlink"/>
                  <w:rFonts w:asciiTheme="minorHAnsi" w:hAnsiTheme="minorHAnsi" w:cstheme="minorHAnsi"/>
                  <w:sz w:val="24"/>
                  <w:szCs w:val="24"/>
                  <w:u w:val="none"/>
                </w:rPr>
                <w:t>Azure Stream Analytics</w:t>
              </w:r>
            </w:hyperlink>
          </w:p>
          <w:p w14:paraId="443AAA9D" w14:textId="77777777" w:rsidR="00B375C0" w:rsidRPr="00B375C0" w:rsidRDefault="00B375C0" w:rsidP="00B375C0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827" w:type="dxa"/>
          </w:tcPr>
          <w:p w14:paraId="19B01803" w14:textId="4EFAB67D" w:rsidR="00B375C0" w:rsidRPr="00B375C0" w:rsidRDefault="00B375C0" w:rsidP="00B375C0">
            <w:pPr>
              <w:bidi w:val="0"/>
              <w:rPr>
                <w:sz w:val="24"/>
                <w:szCs w:val="24"/>
              </w:rPr>
            </w:pPr>
            <w:hyperlink r:id="rId15" w:history="1">
              <w:r w:rsidRPr="00B375C0">
                <w:rPr>
                  <w:rStyle w:val="Hyperlink"/>
                  <w:sz w:val="24"/>
                  <w:szCs w:val="24"/>
                </w:rPr>
                <w:t>Pricing</w:t>
              </w:r>
            </w:hyperlink>
          </w:p>
        </w:tc>
        <w:tc>
          <w:tcPr>
            <w:tcW w:w="2254" w:type="dxa"/>
          </w:tcPr>
          <w:p w14:paraId="2C0A637C" w14:textId="13905324" w:rsidR="00B375C0" w:rsidRPr="00B375C0" w:rsidRDefault="00B375C0" w:rsidP="00B375C0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 Hubs</w:t>
            </w:r>
          </w:p>
          <w:p w14:paraId="1395EFCD" w14:textId="41C89055" w:rsidR="00B375C0" w:rsidRPr="00B375C0" w:rsidRDefault="00B375C0" w:rsidP="00B375C0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(Opt.) Azure IoT Hubs</w:t>
            </w:r>
          </w:p>
        </w:tc>
        <w:tc>
          <w:tcPr>
            <w:tcW w:w="2254" w:type="dxa"/>
          </w:tcPr>
          <w:p w14:paraId="34226A36" w14:textId="77777777" w:rsidR="00B375C0" w:rsidRDefault="00B375C0" w:rsidP="00B375C0">
            <w:pPr>
              <w:bidi w:val="0"/>
            </w:pPr>
            <w:hyperlink r:id="rId16" w:history="1">
              <w:r w:rsidRPr="00B375C0">
                <w:rPr>
                  <w:rStyle w:val="Hyperlink"/>
                </w:rPr>
                <w:t>Pricing</w:t>
              </w:r>
            </w:hyperlink>
          </w:p>
          <w:p w14:paraId="7A1D5499" w14:textId="6270E642" w:rsidR="00B375C0" w:rsidRDefault="00B375C0" w:rsidP="00B375C0">
            <w:pPr>
              <w:bidi w:val="0"/>
            </w:pPr>
            <w:hyperlink r:id="rId17" w:history="1">
              <w:r w:rsidRPr="00B375C0">
                <w:rPr>
                  <w:rStyle w:val="Hyperlink"/>
                </w:rPr>
                <w:t>Pricing</w:t>
              </w:r>
            </w:hyperlink>
          </w:p>
        </w:tc>
      </w:tr>
      <w:tr w:rsidR="00B375C0" w14:paraId="3092DA48" w14:textId="77777777" w:rsidTr="00B375C0">
        <w:tc>
          <w:tcPr>
            <w:tcW w:w="3681" w:type="dxa"/>
          </w:tcPr>
          <w:p w14:paraId="020EEB26" w14:textId="5D6BFB64" w:rsidR="00B375C0" w:rsidRDefault="00B375C0" w:rsidP="00B375C0">
            <w:pPr>
              <w:bidi w:val="0"/>
            </w:pPr>
            <w:r>
              <w:t>Azure Machine Learning</w:t>
            </w:r>
          </w:p>
        </w:tc>
        <w:tc>
          <w:tcPr>
            <w:tcW w:w="827" w:type="dxa"/>
          </w:tcPr>
          <w:p w14:paraId="115FB8D2" w14:textId="3929454D" w:rsidR="00B375C0" w:rsidRDefault="00B375C0" w:rsidP="00B375C0">
            <w:pPr>
              <w:bidi w:val="0"/>
            </w:pPr>
            <w:hyperlink r:id="rId18" w:history="1">
              <w:r w:rsidRPr="00B375C0">
                <w:rPr>
                  <w:rStyle w:val="Hyperlink"/>
                </w:rPr>
                <w:t>Pricing</w:t>
              </w:r>
            </w:hyperlink>
          </w:p>
        </w:tc>
        <w:tc>
          <w:tcPr>
            <w:tcW w:w="2254" w:type="dxa"/>
          </w:tcPr>
          <w:p w14:paraId="2042039F" w14:textId="77777777" w:rsidR="00B375C0" w:rsidRDefault="00B375C0" w:rsidP="00B375C0">
            <w:pPr>
              <w:bidi w:val="0"/>
            </w:pPr>
          </w:p>
        </w:tc>
        <w:tc>
          <w:tcPr>
            <w:tcW w:w="2254" w:type="dxa"/>
          </w:tcPr>
          <w:p w14:paraId="1F919F24" w14:textId="77777777" w:rsidR="00B375C0" w:rsidRDefault="00B375C0" w:rsidP="00B375C0">
            <w:pPr>
              <w:bidi w:val="0"/>
            </w:pPr>
          </w:p>
        </w:tc>
      </w:tr>
      <w:tr w:rsidR="00B375C0" w14:paraId="28470E0F" w14:textId="77777777" w:rsidTr="00B375C0">
        <w:tc>
          <w:tcPr>
            <w:tcW w:w="3681" w:type="dxa"/>
          </w:tcPr>
          <w:p w14:paraId="0CCCCA76" w14:textId="4C62C646" w:rsidR="00B375C0" w:rsidRDefault="00121F5A" w:rsidP="00B375C0">
            <w:pPr>
              <w:bidi w:val="0"/>
            </w:pPr>
            <w:r>
              <w:t>Form Recognizer</w:t>
            </w:r>
          </w:p>
        </w:tc>
        <w:tc>
          <w:tcPr>
            <w:tcW w:w="827" w:type="dxa"/>
          </w:tcPr>
          <w:p w14:paraId="277FBD3A" w14:textId="605D194F" w:rsidR="00B375C0" w:rsidRDefault="00121F5A" w:rsidP="00B375C0">
            <w:pPr>
              <w:bidi w:val="0"/>
            </w:pPr>
            <w:hyperlink r:id="rId19" w:history="1">
              <w:r w:rsidRPr="00121F5A">
                <w:rPr>
                  <w:rStyle w:val="Hyperlink"/>
                </w:rPr>
                <w:t>Pricing</w:t>
              </w:r>
            </w:hyperlink>
          </w:p>
        </w:tc>
        <w:tc>
          <w:tcPr>
            <w:tcW w:w="2254" w:type="dxa"/>
          </w:tcPr>
          <w:p w14:paraId="6A8B21ED" w14:textId="77777777" w:rsidR="00B375C0" w:rsidRDefault="00B375C0" w:rsidP="00B375C0">
            <w:pPr>
              <w:bidi w:val="0"/>
            </w:pPr>
          </w:p>
        </w:tc>
        <w:tc>
          <w:tcPr>
            <w:tcW w:w="2254" w:type="dxa"/>
          </w:tcPr>
          <w:p w14:paraId="76A1625A" w14:textId="77777777" w:rsidR="00B375C0" w:rsidRDefault="00B375C0" w:rsidP="00B375C0">
            <w:pPr>
              <w:bidi w:val="0"/>
            </w:pPr>
          </w:p>
        </w:tc>
      </w:tr>
      <w:tr w:rsidR="00B375C0" w14:paraId="79CF1057" w14:textId="77777777" w:rsidTr="00B375C0">
        <w:tc>
          <w:tcPr>
            <w:tcW w:w="3681" w:type="dxa"/>
          </w:tcPr>
          <w:p w14:paraId="48F31690" w14:textId="77777777" w:rsidR="00B375C0" w:rsidRDefault="00B375C0" w:rsidP="00B375C0">
            <w:pPr>
              <w:bidi w:val="0"/>
            </w:pPr>
          </w:p>
        </w:tc>
        <w:tc>
          <w:tcPr>
            <w:tcW w:w="827" w:type="dxa"/>
          </w:tcPr>
          <w:p w14:paraId="30B5663C" w14:textId="77777777" w:rsidR="00B375C0" w:rsidRDefault="00B375C0" w:rsidP="00B375C0">
            <w:pPr>
              <w:bidi w:val="0"/>
            </w:pPr>
          </w:p>
        </w:tc>
        <w:tc>
          <w:tcPr>
            <w:tcW w:w="2254" w:type="dxa"/>
          </w:tcPr>
          <w:p w14:paraId="3A1FD00F" w14:textId="77777777" w:rsidR="00B375C0" w:rsidRDefault="00B375C0" w:rsidP="00B375C0">
            <w:pPr>
              <w:bidi w:val="0"/>
            </w:pPr>
          </w:p>
        </w:tc>
        <w:tc>
          <w:tcPr>
            <w:tcW w:w="2254" w:type="dxa"/>
          </w:tcPr>
          <w:p w14:paraId="717D9521" w14:textId="77777777" w:rsidR="00B375C0" w:rsidRDefault="00B375C0" w:rsidP="00B375C0">
            <w:pPr>
              <w:bidi w:val="0"/>
            </w:pPr>
          </w:p>
        </w:tc>
      </w:tr>
      <w:tr w:rsidR="00B375C0" w14:paraId="7B35EE7E" w14:textId="77777777" w:rsidTr="00B375C0">
        <w:tc>
          <w:tcPr>
            <w:tcW w:w="3681" w:type="dxa"/>
          </w:tcPr>
          <w:p w14:paraId="17B2D577" w14:textId="77777777" w:rsidR="00B375C0" w:rsidRDefault="00B375C0" w:rsidP="00B375C0">
            <w:pPr>
              <w:bidi w:val="0"/>
            </w:pPr>
          </w:p>
        </w:tc>
        <w:tc>
          <w:tcPr>
            <w:tcW w:w="827" w:type="dxa"/>
          </w:tcPr>
          <w:p w14:paraId="42B3F372" w14:textId="77777777" w:rsidR="00B375C0" w:rsidRDefault="00B375C0" w:rsidP="00B375C0">
            <w:pPr>
              <w:bidi w:val="0"/>
            </w:pPr>
          </w:p>
        </w:tc>
        <w:tc>
          <w:tcPr>
            <w:tcW w:w="2254" w:type="dxa"/>
          </w:tcPr>
          <w:p w14:paraId="0C8F459E" w14:textId="77777777" w:rsidR="00B375C0" w:rsidRDefault="00B375C0" w:rsidP="00B375C0">
            <w:pPr>
              <w:bidi w:val="0"/>
            </w:pPr>
          </w:p>
        </w:tc>
        <w:tc>
          <w:tcPr>
            <w:tcW w:w="2254" w:type="dxa"/>
          </w:tcPr>
          <w:p w14:paraId="6F6E72C5" w14:textId="77777777" w:rsidR="00B375C0" w:rsidRDefault="00B375C0" w:rsidP="00B375C0">
            <w:pPr>
              <w:bidi w:val="0"/>
            </w:pPr>
          </w:p>
        </w:tc>
      </w:tr>
    </w:tbl>
    <w:p w14:paraId="1EAFA2F5" w14:textId="77777777" w:rsidR="00B375C0" w:rsidRPr="00B375C0" w:rsidRDefault="00B375C0" w:rsidP="00B375C0">
      <w:pPr>
        <w:bidi w:val="0"/>
      </w:pPr>
    </w:p>
    <w:p w14:paraId="35CA10AC" w14:textId="77777777" w:rsidR="00095FA6" w:rsidRDefault="00095FA6">
      <w:pPr>
        <w:bidi w:val="0"/>
        <w:rPr>
          <w:b/>
          <w:bCs/>
        </w:rPr>
      </w:pPr>
      <w:r>
        <w:br w:type="page"/>
      </w:r>
    </w:p>
    <w:p w14:paraId="2836B2B5" w14:textId="09184B0D" w:rsidR="00095FA6" w:rsidRDefault="00095FA6" w:rsidP="00095FA6">
      <w:pPr>
        <w:pStyle w:val="Heading1"/>
      </w:pPr>
      <w:r>
        <w:lastRenderedPageBreak/>
        <w:t xml:space="preserve">Microsoft Power Automate with </w:t>
      </w:r>
      <w:r w:rsidR="00645F3D">
        <w:t>Office 365</w:t>
      </w:r>
      <w:r>
        <w:t xml:space="preserve"> tools</w:t>
      </w:r>
      <w:r>
        <w:rPr>
          <w:noProof/>
        </w:rPr>
        <w:drawing>
          <wp:inline distT="0" distB="0" distL="0" distR="0" wp14:anchorId="4CFFC0E0" wp14:editId="4797BA65">
            <wp:extent cx="5731510" cy="33832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B04A" w14:textId="59C989D1" w:rsidR="009F4D19" w:rsidRPr="009F4D19" w:rsidRDefault="009F4D19" w:rsidP="009F4D19">
      <w:pPr>
        <w:pStyle w:val="ListParagraph"/>
        <w:numPr>
          <w:ilvl w:val="0"/>
          <w:numId w:val="2"/>
        </w:numPr>
        <w:bidi w:val="0"/>
        <w:rPr>
          <w:i/>
          <w:iCs/>
          <w:noProof/>
        </w:rPr>
      </w:pPr>
      <w:r w:rsidRPr="009F4D19">
        <w:rPr>
          <w:i/>
          <w:iCs/>
          <w:noProof/>
        </w:rPr>
        <w:t>Note: this site built with React</w:t>
      </w:r>
    </w:p>
    <w:p w14:paraId="3C4F1ABD" w14:textId="662F2A5A" w:rsidR="00095FA6" w:rsidRDefault="00095FA6" w:rsidP="009F4D19">
      <w:pPr>
        <w:bidi w:val="0"/>
        <w:rPr>
          <w:noProof/>
        </w:rPr>
      </w:pPr>
      <w:r>
        <w:rPr>
          <w:noProof/>
        </w:rPr>
        <w:t>Power Automate demonstated here with Forms Designer, Planner</w:t>
      </w:r>
      <w:r w:rsidR="009F4D19">
        <w:rPr>
          <w:noProof/>
        </w:rPr>
        <w:t xml:space="preserve">, </w:t>
      </w:r>
      <w:r>
        <w:rPr>
          <w:noProof/>
        </w:rPr>
        <w:t xml:space="preserve">Flow </w:t>
      </w:r>
      <w:r w:rsidR="00645F3D">
        <w:rPr>
          <w:noProof/>
        </w:rPr>
        <w:t>SQL Server Connector (for on-premise SQL Server instance)</w:t>
      </w:r>
      <w:r w:rsidR="009F4D19">
        <w:rPr>
          <w:noProof/>
        </w:rPr>
        <w:t xml:space="preserve"> and </w:t>
      </w:r>
      <w:hyperlink r:id="rId21" w:history="1">
        <w:r w:rsidR="009F4D19" w:rsidRPr="009F4D19">
          <w:rPr>
            <w:rStyle w:val="Hyperlink"/>
            <w:noProof/>
          </w:rPr>
          <w:t>Azure Automation</w:t>
        </w:r>
      </w:hyperlink>
      <w:r w:rsidR="009F4D19">
        <w:rPr>
          <w:noProof/>
        </w:rPr>
        <w:t>.</w:t>
      </w:r>
    </w:p>
    <w:p w14:paraId="521ECFC1" w14:textId="40ADBD7A" w:rsidR="00645F3D" w:rsidRDefault="00645F3D" w:rsidP="00645F3D">
      <w:pPr>
        <w:bidi w:val="0"/>
        <w:rPr>
          <w:noProof/>
        </w:rPr>
      </w:pPr>
      <w:r>
        <w:rPr>
          <w:noProof/>
        </w:rPr>
        <w:t xml:space="preserve">The Flow SQL Server connector is used with </w:t>
      </w:r>
      <w:hyperlink r:id="rId22" w:history="1">
        <w:r w:rsidRPr="00645F3D">
          <w:rPr>
            <w:rStyle w:val="Hyperlink"/>
            <w:noProof/>
          </w:rPr>
          <w:t>On-Premise Data Gateway</w:t>
        </w:r>
      </w:hyperlink>
      <w:r>
        <w:rPr>
          <w:noProof/>
        </w:rPr>
        <w:t xml:space="preserve"> (part of Power Apps)</w:t>
      </w:r>
      <w:r w:rsidR="00060CF4">
        <w:rPr>
          <w:noProof/>
        </w:rPr>
        <w:t>. This connector requires MS Corporate Account.</w:t>
      </w:r>
    </w:p>
    <w:p w14:paraId="644ABF05" w14:textId="59DC0772" w:rsidR="00060CF4" w:rsidRDefault="00060CF4" w:rsidP="00060CF4">
      <w:pPr>
        <w:bidi w:val="0"/>
        <w:rPr>
          <w:noProof/>
        </w:rPr>
      </w:pPr>
    </w:p>
    <w:p w14:paraId="28F44B81" w14:textId="1CEEEE76" w:rsidR="00060CF4" w:rsidRDefault="00060CF4" w:rsidP="00060CF4">
      <w:pPr>
        <w:bidi w:val="0"/>
        <w:rPr>
          <w:noProof/>
        </w:rPr>
      </w:pPr>
      <w:r>
        <w:rPr>
          <w:noProof/>
        </w:rPr>
        <w:lastRenderedPageBreak/>
        <w:t>Th</w:t>
      </w:r>
      <w:r>
        <w:rPr>
          <w:noProof/>
        </w:rPr>
        <w:t xml:space="preserve">e following </w:t>
      </w:r>
      <w:r>
        <w:rPr>
          <w:noProof/>
        </w:rPr>
        <w:t>picture demonstrates the configured On-Premise Data Gateway u</w:t>
      </w:r>
      <w:r>
        <w:rPr>
          <w:noProof/>
        </w:rPr>
        <w:t>p</w:t>
      </w:r>
      <w:r>
        <w:rPr>
          <w:noProof/>
        </w:rPr>
        <w:t xml:space="preserve"> and running</w:t>
      </w:r>
      <w:r>
        <w:rPr>
          <w:noProof/>
        </w:rPr>
        <w:t>:</w:t>
      </w:r>
      <w:r w:rsidRPr="00060CF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7D5575" wp14:editId="3744679C">
            <wp:extent cx="3680460" cy="37546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8562" cy="376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9CB1" w14:textId="53FA5727" w:rsidR="00060CF4" w:rsidRDefault="00060CF4" w:rsidP="00060CF4">
      <w:pPr>
        <w:bidi w:val="0"/>
        <w:rPr>
          <w:noProof/>
        </w:rPr>
      </w:pPr>
      <w:r>
        <w:rPr>
          <w:noProof/>
        </w:rPr>
        <w:t>And now SQL Connector may be configured to use On-Premise Data Gateway:</w:t>
      </w:r>
    </w:p>
    <w:p w14:paraId="75BD63CB" w14:textId="60AA9649" w:rsidR="00060CF4" w:rsidRDefault="00060CF4" w:rsidP="00060CF4">
      <w:pPr>
        <w:bidi w:val="0"/>
        <w:rPr>
          <w:noProof/>
        </w:rPr>
      </w:pPr>
      <w:r>
        <w:rPr>
          <w:noProof/>
        </w:rPr>
        <w:drawing>
          <wp:inline distT="0" distB="0" distL="0" distR="0" wp14:anchorId="0B546103" wp14:editId="27752E49">
            <wp:extent cx="5731510" cy="34683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8E8C" w14:textId="77777777" w:rsidR="00060CF4" w:rsidRDefault="00060CF4" w:rsidP="00060CF4">
      <w:pPr>
        <w:bidi w:val="0"/>
        <w:rPr>
          <w:noProof/>
        </w:rPr>
      </w:pPr>
    </w:p>
    <w:p w14:paraId="1A46EA60" w14:textId="26ED09FB" w:rsidR="00095FA6" w:rsidRDefault="00095FA6" w:rsidP="00095FA6">
      <w:pPr>
        <w:bidi w:val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EA49761" wp14:editId="1543400D">
            <wp:extent cx="5731510" cy="32791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9D61" w14:textId="66CADDFB" w:rsidR="00095FA6" w:rsidRDefault="00095FA6" w:rsidP="00095FA6">
      <w:pPr>
        <w:pStyle w:val="Heading2"/>
        <w:bidi w:val="0"/>
      </w:pPr>
      <w:r>
        <w:t>Pricing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4"/>
        <w:gridCol w:w="1921"/>
        <w:gridCol w:w="4201"/>
      </w:tblGrid>
      <w:tr w:rsidR="00095FA6" w14:paraId="432F7A0B" w14:textId="77777777" w:rsidTr="009F4D19">
        <w:tc>
          <w:tcPr>
            <w:tcW w:w="2894" w:type="dxa"/>
          </w:tcPr>
          <w:p w14:paraId="5C5150DE" w14:textId="59AE8ABB" w:rsidR="00095FA6" w:rsidRPr="00095FA6" w:rsidRDefault="00095FA6" w:rsidP="00095FA6">
            <w:pPr>
              <w:bidi w:val="0"/>
              <w:rPr>
                <w:b/>
                <w:bCs/>
              </w:rPr>
            </w:pPr>
            <w:r w:rsidRPr="00095FA6">
              <w:rPr>
                <w:b/>
                <w:bCs/>
              </w:rPr>
              <w:t>Product</w:t>
            </w:r>
          </w:p>
        </w:tc>
        <w:tc>
          <w:tcPr>
            <w:tcW w:w="1921" w:type="dxa"/>
          </w:tcPr>
          <w:p w14:paraId="36983D8D" w14:textId="6F6E54DE" w:rsidR="00095FA6" w:rsidRPr="00095FA6" w:rsidRDefault="00095FA6" w:rsidP="00095FA6">
            <w:pPr>
              <w:bidi w:val="0"/>
              <w:rPr>
                <w:b/>
                <w:bCs/>
              </w:rPr>
            </w:pPr>
            <w:r w:rsidRPr="00095FA6">
              <w:rPr>
                <w:b/>
                <w:bCs/>
              </w:rPr>
              <w:t>Pricing</w:t>
            </w:r>
          </w:p>
        </w:tc>
        <w:tc>
          <w:tcPr>
            <w:tcW w:w="4201" w:type="dxa"/>
          </w:tcPr>
          <w:p w14:paraId="097E0917" w14:textId="197E4D10" w:rsidR="00095FA6" w:rsidRPr="00095FA6" w:rsidRDefault="00095FA6" w:rsidP="00095FA6">
            <w:pPr>
              <w:bidi w:val="0"/>
              <w:rPr>
                <w:b/>
                <w:bCs/>
              </w:rPr>
            </w:pPr>
            <w:r w:rsidRPr="00095FA6">
              <w:rPr>
                <w:b/>
                <w:bCs/>
              </w:rPr>
              <w:t>Notes</w:t>
            </w:r>
          </w:p>
        </w:tc>
      </w:tr>
      <w:tr w:rsidR="00095FA6" w14:paraId="0CB10180" w14:textId="77777777" w:rsidTr="009F4D19">
        <w:tc>
          <w:tcPr>
            <w:tcW w:w="2894" w:type="dxa"/>
          </w:tcPr>
          <w:p w14:paraId="0F69C4CD" w14:textId="3D9AC9DF" w:rsidR="00095FA6" w:rsidRDefault="00095FA6" w:rsidP="00095FA6">
            <w:pPr>
              <w:bidi w:val="0"/>
            </w:pPr>
            <w:hyperlink r:id="rId26" w:history="1">
              <w:r w:rsidRPr="00095FA6">
                <w:rPr>
                  <w:rStyle w:val="Hyperlink"/>
                </w:rPr>
                <w:t>Power Automate</w:t>
              </w:r>
            </w:hyperlink>
          </w:p>
        </w:tc>
        <w:tc>
          <w:tcPr>
            <w:tcW w:w="1921" w:type="dxa"/>
          </w:tcPr>
          <w:p w14:paraId="67AFA6EA" w14:textId="6E2AFE06" w:rsidR="00095FA6" w:rsidRDefault="00095FA6" w:rsidP="00095FA6">
            <w:pPr>
              <w:bidi w:val="0"/>
            </w:pPr>
            <w:hyperlink r:id="rId27" w:history="1">
              <w:r w:rsidRPr="00095FA6">
                <w:rPr>
                  <w:rStyle w:val="Hyperlink"/>
                </w:rPr>
                <w:t>pricing</w:t>
              </w:r>
            </w:hyperlink>
          </w:p>
        </w:tc>
        <w:tc>
          <w:tcPr>
            <w:tcW w:w="4201" w:type="dxa"/>
          </w:tcPr>
          <w:p w14:paraId="58A352EC" w14:textId="28C0C324" w:rsidR="00095FA6" w:rsidRDefault="00095FA6" w:rsidP="00095FA6">
            <w:pPr>
              <w:bidi w:val="0"/>
            </w:pPr>
            <w:r>
              <w:t>Additionally, may be priced as part of Office 365</w:t>
            </w:r>
          </w:p>
        </w:tc>
      </w:tr>
      <w:tr w:rsidR="00095FA6" w14:paraId="71B7E556" w14:textId="77777777" w:rsidTr="009F4D19">
        <w:tc>
          <w:tcPr>
            <w:tcW w:w="2894" w:type="dxa"/>
          </w:tcPr>
          <w:p w14:paraId="7D935633" w14:textId="0B8B3980" w:rsidR="00095FA6" w:rsidRDefault="00095FA6" w:rsidP="00095FA6">
            <w:pPr>
              <w:bidi w:val="0"/>
            </w:pPr>
            <w:r>
              <w:t>Desktop Flows</w:t>
            </w:r>
          </w:p>
        </w:tc>
        <w:tc>
          <w:tcPr>
            <w:tcW w:w="1921" w:type="dxa"/>
          </w:tcPr>
          <w:p w14:paraId="185EE667" w14:textId="77777777" w:rsidR="00095FA6" w:rsidRDefault="00095FA6" w:rsidP="00095FA6">
            <w:pPr>
              <w:bidi w:val="0"/>
            </w:pPr>
          </w:p>
        </w:tc>
        <w:tc>
          <w:tcPr>
            <w:tcW w:w="4201" w:type="dxa"/>
          </w:tcPr>
          <w:p w14:paraId="0BB9CB46" w14:textId="77777777" w:rsidR="00095FA6" w:rsidRDefault="00095FA6" w:rsidP="00095FA6">
            <w:pPr>
              <w:bidi w:val="0"/>
            </w:pPr>
          </w:p>
        </w:tc>
      </w:tr>
      <w:tr w:rsidR="009F4D19" w14:paraId="4746120C" w14:textId="77777777" w:rsidTr="009F4D19">
        <w:tc>
          <w:tcPr>
            <w:tcW w:w="2894" w:type="dxa"/>
          </w:tcPr>
          <w:p w14:paraId="1C572292" w14:textId="77777777" w:rsidR="009F4D19" w:rsidRDefault="009F4D19" w:rsidP="00095FA6">
            <w:pPr>
              <w:bidi w:val="0"/>
            </w:pPr>
          </w:p>
        </w:tc>
        <w:tc>
          <w:tcPr>
            <w:tcW w:w="1921" w:type="dxa"/>
          </w:tcPr>
          <w:p w14:paraId="55D60E5C" w14:textId="77777777" w:rsidR="009F4D19" w:rsidRDefault="009F4D19" w:rsidP="00095FA6">
            <w:pPr>
              <w:bidi w:val="0"/>
            </w:pPr>
          </w:p>
        </w:tc>
        <w:tc>
          <w:tcPr>
            <w:tcW w:w="4201" w:type="dxa"/>
          </w:tcPr>
          <w:p w14:paraId="0FF1B8AA" w14:textId="77777777" w:rsidR="009F4D19" w:rsidRDefault="009F4D19" w:rsidP="00095FA6">
            <w:pPr>
              <w:bidi w:val="0"/>
            </w:pPr>
          </w:p>
        </w:tc>
      </w:tr>
      <w:tr w:rsidR="00095FA6" w14:paraId="71B54DF7" w14:textId="77777777" w:rsidTr="009F4D19">
        <w:tc>
          <w:tcPr>
            <w:tcW w:w="2894" w:type="dxa"/>
          </w:tcPr>
          <w:p w14:paraId="36E61B30" w14:textId="4CE09C95" w:rsidR="00095FA6" w:rsidRDefault="009F4D19" w:rsidP="00095FA6">
            <w:pPr>
              <w:bidi w:val="0"/>
            </w:pPr>
            <w:r>
              <w:t>Azure Automation</w:t>
            </w:r>
          </w:p>
        </w:tc>
        <w:tc>
          <w:tcPr>
            <w:tcW w:w="1921" w:type="dxa"/>
          </w:tcPr>
          <w:p w14:paraId="34ADDF86" w14:textId="0AC855E0" w:rsidR="00095FA6" w:rsidRDefault="009F4D19" w:rsidP="00095FA6">
            <w:pPr>
              <w:bidi w:val="0"/>
            </w:pPr>
            <w:r>
              <w:t>Part of Azure subscription</w:t>
            </w:r>
          </w:p>
        </w:tc>
        <w:tc>
          <w:tcPr>
            <w:tcW w:w="4201" w:type="dxa"/>
          </w:tcPr>
          <w:p w14:paraId="0D64DE6A" w14:textId="77777777" w:rsidR="00095FA6" w:rsidRDefault="00095FA6" w:rsidP="00095FA6">
            <w:pPr>
              <w:bidi w:val="0"/>
            </w:pPr>
          </w:p>
        </w:tc>
      </w:tr>
    </w:tbl>
    <w:p w14:paraId="0FB2CD5D" w14:textId="77777777" w:rsidR="00095FA6" w:rsidRPr="00095FA6" w:rsidRDefault="00095FA6" w:rsidP="00095FA6">
      <w:pPr>
        <w:bidi w:val="0"/>
      </w:pPr>
    </w:p>
    <w:sectPr w:rsidR="00095FA6" w:rsidRPr="00095FA6" w:rsidSect="008670B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A6AC2"/>
    <w:multiLevelType w:val="hybridMultilevel"/>
    <w:tmpl w:val="1792A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23E7D"/>
    <w:multiLevelType w:val="multilevel"/>
    <w:tmpl w:val="259A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05"/>
    <w:rsid w:val="0000193A"/>
    <w:rsid w:val="00060CF4"/>
    <w:rsid w:val="00082638"/>
    <w:rsid w:val="00095FA6"/>
    <w:rsid w:val="00121F5A"/>
    <w:rsid w:val="002B57A4"/>
    <w:rsid w:val="003A0A05"/>
    <w:rsid w:val="003E3A2D"/>
    <w:rsid w:val="00645F3D"/>
    <w:rsid w:val="00764C23"/>
    <w:rsid w:val="007843C4"/>
    <w:rsid w:val="008670B8"/>
    <w:rsid w:val="009F4D19"/>
    <w:rsid w:val="00AE2FA7"/>
    <w:rsid w:val="00B375C0"/>
    <w:rsid w:val="00B57D86"/>
    <w:rsid w:val="00BA6952"/>
    <w:rsid w:val="00DD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BD5BA"/>
  <w15:chartTrackingRefBased/>
  <w15:docId w15:val="{2C3C9B22-9343-4EA6-AB13-51D1AB8A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AE2FA7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A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A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D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D8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E2F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A695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E3A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37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5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zure.microsoft.com/en-us/pricing/details/cognitive-services/metrics-advisor/" TargetMode="External"/><Relationship Id="rId18" Type="http://schemas.openxmlformats.org/officeDocument/2006/relationships/hyperlink" Target="https://azure.microsoft.com/en-us/pricing/details/machine-learning/" TargetMode="External"/><Relationship Id="rId26" Type="http://schemas.openxmlformats.org/officeDocument/2006/relationships/hyperlink" Target="https://flow.microsoft.com/en-u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zure.microsoft.com/en-us/services/automation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azure.microsoft.com/en-us/pricing/details/cognitive-services/anomaly-detector/" TargetMode="External"/><Relationship Id="rId17" Type="http://schemas.openxmlformats.org/officeDocument/2006/relationships/hyperlink" Target="https://azure.microsoft.com/en-us/pricing/details/iot-hub/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azure.microsoft.com/en-us/pricing/details/event-hubs/" TargetMode="External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cognitive-services/form-recognizer/" TargetMode="External"/><Relationship Id="rId11" Type="http://schemas.openxmlformats.org/officeDocument/2006/relationships/hyperlink" Target="https://docs.microsoft.com/en-us/azure/machine-learning/" TargetMode="External"/><Relationship Id="rId24" Type="http://schemas.openxmlformats.org/officeDocument/2006/relationships/image" Target="media/image5.png"/><Relationship Id="rId5" Type="http://schemas.openxmlformats.org/officeDocument/2006/relationships/hyperlink" Target="https://docs.microsoft.com/en-us/azure/cognitive-services/anomaly-detector/" TargetMode="External"/><Relationship Id="rId15" Type="http://schemas.openxmlformats.org/officeDocument/2006/relationships/hyperlink" Target="https://azure.microsoft.com/en-us/pricing/details/stream-analytics/" TargetMode="External"/><Relationship Id="rId23" Type="http://schemas.openxmlformats.org/officeDocument/2006/relationships/image" Target="media/image4.png"/><Relationship Id="rId28" Type="http://schemas.openxmlformats.org/officeDocument/2006/relationships/fontTable" Target="fontTable.xml"/><Relationship Id="rId10" Type="http://schemas.openxmlformats.org/officeDocument/2006/relationships/hyperlink" Target="https://docs.microsoft.com/en-us/azure/cognitive-services/personalizer/" TargetMode="External"/><Relationship Id="rId19" Type="http://schemas.openxmlformats.org/officeDocument/2006/relationships/hyperlink" Target="https://azure.microsoft.com/en-us/pricing/details/cognitive-services/form-recogniz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stream-analytics/" TargetMode="External"/><Relationship Id="rId14" Type="http://schemas.openxmlformats.org/officeDocument/2006/relationships/hyperlink" Target="https://docs.microsoft.com/en-us/azure/stream-analytics/" TargetMode="External"/><Relationship Id="rId22" Type="http://schemas.openxmlformats.org/officeDocument/2006/relationships/hyperlink" Target="https://powerapps.microsoft.com/en-us/downloads/" TargetMode="External"/><Relationship Id="rId27" Type="http://schemas.openxmlformats.org/officeDocument/2006/relationships/hyperlink" Target="https://flow.microsoft.com/en-us/pric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805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Kleiman</dc:creator>
  <cp:keywords/>
  <dc:description/>
  <cp:lastModifiedBy>Oleg Kleiman</cp:lastModifiedBy>
  <cp:revision>2</cp:revision>
  <dcterms:created xsi:type="dcterms:W3CDTF">2021-03-16T23:56:00Z</dcterms:created>
  <dcterms:modified xsi:type="dcterms:W3CDTF">2021-03-16T23:56:00Z</dcterms:modified>
</cp:coreProperties>
</file>