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Rendimiento de Servicios Web</w:t>
      </w:r>
    </w:p>
    <w:p>
      <w:pPr>
        <w:jc w:val="center"/>
      </w:pPr>
      <w:r>
        <w:t>Informe gerenado por Assistant</w:t>
      </w:r>
    </w:p>
    <w:p>
      <w:r>
        <w:br w:type="page"/>
      </w:r>
    </w:p>
    <w:p>
      <w:pPr>
        <w:pStyle w:val="Heading1"/>
      </w:pPr>
      <w:r>
        <w:t>Índice</w:t>
      </w:r>
    </w:p>
    <w:p>
      <w:pPr>
        <w:pStyle w:val="Heading1"/>
      </w:pPr>
      <w:r>
        <w:t>1. Introducción</w:t>
      </w:r>
    </w:p>
    <w:p>
      <w:r>
        <w:t>Este documento presenta el análisis de rendimiento de dos etiquetas: WEBSOCKET AccountDashboardModuleAgent.1.getAccountModules_success y WEBSOCKET Settings.3.getUserSettingsConfig, basándose en eventos registrados en intervalos de 5 segundos.</w:t>
      </w:r>
    </w:p>
    <w:p>
      <w:pPr>
        <w:pStyle w:val="Heading1"/>
      </w:pPr>
      <w:r>
        <w:t>2. Análisis de Transacciones por Segundo (TPS)</w:t>
      </w:r>
    </w:p>
    <w:p>
      <w:r>
        <w:t>A continuación se muestra una gráfica que indica el número de eventos por segundo para cada etiqueta en intervalos de 5 segundos.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ps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1: TPS por intervalo de 5 segundos para las etiquetas especificadas.</w:t>
      </w:r>
    </w:p>
    <w:p>
      <w:pPr>
        <w:pStyle w:val="Heading1"/>
      </w:pPr>
      <w:r>
        <w:t>3. Análisis del Percentil 95 del Tiempo de Respuesta</w:t>
      </w:r>
    </w:p>
    <w:p>
      <w:r>
        <w:t>La siguiente gráfica presenta el percentil 95 del tiempo de respuesta por cada intervalo de 5 segundos para las etiquetas especificadas, junto con una línea umbral máxima en 1000 ms.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95_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2: Percentil 95 del tiempo de respuesta por intervalo de 5 segundos.</w:t>
      </w:r>
    </w:p>
    <w:p>
      <w:pPr>
        <w:pStyle w:val="Heading1"/>
      </w:pPr>
      <w:r>
        <w:t>4. Conclusiones</w:t>
      </w:r>
    </w:p>
    <w:p>
      <w:r>
        <w:t>En base a los datos y gráficos presentados, se identificaron las siguientes observaciones:</w:t>
      </w:r>
    </w:p>
    <w:p>
      <w:pPr>
        <w:pStyle w:val="ListBullet"/>
      </w:pPr>
      <w:r>
        <w:t>- El resultado del test es: RESULTADO DEL TEST ES: UNSTABLE</w:t>
      </w:r>
    </w:p>
    <w:p>
      <w:pPr>
        <w:pStyle w:val="ListBullet"/>
      </w:pPr>
      <w:r>
        <w:t>- Se identificaron 4 puntos (0.51%) donde el tiempo de respuesta estuvo por encima del umbral de 1000 ms.</w:t>
      </w:r>
    </w:p>
    <w:p>
      <w:pPr>
        <w:pStyle w:val="Heading1"/>
      </w:pPr>
      <w:r>
        <w:t>5. Acciones Recomendadas</w:t>
      </w:r>
    </w:p>
    <w:p>
      <w:r>
        <w:t>Para mejorar el rendimiento del sistema, se recomiendan las siguientes acciones:</w:t>
      </w:r>
    </w:p>
    <w:p>
      <w:pPr>
        <w:pStyle w:val="ListBullet"/>
      </w:pPr>
      <w:r>
        <w:t>- Revisar y optimizar las consultas y procesos asociados con las etiquetas afectadas.</w:t>
      </w:r>
    </w:p>
    <w:p>
      <w:pPr>
        <w:pStyle w:val="ListBullet"/>
      </w:pPr>
      <w:r>
        <w:t>- Incrementar los recursos disponibles (como CPU y memoria) durante los intervalos de alta demanda.</w:t>
      </w:r>
    </w:p>
    <w:p>
      <w:pPr>
        <w:pStyle w:val="ListBullet"/>
      </w:pPr>
      <w:r>
        <w:t>- Evaluar y mejorar la configuración de red y tiempos de respuesta de los servidores involucrados.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