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75A3" w14:textId="15A8C44F" w:rsidR="0089053B" w:rsidRPr="00DE29C2" w:rsidRDefault="005D3DDD" w:rsidP="0089053B">
      <w:pPr>
        <w:pStyle w:val="Heading1"/>
        <w:spacing w:before="480" w:after="120" w:line="312" w:lineRule="auto"/>
        <w:jc w:val="center"/>
        <w:rPr>
          <w:rFonts w:ascii="Times New Roman" w:hAnsi="Times New Roman" w:cs="Times New Roman"/>
          <w:color w:val="auto"/>
          <w:sz w:val="24"/>
          <w:szCs w:val="24"/>
        </w:rPr>
      </w:pPr>
      <w:r w:rsidRPr="00DE29C2">
        <w:rPr>
          <w:rFonts w:ascii="Times New Roman" w:hAnsi="Times New Roman" w:cs="Times New Roman"/>
          <w:color w:val="auto"/>
          <w:sz w:val="24"/>
          <w:szCs w:val="24"/>
        </w:rPr>
        <w:t>Conceptual SIEM Architecture for Aggregating Metadata Across Multiple Classification Domains in SCIF-Compliant Environments</w:t>
      </w:r>
    </w:p>
    <w:p w14:paraId="5AC1888D" w14:textId="77777777" w:rsidR="00BC6E97" w:rsidRPr="00DE29C2" w:rsidRDefault="00BC6E97" w:rsidP="00BC6E97">
      <w:pPr>
        <w:spacing w:after="240" w:line="480" w:lineRule="auto"/>
        <w:jc w:val="center"/>
        <w:rPr>
          <w:rFonts w:ascii="Times New Roman" w:hAnsi="Times New Roman" w:cs="Times New Roman"/>
        </w:rPr>
      </w:pPr>
      <w:r w:rsidRPr="00DE29C2">
        <w:rPr>
          <w:rFonts w:ascii="Times New Roman" w:hAnsi="Times New Roman" w:cs="Times New Roman"/>
          <w:i/>
          <w:iCs/>
        </w:rPr>
        <w:t>Capstone Project Proposal</w:t>
      </w:r>
    </w:p>
    <w:p w14:paraId="71BD4755" w14:textId="77777777" w:rsidR="0089053B" w:rsidRPr="00DE29C2" w:rsidRDefault="0089053B">
      <w:pPr>
        <w:spacing w:after="240" w:line="480" w:lineRule="auto"/>
        <w:jc w:val="center"/>
        <w:rPr>
          <w:rFonts w:ascii="Times New Roman" w:hAnsi="Times New Roman" w:cs="Times New Roman"/>
          <w:i/>
          <w:iCs/>
        </w:rPr>
      </w:pPr>
    </w:p>
    <w:p w14:paraId="44F333D4" w14:textId="77777777" w:rsidR="0089053B" w:rsidRPr="00DE29C2" w:rsidRDefault="0089053B">
      <w:pPr>
        <w:spacing w:after="240" w:line="480" w:lineRule="auto"/>
        <w:jc w:val="center"/>
        <w:rPr>
          <w:rFonts w:ascii="Times New Roman" w:hAnsi="Times New Roman" w:cs="Times New Roman"/>
          <w:i/>
          <w:iCs/>
        </w:rPr>
      </w:pPr>
    </w:p>
    <w:p w14:paraId="559F3DAC" w14:textId="77777777" w:rsidR="0089053B" w:rsidRPr="00DE29C2" w:rsidRDefault="0089053B">
      <w:pPr>
        <w:spacing w:after="240" w:line="480" w:lineRule="auto"/>
        <w:jc w:val="center"/>
        <w:rPr>
          <w:rFonts w:ascii="Times New Roman" w:hAnsi="Times New Roman" w:cs="Times New Roman"/>
          <w:i/>
          <w:iCs/>
        </w:rPr>
      </w:pPr>
    </w:p>
    <w:p w14:paraId="7FF73212" w14:textId="77777777" w:rsidR="0089053B" w:rsidRPr="00DE29C2" w:rsidRDefault="0089053B">
      <w:pPr>
        <w:spacing w:after="240" w:line="480" w:lineRule="auto"/>
        <w:jc w:val="center"/>
        <w:rPr>
          <w:rFonts w:ascii="Times New Roman" w:hAnsi="Times New Roman" w:cs="Times New Roman"/>
          <w:i/>
          <w:iCs/>
        </w:rPr>
      </w:pPr>
    </w:p>
    <w:p w14:paraId="00D076DA" w14:textId="492FA124" w:rsidR="005B3051" w:rsidRPr="00DE29C2" w:rsidRDefault="0089053B">
      <w:pPr>
        <w:spacing w:after="60" w:line="480" w:lineRule="auto"/>
        <w:jc w:val="center"/>
        <w:rPr>
          <w:rFonts w:ascii="Times New Roman" w:hAnsi="Times New Roman" w:cs="Times New Roman"/>
        </w:rPr>
      </w:pPr>
      <w:r w:rsidRPr="00DE29C2">
        <w:rPr>
          <w:rFonts w:ascii="Times New Roman" w:hAnsi="Times New Roman" w:cs="Times New Roman"/>
        </w:rPr>
        <w:t>Author: William R. Lawson</w:t>
      </w:r>
    </w:p>
    <w:p w14:paraId="7ABB471F" w14:textId="77777777" w:rsidR="0089053B" w:rsidRPr="00DE29C2" w:rsidRDefault="0089053B" w:rsidP="0089053B">
      <w:pPr>
        <w:spacing w:line="480" w:lineRule="auto"/>
        <w:jc w:val="center"/>
        <w:rPr>
          <w:rFonts w:ascii="Times New Roman" w:hAnsi="Times New Roman" w:cs="Times New Roman"/>
        </w:rPr>
      </w:pPr>
      <w:r w:rsidRPr="00DE29C2">
        <w:rPr>
          <w:rFonts w:ascii="Times New Roman" w:hAnsi="Times New Roman" w:cs="Times New Roman"/>
        </w:rPr>
        <w:t>Course: MSIT 5910-01 Capstone Project</w:t>
      </w:r>
    </w:p>
    <w:p w14:paraId="49259859" w14:textId="21283654" w:rsidR="0089053B" w:rsidRPr="00DE29C2" w:rsidRDefault="0089053B" w:rsidP="0089053B">
      <w:pPr>
        <w:spacing w:line="480" w:lineRule="auto"/>
        <w:jc w:val="center"/>
        <w:rPr>
          <w:rFonts w:ascii="Times New Roman" w:hAnsi="Times New Roman" w:cs="Times New Roman"/>
        </w:rPr>
      </w:pPr>
      <w:r w:rsidRPr="00DE29C2">
        <w:rPr>
          <w:rFonts w:ascii="Times New Roman" w:hAnsi="Times New Roman" w:cs="Times New Roman"/>
        </w:rPr>
        <w:t xml:space="preserve">Instructor: </w:t>
      </w:r>
      <w:r w:rsidR="00BC6E97" w:rsidRPr="00DE29C2">
        <w:rPr>
          <w:rFonts w:ascii="Times New Roman" w:hAnsi="Times New Roman" w:cs="Times New Roman"/>
        </w:rPr>
        <w:t>Dr. Shabia Shabir</w:t>
      </w:r>
    </w:p>
    <w:p w14:paraId="2180F813" w14:textId="77777777" w:rsidR="0089053B" w:rsidRPr="00DE29C2" w:rsidRDefault="0089053B" w:rsidP="0089053B">
      <w:pPr>
        <w:spacing w:line="480" w:lineRule="auto"/>
        <w:jc w:val="center"/>
        <w:rPr>
          <w:rFonts w:ascii="Times New Roman" w:hAnsi="Times New Roman" w:cs="Times New Roman"/>
        </w:rPr>
      </w:pPr>
      <w:r w:rsidRPr="00DE29C2">
        <w:rPr>
          <w:rFonts w:ascii="Times New Roman" w:hAnsi="Times New Roman" w:cs="Times New Roman"/>
        </w:rPr>
        <w:t>Institution: University of the People</w:t>
      </w:r>
    </w:p>
    <w:p w14:paraId="4DD307F7" w14:textId="77777777" w:rsidR="005B3051" w:rsidRPr="00DE29C2" w:rsidRDefault="005D3DDD">
      <w:pPr>
        <w:spacing w:after="240" w:line="480" w:lineRule="auto"/>
        <w:jc w:val="center"/>
        <w:rPr>
          <w:rFonts w:ascii="Times New Roman" w:hAnsi="Times New Roman" w:cs="Times New Roman"/>
        </w:rPr>
      </w:pPr>
      <w:r w:rsidRPr="00DE29C2">
        <w:rPr>
          <w:rFonts w:ascii="Times New Roman" w:hAnsi="Times New Roman" w:cs="Times New Roman"/>
        </w:rPr>
        <w:t>April 2026</w:t>
      </w:r>
    </w:p>
    <w:p w14:paraId="272991C6" w14:textId="77777777" w:rsidR="0089053B" w:rsidRPr="00DE29C2" w:rsidRDefault="0089053B">
      <w:pPr>
        <w:spacing w:after="240" w:line="480" w:lineRule="auto"/>
        <w:jc w:val="center"/>
        <w:rPr>
          <w:rFonts w:ascii="Times New Roman" w:hAnsi="Times New Roman" w:cs="Times New Roman"/>
        </w:rPr>
        <w:sectPr w:rsidR="0089053B" w:rsidRPr="00DE29C2">
          <w:pgSz w:w="12240" w:h="15840"/>
          <w:pgMar w:top="1080" w:right="1440" w:bottom="1080" w:left="1440" w:header="708" w:footer="708" w:gutter="0"/>
          <w:cols w:space="720"/>
          <w:docGrid w:linePitch="360"/>
        </w:sectPr>
      </w:pPr>
    </w:p>
    <w:p w14:paraId="33E5638D" w14:textId="77777777" w:rsidR="005B3051" w:rsidRPr="00DE29C2" w:rsidRDefault="005B3051">
      <w:pPr>
        <w:pBdr>
          <w:bottom w:val="single" w:sz="6" w:space="0" w:color="1B3A5C"/>
        </w:pBdr>
        <w:spacing w:before="240" w:after="240"/>
        <w:rPr>
          <w:rFonts w:ascii="Times New Roman" w:hAnsi="Times New Roman" w:cs="Times New Roman"/>
        </w:rPr>
      </w:pPr>
    </w:p>
    <w:p w14:paraId="0228E361"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1. Problem Statement</w:t>
      </w:r>
    </w:p>
    <w:p w14:paraId="75A7BAD4"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Security Operations Centers (SOCs) operating within Sensitive Compartmented Information Facilities (SCIFs) confront a persistent and critically underserved challenge: the need to monitor, detect, and correlate security events across multiple classification domains that are physically and logically separated by design. In environments where networks are segmented into Unclassified, Secret, and Top Secret/Sensitive Compartmented Information (TS/SCI) enclaves, security analysts must maintain simultaneous awareness of threat activity occurring across all domains. However, the architectural separation mandated by Intelligence Community Directive (ICD) 705 and enforced through mandatory access controls creates operational silos that severely limit cross-domain visibility (Office of the Director of National Intelligence [ODNI], 2010).</w:t>
      </w:r>
    </w:p>
    <w:p w14:paraId="3EB758DE"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 xml:space="preserve">Current Security Information and Event Management (SIEM) platforms, including Splunk Enterprise Security, IBM </w:t>
      </w:r>
      <w:proofErr w:type="spellStart"/>
      <w:r w:rsidRPr="00DE29C2">
        <w:rPr>
          <w:rFonts w:ascii="Times New Roman" w:hAnsi="Times New Roman" w:cs="Times New Roman"/>
        </w:rPr>
        <w:t>QRadar</w:t>
      </w:r>
      <w:proofErr w:type="spellEnd"/>
      <w:r w:rsidRPr="00DE29C2">
        <w:rPr>
          <w:rFonts w:ascii="Times New Roman" w:hAnsi="Times New Roman" w:cs="Times New Roman"/>
        </w:rPr>
        <w:t>, and Elastic SIEM, are engineered for deployment within single-domain environments. These platforms excel at log aggregation, event correlation, and alerting within a unified network boundary; however, they lack native capability to aggregate or correlate metadata across air-gapped or cross-domain boundaries (Gonzalez et al., 2021). As a result, SOC analysts operating in multi-domain SCIFs must manage separate SIEM instances for each classification level, toggling between independent consoles and manually correlating events across domains. This fragmented operational model leads to delayed incident detection, increased analyst workload, and a heightened risk of missing indicators of compromise (IOCs) that traverse classification levels (Tariq et al., 2025).</w:t>
      </w:r>
    </w:p>
    <w:p w14:paraId="1AD9252D"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 xml:space="preserve">Cross-domain solutions (CDS), governed by the National Cross Domain Strategy and Management Office (NCDSMO) under authorities established by Department of Defense </w:t>
      </w:r>
      <w:r w:rsidRPr="00DE29C2">
        <w:rPr>
          <w:rFonts w:ascii="Times New Roman" w:hAnsi="Times New Roman" w:cs="Times New Roman"/>
        </w:rPr>
        <w:lastRenderedPageBreak/>
        <w:t>Instruction (DoDI) 5000.83, provide mechanisms for controlled data transfer between security domains (Department of Defense [DoD], 2020). However, existing CDS architectures are designed primarily for information sharing and access control, not for the aggregation of security event metadata for unified threat analytics. Similarly, the security control frameworks defined in Committee on National Security Systems Instruction (CNSSI) 1253 and the National Institute of Standards and Technology (NIST) Special Publication (SP) 800-53, Revision 5, provide comprehensive guidance for securing national security systems, yet neither addresses the specific challenge of cross-domain SIEM metadata aggregation (Committee on National Security Systems [CNSS], 2014; National Institute of Standards and Technology [NIST], 2020).</w:t>
      </w:r>
    </w:p>
    <w:p w14:paraId="1773F1BD"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The fundamental gap this project addresses is the absence of a conceptual framework that defines how sanitized, policy-compliant metadata from SIEM instances operating across multiple classification domains can be aggregated into a unified analytics layer without violating classification boundaries, compromising sensitive sources and methods, or introducing unacceptable risk to higher-classification networks. National Security Memorandum 8 (NSM-8) underscores the urgency of this challenge by directing federal agencies to modernize cybersecurity across national security systems, including the adoption of zero trust architectures and enhanced cross-domain monitoring capabilities (The White House, 2022).</w:t>
      </w:r>
    </w:p>
    <w:p w14:paraId="560D9096"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2. Project Scope</w:t>
      </w:r>
    </w:p>
    <w:p w14:paraId="6170BBC8"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 xml:space="preserve">This capstone project is conceptual and architectural in nature; it does not involve the construction, deployment, or testing of a live system on any classified or operational network. The scope encompasses the following deliverables: the design of a reference architecture for cross-domain SIEM metadata aggregation; the definition of metadata sanitization and filtering rules aligned with CNSSI 1253 security categorization requirements and NIST SP 800-53 control families; the specification of one-way data flow mechanisms grounded in established CDS </w:t>
      </w:r>
      <w:r w:rsidRPr="00DE29C2">
        <w:rPr>
          <w:rFonts w:ascii="Times New Roman" w:hAnsi="Times New Roman" w:cs="Times New Roman"/>
        </w:rPr>
        <w:lastRenderedPageBreak/>
        <w:t>engineering principles; the production of architecture diagrams and data flow models illustrating component interactions and trust boundaries; the mapping of the proposed architecture to existing compliance frameworks, including ICD 705, the NIST Risk Management Framework (RMF) as defined in NIST SP 800-37, Revision 2 (NIST, 2018), and CNSSI 1253; and the development of a comprehensive risk and feasibility assessment.</w:t>
      </w:r>
    </w:p>
    <w:p w14:paraId="3CE0DA12"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The following items are explicitly excluded from the project scope: implementation of any software or hardware prototypes; testing on live classified networks or systems; access to, or use of, actual classified data at any classification level; and the development of custom CDS hardware or firmware. These exclusions ensure that the project remains entirely within the unclassified domain and poses no risk of unauthorized disclosure or classification spillage.</w:t>
      </w:r>
    </w:p>
    <w:p w14:paraId="191ACC64"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3. SMART Goals</w:t>
      </w:r>
    </w:p>
    <w:p w14:paraId="341FE8BA" w14:textId="77777777" w:rsidR="005B3051" w:rsidRPr="00DE29C2" w:rsidRDefault="005D3DDD">
      <w:pPr>
        <w:pStyle w:val="ListParagraph"/>
        <w:numPr>
          <w:ilvl w:val="0"/>
          <w:numId w:val="2"/>
        </w:numPr>
        <w:spacing w:after="60" w:line="408" w:lineRule="auto"/>
        <w:rPr>
          <w:rFonts w:ascii="Times New Roman" w:hAnsi="Times New Roman" w:cs="Times New Roman"/>
        </w:rPr>
      </w:pPr>
      <w:r w:rsidRPr="00DE29C2">
        <w:rPr>
          <w:rFonts w:ascii="Times New Roman" w:hAnsi="Times New Roman" w:cs="Times New Roman"/>
          <w:b/>
          <w:bCs/>
        </w:rPr>
        <w:t>Architecture Design:</w:t>
      </w:r>
      <w:r w:rsidRPr="00DE29C2">
        <w:rPr>
          <w:rFonts w:ascii="Times New Roman" w:hAnsi="Times New Roman" w:cs="Times New Roman"/>
        </w:rPr>
        <w:t xml:space="preserve"> Design a complete reference architecture diagram for cross-domain SIEM metadata aggregation, including all component interfaces, trust boundaries, and data flow paths, by the end of Week 4 of the project timeline.</w:t>
      </w:r>
    </w:p>
    <w:p w14:paraId="472FFD96" w14:textId="77777777" w:rsidR="005B3051" w:rsidRPr="00DE29C2" w:rsidRDefault="005D3DDD">
      <w:pPr>
        <w:pStyle w:val="ListParagraph"/>
        <w:numPr>
          <w:ilvl w:val="0"/>
          <w:numId w:val="2"/>
        </w:numPr>
        <w:spacing w:after="60" w:line="408" w:lineRule="auto"/>
        <w:rPr>
          <w:rFonts w:ascii="Times New Roman" w:hAnsi="Times New Roman" w:cs="Times New Roman"/>
        </w:rPr>
      </w:pPr>
      <w:r w:rsidRPr="00DE29C2">
        <w:rPr>
          <w:rFonts w:ascii="Times New Roman" w:hAnsi="Times New Roman" w:cs="Times New Roman"/>
          <w:b/>
          <w:bCs/>
        </w:rPr>
        <w:t>Metadata Sanitization Ruleset:</w:t>
      </w:r>
      <w:r w:rsidRPr="00DE29C2">
        <w:rPr>
          <w:rFonts w:ascii="Times New Roman" w:hAnsi="Times New Roman" w:cs="Times New Roman"/>
        </w:rPr>
        <w:t xml:space="preserve"> Develop a metadata sanitization and filtering ruleset mapped to at least 15 NIST SP 800-53 control families (including Access Control, Audit and Accountability, System and Communications Protection, and Information Flow Enforcement) by the end of Week 6.</w:t>
      </w:r>
    </w:p>
    <w:p w14:paraId="1720516A" w14:textId="77777777" w:rsidR="005B3051" w:rsidRPr="00DE29C2" w:rsidRDefault="005D3DDD">
      <w:pPr>
        <w:pStyle w:val="ListParagraph"/>
        <w:numPr>
          <w:ilvl w:val="0"/>
          <w:numId w:val="2"/>
        </w:numPr>
        <w:spacing w:after="60" w:line="408" w:lineRule="auto"/>
        <w:rPr>
          <w:rFonts w:ascii="Times New Roman" w:hAnsi="Times New Roman" w:cs="Times New Roman"/>
        </w:rPr>
      </w:pPr>
      <w:r w:rsidRPr="00DE29C2">
        <w:rPr>
          <w:rFonts w:ascii="Times New Roman" w:hAnsi="Times New Roman" w:cs="Times New Roman"/>
          <w:b/>
          <w:bCs/>
        </w:rPr>
        <w:t>Compliance Mapping Matrix:</w:t>
      </w:r>
      <w:r w:rsidRPr="00DE29C2">
        <w:rPr>
          <w:rFonts w:ascii="Times New Roman" w:hAnsi="Times New Roman" w:cs="Times New Roman"/>
        </w:rPr>
        <w:t xml:space="preserve"> Produce a compliance mapping matrix that systematically addresses requirements from ICD 705, CNSSI 1253, and the NIST RMF, with traceability from each architectural component to its governing control, by the end of Week 7.</w:t>
      </w:r>
    </w:p>
    <w:p w14:paraId="4DE014E4" w14:textId="77777777" w:rsidR="005B3051" w:rsidRPr="00DE29C2" w:rsidRDefault="005D3DDD">
      <w:pPr>
        <w:pStyle w:val="ListParagraph"/>
        <w:numPr>
          <w:ilvl w:val="0"/>
          <w:numId w:val="2"/>
        </w:numPr>
        <w:spacing w:after="60" w:line="408" w:lineRule="auto"/>
        <w:rPr>
          <w:rFonts w:ascii="Times New Roman" w:hAnsi="Times New Roman" w:cs="Times New Roman"/>
        </w:rPr>
      </w:pPr>
      <w:r w:rsidRPr="00DE29C2">
        <w:rPr>
          <w:rFonts w:ascii="Times New Roman" w:hAnsi="Times New Roman" w:cs="Times New Roman"/>
          <w:b/>
          <w:bCs/>
        </w:rPr>
        <w:t>Risk Assessment:</w:t>
      </w:r>
      <w:r w:rsidRPr="00DE29C2">
        <w:rPr>
          <w:rFonts w:ascii="Times New Roman" w:hAnsi="Times New Roman" w:cs="Times New Roman"/>
        </w:rPr>
        <w:t xml:space="preserve"> Complete a written risk assessment identifying at least 10 distinct threat vectors specific to cross-domain metadata flows, each accompanied by a proposed mitigation strategy and residual risk rating, by the end of Week 8.</w:t>
      </w:r>
    </w:p>
    <w:p w14:paraId="288E5050" w14:textId="77777777" w:rsidR="005B3051" w:rsidRPr="00DE29C2" w:rsidRDefault="005D3DDD">
      <w:pPr>
        <w:pStyle w:val="ListParagraph"/>
        <w:numPr>
          <w:ilvl w:val="0"/>
          <w:numId w:val="2"/>
        </w:numPr>
        <w:spacing w:after="60" w:line="408" w:lineRule="auto"/>
        <w:rPr>
          <w:rFonts w:ascii="Times New Roman" w:hAnsi="Times New Roman" w:cs="Times New Roman"/>
        </w:rPr>
      </w:pPr>
      <w:r w:rsidRPr="00DE29C2">
        <w:rPr>
          <w:rFonts w:ascii="Times New Roman" w:hAnsi="Times New Roman" w:cs="Times New Roman"/>
          <w:b/>
          <w:bCs/>
        </w:rPr>
        <w:lastRenderedPageBreak/>
        <w:t>Final Deliverable:</w:t>
      </w:r>
      <w:r w:rsidRPr="00DE29C2">
        <w:rPr>
          <w:rFonts w:ascii="Times New Roman" w:hAnsi="Times New Roman" w:cs="Times New Roman"/>
        </w:rPr>
        <w:t xml:space="preserve"> Deliver a final capstone report of no fewer than 40 pages, incorporating all architecture artifacts, compliance mappings, the metadata sanitization framework, the risk assessment, and a feasibility analysis with recommendations for future prototyping, by the end of Week 10.</w:t>
      </w:r>
    </w:p>
    <w:p w14:paraId="76ABCC99"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4. Expected Outcomes</w:t>
      </w:r>
    </w:p>
    <w:p w14:paraId="37D50AFC"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Upon completion, this project will yield several artifacts of both academic and practical value. The primary deliverable is a validated reference architecture for cross-domain SIEM metadata aggregation that could serve as a conceptual foundation for future prototyping efforts by defense contractors, Intelligence Community (IC) agencies, or federally funded research and development centers. This architecture will demonstrate how event metadata, including timestamps, alert severity levels, event category classifications, and anonymized source identifiers, can be passed across domain boundaries through one-way transfer mechanisms without exposing classified content or violating mandatory access control policies.</w:t>
      </w:r>
    </w:p>
    <w:p w14:paraId="031333B3"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The project will also produce a metadata sanitization and filtering framework that defines the rules, transformations, and validation checks necessary to ensure that only policy-compliant, content-stripped metadata traverses cross-domain boundaries. A comprehensive compliance mapping document will demonstrate alignment with ICD 705 physical and technical security requirements, CNSSI 1253 security categorization criteria, NIST SP 800-53 security controls, and the NIST RMF lifecycle (NIST, 2018). Additionally, the project will deliver a risk assessment and threat model addressing the unique attack surfaces introduced by cross-domain metadata flows. Finally, this work aims to contribute to the academic and practitioner literature on SIEM operations in compartmented environments, a domain with limited published research due to the inherent classification constraints surrounding operational details (</w:t>
      </w:r>
      <w:proofErr w:type="spellStart"/>
      <w:r w:rsidRPr="00DE29C2">
        <w:rPr>
          <w:rFonts w:ascii="Times New Roman" w:hAnsi="Times New Roman" w:cs="Times New Roman"/>
        </w:rPr>
        <w:t>Vielberth</w:t>
      </w:r>
      <w:proofErr w:type="spellEnd"/>
      <w:r w:rsidRPr="00DE29C2">
        <w:rPr>
          <w:rFonts w:ascii="Times New Roman" w:hAnsi="Times New Roman" w:cs="Times New Roman"/>
        </w:rPr>
        <w:t xml:space="preserve"> et al., 2020).</w:t>
      </w:r>
    </w:p>
    <w:p w14:paraId="12B31ED1"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lastRenderedPageBreak/>
        <w:t>5. Ethical and Security Implications</w:t>
      </w:r>
    </w:p>
    <w:p w14:paraId="7CB1E1A9" w14:textId="77777777" w:rsidR="005B3051" w:rsidRPr="00DE29C2" w:rsidRDefault="005D3DDD">
      <w:pPr>
        <w:pStyle w:val="Heading3"/>
        <w:spacing w:before="24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Ethical Considerations</w:t>
      </w:r>
    </w:p>
    <w:p w14:paraId="4F2B07E8"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From an ethical standpoint, the project acknowledges the dual-use nature of security architectures. The same frameworks that enable legitimate defensive monitoring and threat correlation could theoretically be adapted for surveillance overreach or unauthorized monitoring of personnel activities. To address this concern, the proposed architecture will explicitly incorporate boundary conditions, role-based access controls, and audit logging mechanisms designed to prevent misuse. The design will enforce the principle of least privilege at every aggregation point and will require documented authorization for any analyst access to cross-domain metadata views. The project aligns with the (ISC)² Code of Ethics, which mandates the protection of society, the commonwealth, and the infrastructure, as well as the ACM Code of Ethics, which emphasizes responsible conduct in computing research (Association for Computing Machinery [ACM], 2018).</w:t>
      </w:r>
    </w:p>
    <w:p w14:paraId="40DB1E55" w14:textId="77777777" w:rsidR="005B3051" w:rsidRPr="00DE29C2" w:rsidRDefault="005D3DDD">
      <w:pPr>
        <w:pStyle w:val="Heading3"/>
        <w:spacing w:before="24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Security Considerations</w:t>
      </w:r>
    </w:p>
    <w:p w14:paraId="31276E8F"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From a security perspective, the architecture must enforce strict one-way metadata flow and comprehensive content sanitization to prevent any possibility of data leakage from higher-classification domains to lower-classification domains. The design will incorporate defense-in-depth principles, mandatory access controls consistent with CNSSI 1253 categorization, and immutable audit logging at every boundary crossing point.</w:t>
      </w:r>
    </w:p>
    <w:p w14:paraId="50C928F5" w14:textId="77777777" w:rsidR="005B3051" w:rsidRPr="00DE29C2" w:rsidRDefault="005D3DDD">
      <w:pPr>
        <w:pStyle w:val="Heading3"/>
        <w:spacing w:before="24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t>Legal and Regulatory Compliance</w:t>
      </w:r>
    </w:p>
    <w:p w14:paraId="50352402"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 xml:space="preserve">All research and development activities associated with this project will be conducted exclusively using unclassified, publicly available sources. No classified information will be accessed, referenced, or inferred at any point during the project lifecycle. The conceptual nature of the deliverables ensures that there is no risk of unauthorized disclosure, classification spillage, </w:t>
      </w:r>
      <w:r w:rsidRPr="00DE29C2">
        <w:rPr>
          <w:rFonts w:ascii="Times New Roman" w:hAnsi="Times New Roman" w:cs="Times New Roman"/>
        </w:rPr>
        <w:lastRenderedPageBreak/>
        <w:t>or compromise of sensitive sources and methods. All referenced standards, directives, and technical publications are available through public repositories maintained by NIST, the CNSS, and the ODNI. The proposed architecture respects the legal boundaries established by Executive Order 13526, which governs the classification and safeguarding of national security information, and operates within the regulatory framework defined by DoDI 5000.83 for cross-domain solution governance (Department of Defense, 2020). Institutional Review Board (IRB) review is not required for this project, as it does not involve human subjects, personal data collection, or interaction with classified systems.</w:t>
      </w:r>
    </w:p>
    <w:p w14:paraId="48069195" w14:textId="4557C834" w:rsidR="0089053B" w:rsidRPr="00DE29C2" w:rsidRDefault="0089053B" w:rsidP="0089053B">
      <w:pPr>
        <w:spacing w:before="60" w:after="120" w:line="480" w:lineRule="auto"/>
        <w:rPr>
          <w:rFonts w:ascii="Times New Roman" w:hAnsi="Times New Roman" w:cs="Times New Roman"/>
        </w:rPr>
      </w:pPr>
      <w:r w:rsidRPr="00DE29C2">
        <w:rPr>
          <w:rFonts w:ascii="Times New Roman" w:hAnsi="Times New Roman" w:cs="Times New Roman"/>
        </w:rPr>
        <w:br w:type="page"/>
      </w:r>
    </w:p>
    <w:p w14:paraId="21B334E0"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lastRenderedPageBreak/>
        <w:t>6. Project Timeline</w:t>
      </w:r>
    </w:p>
    <w:p w14:paraId="7300282C" w14:textId="77777777" w:rsidR="005B3051" w:rsidRPr="00DE29C2" w:rsidRDefault="005D3DDD" w:rsidP="0089053B">
      <w:pPr>
        <w:spacing w:before="60" w:after="120" w:line="480" w:lineRule="auto"/>
        <w:ind w:firstLine="720"/>
        <w:rPr>
          <w:rFonts w:ascii="Times New Roman" w:hAnsi="Times New Roman" w:cs="Times New Roman"/>
        </w:rPr>
      </w:pPr>
      <w:r w:rsidRPr="00DE29C2">
        <w:rPr>
          <w:rFonts w:ascii="Times New Roman" w:hAnsi="Times New Roman" w:cs="Times New Roman"/>
        </w:rPr>
        <w:t>The project follows a 10-week timeline organized into five overlapping phases, structured to allow iterative refinement as findings from earlier phases inform subsequent work.</w:t>
      </w:r>
    </w:p>
    <w:p w14:paraId="68122607" w14:textId="77777777" w:rsidR="005B3051" w:rsidRPr="00DE29C2" w:rsidRDefault="005B3051">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1496"/>
        <w:gridCol w:w="748"/>
        <w:gridCol w:w="748"/>
        <w:gridCol w:w="748"/>
        <w:gridCol w:w="748"/>
        <w:gridCol w:w="748"/>
        <w:gridCol w:w="748"/>
        <w:gridCol w:w="748"/>
        <w:gridCol w:w="935"/>
      </w:tblGrid>
      <w:tr w:rsidR="00DE29C2" w:rsidRPr="00DE29C2" w14:paraId="7FA516B4" w14:textId="77777777">
        <w:trPr>
          <w:tblHeader/>
        </w:trPr>
        <w:tc>
          <w:tcPr>
            <w:tcW w:w="900" w:type="pct"/>
            <w:shd w:val="clear" w:color="auto" w:fill="DCE6F1"/>
            <w:tcMar>
              <w:top w:w="90" w:type="dxa"/>
              <w:left w:w="120" w:type="dxa"/>
              <w:bottom w:w="90" w:type="dxa"/>
              <w:right w:w="120" w:type="dxa"/>
            </w:tcMar>
          </w:tcPr>
          <w:p w14:paraId="1B49D919" w14:textId="77777777" w:rsidR="005B3051" w:rsidRPr="00DE29C2" w:rsidRDefault="005D3DDD">
            <w:pPr>
              <w:rPr>
                <w:rFonts w:ascii="Times New Roman" w:hAnsi="Times New Roman" w:cs="Times New Roman"/>
              </w:rPr>
            </w:pPr>
            <w:r w:rsidRPr="00DE29C2">
              <w:rPr>
                <w:rFonts w:ascii="Times New Roman" w:hAnsi="Times New Roman" w:cs="Times New Roman"/>
                <w:b/>
                <w:bCs/>
              </w:rPr>
              <w:t>Phase</w:t>
            </w:r>
          </w:p>
        </w:tc>
        <w:tc>
          <w:tcPr>
            <w:tcW w:w="800" w:type="pct"/>
            <w:shd w:val="clear" w:color="auto" w:fill="DCE6F1"/>
            <w:tcMar>
              <w:top w:w="90" w:type="dxa"/>
              <w:left w:w="120" w:type="dxa"/>
              <w:bottom w:w="90" w:type="dxa"/>
              <w:right w:w="120" w:type="dxa"/>
            </w:tcMar>
          </w:tcPr>
          <w:p w14:paraId="7B1A65E7" w14:textId="77777777" w:rsidR="005B3051" w:rsidRPr="00DE29C2" w:rsidRDefault="005D3DDD">
            <w:pPr>
              <w:rPr>
                <w:rFonts w:ascii="Times New Roman" w:hAnsi="Times New Roman" w:cs="Times New Roman"/>
              </w:rPr>
            </w:pPr>
            <w:r w:rsidRPr="00DE29C2">
              <w:rPr>
                <w:rFonts w:ascii="Times New Roman" w:hAnsi="Times New Roman" w:cs="Times New Roman"/>
                <w:b/>
                <w:bCs/>
              </w:rPr>
              <w:t>Deliverable</w:t>
            </w:r>
          </w:p>
        </w:tc>
        <w:tc>
          <w:tcPr>
            <w:tcW w:w="400" w:type="pct"/>
            <w:shd w:val="clear" w:color="auto" w:fill="DCE6F1"/>
            <w:tcMar>
              <w:top w:w="90" w:type="dxa"/>
              <w:left w:w="120" w:type="dxa"/>
              <w:bottom w:w="90" w:type="dxa"/>
              <w:right w:w="120" w:type="dxa"/>
            </w:tcMar>
          </w:tcPr>
          <w:p w14:paraId="3EC4363F" w14:textId="77777777" w:rsidR="005B3051" w:rsidRPr="00DE29C2" w:rsidRDefault="005D3DDD">
            <w:pPr>
              <w:rPr>
                <w:rFonts w:ascii="Times New Roman" w:hAnsi="Times New Roman" w:cs="Times New Roman"/>
              </w:rPr>
            </w:pPr>
            <w:r w:rsidRPr="00DE29C2">
              <w:rPr>
                <w:rFonts w:ascii="Times New Roman" w:hAnsi="Times New Roman" w:cs="Times New Roman"/>
                <w:b/>
                <w:bCs/>
              </w:rPr>
              <w:t>W1</w:t>
            </w:r>
          </w:p>
        </w:tc>
        <w:tc>
          <w:tcPr>
            <w:tcW w:w="400" w:type="pct"/>
            <w:shd w:val="clear" w:color="auto" w:fill="DCE6F1"/>
            <w:tcMar>
              <w:top w:w="90" w:type="dxa"/>
              <w:left w:w="120" w:type="dxa"/>
              <w:bottom w:w="90" w:type="dxa"/>
              <w:right w:w="120" w:type="dxa"/>
            </w:tcMar>
          </w:tcPr>
          <w:p w14:paraId="0861D4F3" w14:textId="77777777" w:rsidR="005B3051" w:rsidRPr="00DE29C2" w:rsidRDefault="005D3DDD">
            <w:pPr>
              <w:rPr>
                <w:rFonts w:ascii="Times New Roman" w:hAnsi="Times New Roman" w:cs="Times New Roman"/>
              </w:rPr>
            </w:pPr>
            <w:r w:rsidRPr="00DE29C2">
              <w:rPr>
                <w:rFonts w:ascii="Times New Roman" w:hAnsi="Times New Roman" w:cs="Times New Roman"/>
                <w:b/>
                <w:bCs/>
              </w:rPr>
              <w:t>W2</w:t>
            </w:r>
          </w:p>
        </w:tc>
        <w:tc>
          <w:tcPr>
            <w:tcW w:w="400" w:type="pct"/>
            <w:shd w:val="clear" w:color="auto" w:fill="DCE6F1"/>
            <w:tcMar>
              <w:top w:w="90" w:type="dxa"/>
              <w:left w:w="120" w:type="dxa"/>
              <w:bottom w:w="90" w:type="dxa"/>
              <w:right w:w="120" w:type="dxa"/>
            </w:tcMar>
          </w:tcPr>
          <w:p w14:paraId="2C331B63" w14:textId="77777777" w:rsidR="005B3051" w:rsidRPr="00DE29C2" w:rsidRDefault="005D3DDD">
            <w:pPr>
              <w:rPr>
                <w:rFonts w:ascii="Times New Roman" w:hAnsi="Times New Roman" w:cs="Times New Roman"/>
              </w:rPr>
            </w:pPr>
            <w:r w:rsidRPr="00DE29C2">
              <w:rPr>
                <w:rFonts w:ascii="Times New Roman" w:hAnsi="Times New Roman" w:cs="Times New Roman"/>
                <w:b/>
                <w:bCs/>
              </w:rPr>
              <w:t>W3</w:t>
            </w:r>
          </w:p>
        </w:tc>
        <w:tc>
          <w:tcPr>
            <w:tcW w:w="400" w:type="pct"/>
            <w:shd w:val="clear" w:color="auto" w:fill="DCE6F1"/>
            <w:tcMar>
              <w:top w:w="90" w:type="dxa"/>
              <w:left w:w="120" w:type="dxa"/>
              <w:bottom w:w="90" w:type="dxa"/>
              <w:right w:w="120" w:type="dxa"/>
            </w:tcMar>
          </w:tcPr>
          <w:p w14:paraId="3FAE65C7" w14:textId="77777777" w:rsidR="005B3051" w:rsidRPr="00DE29C2" w:rsidRDefault="005D3DDD">
            <w:pPr>
              <w:rPr>
                <w:rFonts w:ascii="Times New Roman" w:hAnsi="Times New Roman" w:cs="Times New Roman"/>
              </w:rPr>
            </w:pPr>
            <w:r w:rsidRPr="00DE29C2">
              <w:rPr>
                <w:rFonts w:ascii="Times New Roman" w:hAnsi="Times New Roman" w:cs="Times New Roman"/>
                <w:b/>
                <w:bCs/>
              </w:rPr>
              <w:t>W4</w:t>
            </w:r>
          </w:p>
        </w:tc>
        <w:tc>
          <w:tcPr>
            <w:tcW w:w="400" w:type="pct"/>
            <w:shd w:val="clear" w:color="auto" w:fill="DCE6F1"/>
            <w:tcMar>
              <w:top w:w="90" w:type="dxa"/>
              <w:left w:w="120" w:type="dxa"/>
              <w:bottom w:w="90" w:type="dxa"/>
              <w:right w:w="120" w:type="dxa"/>
            </w:tcMar>
          </w:tcPr>
          <w:p w14:paraId="208361B4" w14:textId="77777777" w:rsidR="005B3051" w:rsidRPr="00DE29C2" w:rsidRDefault="005D3DDD">
            <w:pPr>
              <w:rPr>
                <w:rFonts w:ascii="Times New Roman" w:hAnsi="Times New Roman" w:cs="Times New Roman"/>
              </w:rPr>
            </w:pPr>
            <w:r w:rsidRPr="00DE29C2">
              <w:rPr>
                <w:rFonts w:ascii="Times New Roman" w:hAnsi="Times New Roman" w:cs="Times New Roman"/>
                <w:b/>
                <w:bCs/>
              </w:rPr>
              <w:t>W5</w:t>
            </w:r>
          </w:p>
        </w:tc>
        <w:tc>
          <w:tcPr>
            <w:tcW w:w="400" w:type="pct"/>
            <w:shd w:val="clear" w:color="auto" w:fill="DCE6F1"/>
            <w:tcMar>
              <w:top w:w="90" w:type="dxa"/>
              <w:left w:w="120" w:type="dxa"/>
              <w:bottom w:w="90" w:type="dxa"/>
              <w:right w:w="120" w:type="dxa"/>
            </w:tcMar>
          </w:tcPr>
          <w:p w14:paraId="6B480B22" w14:textId="77777777" w:rsidR="005B3051" w:rsidRPr="00DE29C2" w:rsidRDefault="005D3DDD">
            <w:pPr>
              <w:rPr>
                <w:rFonts w:ascii="Times New Roman" w:hAnsi="Times New Roman" w:cs="Times New Roman"/>
              </w:rPr>
            </w:pPr>
            <w:r w:rsidRPr="00DE29C2">
              <w:rPr>
                <w:rFonts w:ascii="Times New Roman" w:hAnsi="Times New Roman" w:cs="Times New Roman"/>
                <w:b/>
                <w:bCs/>
              </w:rPr>
              <w:t>W6</w:t>
            </w:r>
          </w:p>
        </w:tc>
        <w:tc>
          <w:tcPr>
            <w:tcW w:w="400" w:type="pct"/>
            <w:shd w:val="clear" w:color="auto" w:fill="DCE6F1"/>
            <w:tcMar>
              <w:top w:w="90" w:type="dxa"/>
              <w:left w:w="120" w:type="dxa"/>
              <w:bottom w:w="90" w:type="dxa"/>
              <w:right w:w="120" w:type="dxa"/>
            </w:tcMar>
          </w:tcPr>
          <w:p w14:paraId="45E001E6" w14:textId="77777777" w:rsidR="005B3051" w:rsidRPr="00DE29C2" w:rsidRDefault="005D3DDD">
            <w:pPr>
              <w:rPr>
                <w:rFonts w:ascii="Times New Roman" w:hAnsi="Times New Roman" w:cs="Times New Roman"/>
              </w:rPr>
            </w:pPr>
            <w:r w:rsidRPr="00DE29C2">
              <w:rPr>
                <w:rFonts w:ascii="Times New Roman" w:hAnsi="Times New Roman" w:cs="Times New Roman"/>
                <w:b/>
                <w:bCs/>
              </w:rPr>
              <w:t>W7</w:t>
            </w:r>
          </w:p>
        </w:tc>
        <w:tc>
          <w:tcPr>
            <w:tcW w:w="500" w:type="pct"/>
            <w:shd w:val="clear" w:color="auto" w:fill="DCE6F1"/>
            <w:tcMar>
              <w:top w:w="90" w:type="dxa"/>
              <w:left w:w="120" w:type="dxa"/>
              <w:bottom w:w="90" w:type="dxa"/>
              <w:right w:w="120" w:type="dxa"/>
            </w:tcMar>
          </w:tcPr>
          <w:p w14:paraId="3DB5B9C9" w14:textId="77777777" w:rsidR="005B3051" w:rsidRPr="00DE29C2" w:rsidRDefault="005D3DDD">
            <w:pPr>
              <w:rPr>
                <w:rFonts w:ascii="Times New Roman" w:hAnsi="Times New Roman" w:cs="Times New Roman"/>
              </w:rPr>
            </w:pPr>
            <w:r w:rsidRPr="00DE29C2">
              <w:rPr>
                <w:rFonts w:ascii="Times New Roman" w:hAnsi="Times New Roman" w:cs="Times New Roman"/>
                <w:b/>
                <w:bCs/>
              </w:rPr>
              <w:t>W8</w:t>
            </w:r>
          </w:p>
        </w:tc>
      </w:tr>
      <w:tr w:rsidR="00DE29C2" w:rsidRPr="00DE29C2" w14:paraId="1550BE80" w14:textId="77777777">
        <w:tc>
          <w:tcPr>
            <w:tcW w:w="900" w:type="pct"/>
            <w:tcMar>
              <w:top w:w="90" w:type="dxa"/>
              <w:left w:w="120" w:type="dxa"/>
              <w:bottom w:w="90" w:type="dxa"/>
              <w:right w:w="120" w:type="dxa"/>
            </w:tcMar>
          </w:tcPr>
          <w:p w14:paraId="7B64EA8D" w14:textId="77777777" w:rsidR="005B3051" w:rsidRPr="00DE29C2" w:rsidRDefault="005D3DDD">
            <w:pPr>
              <w:rPr>
                <w:rFonts w:ascii="Times New Roman" w:hAnsi="Times New Roman" w:cs="Times New Roman"/>
              </w:rPr>
            </w:pPr>
            <w:r w:rsidRPr="00DE29C2">
              <w:rPr>
                <w:rFonts w:ascii="Times New Roman" w:hAnsi="Times New Roman" w:cs="Times New Roman"/>
              </w:rPr>
              <w:t>Phase 1: Literature Review and Framework Analysis</w:t>
            </w:r>
          </w:p>
        </w:tc>
        <w:tc>
          <w:tcPr>
            <w:tcW w:w="800" w:type="pct"/>
            <w:tcMar>
              <w:top w:w="90" w:type="dxa"/>
              <w:left w:w="120" w:type="dxa"/>
              <w:bottom w:w="90" w:type="dxa"/>
              <w:right w:w="120" w:type="dxa"/>
            </w:tcMar>
          </w:tcPr>
          <w:p w14:paraId="69872A77" w14:textId="77777777" w:rsidR="005B3051" w:rsidRPr="00DE29C2" w:rsidRDefault="005D3DDD">
            <w:pPr>
              <w:rPr>
                <w:rFonts w:ascii="Times New Roman" w:hAnsi="Times New Roman" w:cs="Times New Roman"/>
              </w:rPr>
            </w:pPr>
            <w:r w:rsidRPr="00DE29C2">
              <w:rPr>
                <w:rFonts w:ascii="Times New Roman" w:hAnsi="Times New Roman" w:cs="Times New Roman"/>
              </w:rPr>
              <w:t>Theoretical Foundation</w:t>
            </w:r>
          </w:p>
        </w:tc>
        <w:tc>
          <w:tcPr>
            <w:tcW w:w="400" w:type="pct"/>
            <w:tcMar>
              <w:top w:w="90" w:type="dxa"/>
              <w:left w:w="120" w:type="dxa"/>
              <w:bottom w:w="90" w:type="dxa"/>
              <w:right w:w="120" w:type="dxa"/>
            </w:tcMar>
          </w:tcPr>
          <w:p w14:paraId="01751231"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0347980E"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6CA0F1AE"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75648612"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C785AC0"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03E351E"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0D8890AD" w14:textId="77777777" w:rsidR="005B3051" w:rsidRPr="00DE29C2" w:rsidRDefault="005B3051">
            <w:pPr>
              <w:rPr>
                <w:rFonts w:ascii="Times New Roman" w:hAnsi="Times New Roman" w:cs="Times New Roman"/>
              </w:rPr>
            </w:pPr>
          </w:p>
        </w:tc>
        <w:tc>
          <w:tcPr>
            <w:tcW w:w="500" w:type="pct"/>
            <w:tcMar>
              <w:top w:w="90" w:type="dxa"/>
              <w:left w:w="120" w:type="dxa"/>
              <w:bottom w:w="90" w:type="dxa"/>
              <w:right w:w="120" w:type="dxa"/>
            </w:tcMar>
          </w:tcPr>
          <w:p w14:paraId="4B22E8FB" w14:textId="77777777" w:rsidR="005B3051" w:rsidRPr="00DE29C2" w:rsidRDefault="005B3051">
            <w:pPr>
              <w:rPr>
                <w:rFonts w:ascii="Times New Roman" w:hAnsi="Times New Roman" w:cs="Times New Roman"/>
              </w:rPr>
            </w:pPr>
          </w:p>
        </w:tc>
      </w:tr>
      <w:tr w:rsidR="00DE29C2" w:rsidRPr="00DE29C2" w14:paraId="328367DE" w14:textId="77777777">
        <w:tc>
          <w:tcPr>
            <w:tcW w:w="900" w:type="pct"/>
            <w:tcMar>
              <w:top w:w="90" w:type="dxa"/>
              <w:left w:w="120" w:type="dxa"/>
              <w:bottom w:w="90" w:type="dxa"/>
              <w:right w:w="120" w:type="dxa"/>
            </w:tcMar>
          </w:tcPr>
          <w:p w14:paraId="55A8FBC1" w14:textId="77777777" w:rsidR="005B3051" w:rsidRPr="00DE29C2" w:rsidRDefault="005D3DDD">
            <w:pPr>
              <w:rPr>
                <w:rFonts w:ascii="Times New Roman" w:hAnsi="Times New Roman" w:cs="Times New Roman"/>
              </w:rPr>
            </w:pPr>
            <w:r w:rsidRPr="00DE29C2">
              <w:rPr>
                <w:rFonts w:ascii="Times New Roman" w:hAnsi="Times New Roman" w:cs="Times New Roman"/>
              </w:rPr>
              <w:t>Phase 2: Architecture Design</w:t>
            </w:r>
          </w:p>
        </w:tc>
        <w:tc>
          <w:tcPr>
            <w:tcW w:w="800" w:type="pct"/>
            <w:tcMar>
              <w:top w:w="90" w:type="dxa"/>
              <w:left w:w="120" w:type="dxa"/>
              <w:bottom w:w="90" w:type="dxa"/>
              <w:right w:w="120" w:type="dxa"/>
            </w:tcMar>
          </w:tcPr>
          <w:p w14:paraId="4ECF1159" w14:textId="77777777" w:rsidR="005B3051" w:rsidRPr="00DE29C2" w:rsidRDefault="005D3DDD">
            <w:pPr>
              <w:rPr>
                <w:rFonts w:ascii="Times New Roman" w:hAnsi="Times New Roman" w:cs="Times New Roman"/>
              </w:rPr>
            </w:pPr>
            <w:r w:rsidRPr="00DE29C2">
              <w:rPr>
                <w:rFonts w:ascii="Times New Roman" w:hAnsi="Times New Roman" w:cs="Times New Roman"/>
              </w:rPr>
              <w:t>Reference Architecture</w:t>
            </w:r>
          </w:p>
        </w:tc>
        <w:tc>
          <w:tcPr>
            <w:tcW w:w="400" w:type="pct"/>
            <w:tcMar>
              <w:top w:w="90" w:type="dxa"/>
              <w:left w:w="120" w:type="dxa"/>
              <w:bottom w:w="90" w:type="dxa"/>
              <w:right w:w="120" w:type="dxa"/>
            </w:tcMar>
          </w:tcPr>
          <w:p w14:paraId="78D9754B"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4975C903"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46AD6137"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04774EC1"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7014F86F"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6F8BAE9C"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5CB69347" w14:textId="77777777" w:rsidR="005B3051" w:rsidRPr="00DE29C2" w:rsidRDefault="005B3051">
            <w:pPr>
              <w:rPr>
                <w:rFonts w:ascii="Times New Roman" w:hAnsi="Times New Roman" w:cs="Times New Roman"/>
              </w:rPr>
            </w:pPr>
          </w:p>
        </w:tc>
        <w:tc>
          <w:tcPr>
            <w:tcW w:w="500" w:type="pct"/>
            <w:tcMar>
              <w:top w:w="90" w:type="dxa"/>
              <w:left w:w="120" w:type="dxa"/>
              <w:bottom w:w="90" w:type="dxa"/>
              <w:right w:w="120" w:type="dxa"/>
            </w:tcMar>
          </w:tcPr>
          <w:p w14:paraId="633CE754" w14:textId="77777777" w:rsidR="005B3051" w:rsidRPr="00DE29C2" w:rsidRDefault="005B3051">
            <w:pPr>
              <w:rPr>
                <w:rFonts w:ascii="Times New Roman" w:hAnsi="Times New Roman" w:cs="Times New Roman"/>
              </w:rPr>
            </w:pPr>
          </w:p>
        </w:tc>
      </w:tr>
      <w:tr w:rsidR="00DE29C2" w:rsidRPr="00DE29C2" w14:paraId="3258E47D" w14:textId="77777777">
        <w:tc>
          <w:tcPr>
            <w:tcW w:w="900" w:type="pct"/>
            <w:tcMar>
              <w:top w:w="90" w:type="dxa"/>
              <w:left w:w="120" w:type="dxa"/>
              <w:bottom w:w="90" w:type="dxa"/>
              <w:right w:w="120" w:type="dxa"/>
            </w:tcMar>
          </w:tcPr>
          <w:p w14:paraId="76348E21" w14:textId="77777777" w:rsidR="005B3051" w:rsidRPr="00DE29C2" w:rsidRDefault="005D3DDD">
            <w:pPr>
              <w:rPr>
                <w:rFonts w:ascii="Times New Roman" w:hAnsi="Times New Roman" w:cs="Times New Roman"/>
              </w:rPr>
            </w:pPr>
            <w:r w:rsidRPr="00DE29C2">
              <w:rPr>
                <w:rFonts w:ascii="Times New Roman" w:hAnsi="Times New Roman" w:cs="Times New Roman"/>
              </w:rPr>
              <w:t>Phase 3: Compliance Mapping and Sanitization</w:t>
            </w:r>
          </w:p>
        </w:tc>
        <w:tc>
          <w:tcPr>
            <w:tcW w:w="800" w:type="pct"/>
            <w:tcMar>
              <w:top w:w="90" w:type="dxa"/>
              <w:left w:w="120" w:type="dxa"/>
              <w:bottom w:w="90" w:type="dxa"/>
              <w:right w:w="120" w:type="dxa"/>
            </w:tcMar>
          </w:tcPr>
          <w:p w14:paraId="593D8A10" w14:textId="77777777" w:rsidR="005B3051" w:rsidRPr="00DE29C2" w:rsidRDefault="005D3DDD">
            <w:pPr>
              <w:rPr>
                <w:rFonts w:ascii="Times New Roman" w:hAnsi="Times New Roman" w:cs="Times New Roman"/>
              </w:rPr>
            </w:pPr>
            <w:r w:rsidRPr="00DE29C2">
              <w:rPr>
                <w:rFonts w:ascii="Times New Roman" w:hAnsi="Times New Roman" w:cs="Times New Roman"/>
              </w:rPr>
              <w:t>Mapping Matrix and Ruleset</w:t>
            </w:r>
          </w:p>
        </w:tc>
        <w:tc>
          <w:tcPr>
            <w:tcW w:w="400" w:type="pct"/>
            <w:tcMar>
              <w:top w:w="90" w:type="dxa"/>
              <w:left w:w="120" w:type="dxa"/>
              <w:bottom w:w="90" w:type="dxa"/>
              <w:right w:w="120" w:type="dxa"/>
            </w:tcMar>
          </w:tcPr>
          <w:p w14:paraId="28E66E3E"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B1FFF9D"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059E01A1"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19B13DEE"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3FA18F07"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33F8E8E5"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6F0B5B80" w14:textId="77777777" w:rsidR="005B3051" w:rsidRPr="00DE29C2" w:rsidRDefault="005B3051">
            <w:pPr>
              <w:rPr>
                <w:rFonts w:ascii="Times New Roman" w:hAnsi="Times New Roman" w:cs="Times New Roman"/>
              </w:rPr>
            </w:pPr>
          </w:p>
        </w:tc>
        <w:tc>
          <w:tcPr>
            <w:tcW w:w="500" w:type="pct"/>
            <w:tcMar>
              <w:top w:w="90" w:type="dxa"/>
              <w:left w:w="120" w:type="dxa"/>
              <w:bottom w:w="90" w:type="dxa"/>
              <w:right w:w="120" w:type="dxa"/>
            </w:tcMar>
          </w:tcPr>
          <w:p w14:paraId="21C23430" w14:textId="77777777" w:rsidR="005B3051" w:rsidRPr="00DE29C2" w:rsidRDefault="005B3051">
            <w:pPr>
              <w:rPr>
                <w:rFonts w:ascii="Times New Roman" w:hAnsi="Times New Roman" w:cs="Times New Roman"/>
              </w:rPr>
            </w:pPr>
          </w:p>
        </w:tc>
      </w:tr>
      <w:tr w:rsidR="00DE29C2" w:rsidRPr="00DE29C2" w14:paraId="20930151" w14:textId="77777777">
        <w:tc>
          <w:tcPr>
            <w:tcW w:w="900" w:type="pct"/>
            <w:tcMar>
              <w:top w:w="90" w:type="dxa"/>
              <w:left w:w="120" w:type="dxa"/>
              <w:bottom w:w="90" w:type="dxa"/>
              <w:right w:w="120" w:type="dxa"/>
            </w:tcMar>
          </w:tcPr>
          <w:p w14:paraId="17425B17" w14:textId="77777777" w:rsidR="005B3051" w:rsidRPr="00DE29C2" w:rsidRDefault="005D3DDD">
            <w:pPr>
              <w:rPr>
                <w:rFonts w:ascii="Times New Roman" w:hAnsi="Times New Roman" w:cs="Times New Roman"/>
              </w:rPr>
            </w:pPr>
            <w:r w:rsidRPr="00DE29C2">
              <w:rPr>
                <w:rFonts w:ascii="Times New Roman" w:hAnsi="Times New Roman" w:cs="Times New Roman"/>
              </w:rPr>
              <w:t>Phase 4: Risk Assessment and Threat Modeling</w:t>
            </w:r>
          </w:p>
        </w:tc>
        <w:tc>
          <w:tcPr>
            <w:tcW w:w="800" w:type="pct"/>
            <w:tcMar>
              <w:top w:w="90" w:type="dxa"/>
              <w:left w:w="120" w:type="dxa"/>
              <w:bottom w:w="90" w:type="dxa"/>
              <w:right w:w="120" w:type="dxa"/>
            </w:tcMar>
          </w:tcPr>
          <w:p w14:paraId="67AD465D" w14:textId="77777777" w:rsidR="005B3051" w:rsidRPr="00DE29C2" w:rsidRDefault="005D3DDD">
            <w:pPr>
              <w:rPr>
                <w:rFonts w:ascii="Times New Roman" w:hAnsi="Times New Roman" w:cs="Times New Roman"/>
              </w:rPr>
            </w:pPr>
            <w:r w:rsidRPr="00DE29C2">
              <w:rPr>
                <w:rFonts w:ascii="Times New Roman" w:hAnsi="Times New Roman" w:cs="Times New Roman"/>
              </w:rPr>
              <w:t>Threat Model and Feasibility Analysis</w:t>
            </w:r>
          </w:p>
        </w:tc>
        <w:tc>
          <w:tcPr>
            <w:tcW w:w="400" w:type="pct"/>
            <w:tcMar>
              <w:top w:w="90" w:type="dxa"/>
              <w:left w:w="120" w:type="dxa"/>
              <w:bottom w:w="90" w:type="dxa"/>
              <w:right w:w="120" w:type="dxa"/>
            </w:tcMar>
          </w:tcPr>
          <w:p w14:paraId="7D7142C9"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7D1C1386"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3925FB49"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0125DFE3"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50ABC11"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7DD9F49"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400" w:type="pct"/>
            <w:tcMar>
              <w:top w:w="90" w:type="dxa"/>
              <w:left w:w="120" w:type="dxa"/>
              <w:bottom w:w="90" w:type="dxa"/>
              <w:right w:w="120" w:type="dxa"/>
            </w:tcMar>
          </w:tcPr>
          <w:p w14:paraId="7C3480F4"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500" w:type="pct"/>
            <w:tcMar>
              <w:top w:w="90" w:type="dxa"/>
              <w:left w:w="120" w:type="dxa"/>
              <w:bottom w:w="90" w:type="dxa"/>
              <w:right w:w="120" w:type="dxa"/>
            </w:tcMar>
          </w:tcPr>
          <w:p w14:paraId="05441980" w14:textId="77777777" w:rsidR="005B3051" w:rsidRPr="00DE29C2" w:rsidRDefault="005B3051">
            <w:pPr>
              <w:rPr>
                <w:rFonts w:ascii="Times New Roman" w:hAnsi="Times New Roman" w:cs="Times New Roman"/>
              </w:rPr>
            </w:pPr>
          </w:p>
        </w:tc>
      </w:tr>
      <w:tr w:rsidR="005B3051" w:rsidRPr="00DE29C2" w14:paraId="6CC438AF" w14:textId="77777777">
        <w:tc>
          <w:tcPr>
            <w:tcW w:w="900" w:type="pct"/>
            <w:tcMar>
              <w:top w:w="90" w:type="dxa"/>
              <w:left w:w="120" w:type="dxa"/>
              <w:bottom w:w="90" w:type="dxa"/>
              <w:right w:w="120" w:type="dxa"/>
            </w:tcMar>
          </w:tcPr>
          <w:p w14:paraId="42A654A5" w14:textId="77777777" w:rsidR="005B3051" w:rsidRPr="00DE29C2" w:rsidRDefault="005D3DDD">
            <w:pPr>
              <w:rPr>
                <w:rFonts w:ascii="Times New Roman" w:hAnsi="Times New Roman" w:cs="Times New Roman"/>
              </w:rPr>
            </w:pPr>
            <w:r w:rsidRPr="00DE29C2">
              <w:rPr>
                <w:rFonts w:ascii="Times New Roman" w:hAnsi="Times New Roman" w:cs="Times New Roman"/>
              </w:rPr>
              <w:t>Phase 5: Final Report Preparation</w:t>
            </w:r>
          </w:p>
        </w:tc>
        <w:tc>
          <w:tcPr>
            <w:tcW w:w="800" w:type="pct"/>
            <w:tcMar>
              <w:top w:w="90" w:type="dxa"/>
              <w:left w:w="120" w:type="dxa"/>
              <w:bottom w:w="90" w:type="dxa"/>
              <w:right w:w="120" w:type="dxa"/>
            </w:tcMar>
          </w:tcPr>
          <w:p w14:paraId="020A1E14" w14:textId="77777777" w:rsidR="005B3051" w:rsidRPr="00DE29C2" w:rsidRDefault="005D3DDD">
            <w:pPr>
              <w:rPr>
                <w:rFonts w:ascii="Times New Roman" w:hAnsi="Times New Roman" w:cs="Times New Roman"/>
              </w:rPr>
            </w:pPr>
            <w:r w:rsidRPr="00DE29C2">
              <w:rPr>
                <w:rFonts w:ascii="Times New Roman" w:hAnsi="Times New Roman" w:cs="Times New Roman"/>
              </w:rPr>
              <w:t>Capstone Report</w:t>
            </w:r>
          </w:p>
        </w:tc>
        <w:tc>
          <w:tcPr>
            <w:tcW w:w="400" w:type="pct"/>
            <w:tcMar>
              <w:top w:w="90" w:type="dxa"/>
              <w:left w:w="120" w:type="dxa"/>
              <w:bottom w:w="90" w:type="dxa"/>
              <w:right w:w="120" w:type="dxa"/>
            </w:tcMar>
          </w:tcPr>
          <w:p w14:paraId="59309A77"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38A29FB9"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51D65A8A"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75C5446"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1C19C9BD"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45D1601" w14:textId="77777777" w:rsidR="005B3051" w:rsidRPr="00DE29C2" w:rsidRDefault="005B3051">
            <w:pPr>
              <w:rPr>
                <w:rFonts w:ascii="Times New Roman" w:hAnsi="Times New Roman" w:cs="Times New Roman"/>
              </w:rPr>
            </w:pPr>
          </w:p>
        </w:tc>
        <w:tc>
          <w:tcPr>
            <w:tcW w:w="400" w:type="pct"/>
            <w:tcMar>
              <w:top w:w="90" w:type="dxa"/>
              <w:left w:w="120" w:type="dxa"/>
              <w:bottom w:w="90" w:type="dxa"/>
              <w:right w:w="120" w:type="dxa"/>
            </w:tcMar>
          </w:tcPr>
          <w:p w14:paraId="2221DCA3"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c>
          <w:tcPr>
            <w:tcW w:w="500" w:type="pct"/>
            <w:tcMar>
              <w:top w:w="90" w:type="dxa"/>
              <w:left w:w="120" w:type="dxa"/>
              <w:bottom w:w="90" w:type="dxa"/>
              <w:right w:w="120" w:type="dxa"/>
            </w:tcMar>
          </w:tcPr>
          <w:p w14:paraId="081A1C81" w14:textId="77777777" w:rsidR="005B3051" w:rsidRPr="00DE29C2" w:rsidRDefault="005D3DDD">
            <w:pPr>
              <w:rPr>
                <w:rFonts w:ascii="Times New Roman" w:hAnsi="Times New Roman" w:cs="Times New Roman"/>
              </w:rPr>
            </w:pPr>
            <w:r w:rsidRPr="00DE29C2">
              <w:rPr>
                <w:rFonts w:ascii="Times New Roman" w:hAnsi="Times New Roman" w:cs="Times New Roman"/>
              </w:rPr>
              <w:t>■</w:t>
            </w:r>
          </w:p>
        </w:tc>
      </w:tr>
    </w:tbl>
    <w:p w14:paraId="3EBF77C7" w14:textId="77777777" w:rsidR="005B3051" w:rsidRPr="00DE29C2" w:rsidRDefault="005B3051">
      <w:pPr>
        <w:spacing w:after="200"/>
        <w:rPr>
          <w:rFonts w:ascii="Times New Roman" w:hAnsi="Times New Roman" w:cs="Times New Roman"/>
        </w:rPr>
      </w:pPr>
    </w:p>
    <w:p w14:paraId="5262DDD7"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b/>
          <w:bCs/>
        </w:rPr>
        <w:t>Weeks 1 through 2: Literature Review and Framework Analysis.</w:t>
      </w:r>
      <w:r w:rsidRPr="00DE29C2">
        <w:rPr>
          <w:rFonts w:ascii="Times New Roman" w:hAnsi="Times New Roman" w:cs="Times New Roman"/>
        </w:rPr>
        <w:t xml:space="preserve"> This initial phase encompasses a comprehensive review of existing CDS architectures, commercial and open-source SIEM platform capabilities, NIST and CNSS standards applicable to national security systems, and published research on SOC operations in multi-domain environments. The literature review will establish the theoretical foundation for the architecture design and identify existing approaches, gaps, and constraints documented in the academic and practitioner literature.</w:t>
      </w:r>
    </w:p>
    <w:p w14:paraId="35E56510"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b/>
          <w:bCs/>
        </w:rPr>
        <w:lastRenderedPageBreak/>
        <w:t>Weeks 3 through 4: Architecture Design.</w:t>
      </w:r>
      <w:r w:rsidRPr="00DE29C2">
        <w:rPr>
          <w:rFonts w:ascii="Times New Roman" w:hAnsi="Times New Roman" w:cs="Times New Roman"/>
        </w:rPr>
        <w:t xml:space="preserve"> Building on the literature review, this phase focuses on the development of the reference architecture, including component identification, data flow modeling, metadata schema definition, trust boundary delineation, and interface specification. Architecture diagrams will be produced using standard notation to ensure clarity and reproducibility.</w:t>
      </w:r>
    </w:p>
    <w:p w14:paraId="3C62D621"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b/>
          <w:bCs/>
        </w:rPr>
        <w:t>Weeks 5 through 6: Compliance Mapping and Sanitization Ruleset Development.</w:t>
      </w:r>
      <w:r w:rsidRPr="00DE29C2">
        <w:rPr>
          <w:rFonts w:ascii="Times New Roman" w:hAnsi="Times New Roman" w:cs="Times New Roman"/>
        </w:rPr>
        <w:t xml:space="preserve"> This phase involves the systematic mapping of architectural components and data flows to the requirements of ICD 705, CNSSI 1253, and NIST SP 800-53. Concurrently, the metadata sanitization and filtering ruleset will be developed, specifying which metadata elements are permissible for cross-domain transfer and defining the transformations required to strip content-bearing attributes.</w:t>
      </w:r>
    </w:p>
    <w:p w14:paraId="36BD761F"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b/>
          <w:bCs/>
        </w:rPr>
        <w:t>Weeks 7 through 8: Risk Assessment and Threat Modeling.</w:t>
      </w:r>
      <w:r w:rsidRPr="00DE29C2">
        <w:rPr>
          <w:rFonts w:ascii="Times New Roman" w:hAnsi="Times New Roman" w:cs="Times New Roman"/>
        </w:rPr>
        <w:t xml:space="preserve"> This phase identifies threat vectors specific to cross-domain metadata aggregation, develops mitigation strategies for each identified risk, and conducts a feasibility analysis evaluating the practicality of the proposed architecture within current technology and policy constraints. Findings from threat modeling may prompt revisions to the architecture design.</w:t>
      </w:r>
    </w:p>
    <w:p w14:paraId="1D695DB4"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b/>
          <w:bCs/>
        </w:rPr>
        <w:t>Weeks 9 through 10: Final Report Preparation and Submission.</w:t>
      </w:r>
      <w:r w:rsidRPr="00DE29C2">
        <w:rPr>
          <w:rFonts w:ascii="Times New Roman" w:hAnsi="Times New Roman" w:cs="Times New Roman"/>
        </w:rPr>
        <w:t xml:space="preserve"> The concluding phase integrates all artifacts, narratives, and analyses into a cohesive capstone report. This phase includes peer review, faculty advisor consultation, formatting and citation verification, and final submission preparation.</w:t>
      </w:r>
    </w:p>
    <w:p w14:paraId="471CB77C" w14:textId="3382E4E5" w:rsidR="0089053B" w:rsidRPr="00DE29C2" w:rsidRDefault="0089053B">
      <w:pPr>
        <w:spacing w:before="60" w:after="120" w:line="480" w:lineRule="auto"/>
        <w:rPr>
          <w:rFonts w:ascii="Times New Roman" w:hAnsi="Times New Roman" w:cs="Times New Roman"/>
        </w:rPr>
      </w:pPr>
      <w:r w:rsidRPr="00DE29C2">
        <w:rPr>
          <w:rFonts w:ascii="Times New Roman" w:hAnsi="Times New Roman" w:cs="Times New Roman"/>
        </w:rPr>
        <w:br w:type="page"/>
      </w:r>
    </w:p>
    <w:p w14:paraId="6E3C7F14"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lastRenderedPageBreak/>
        <w:t>7. Resource Justification</w:t>
      </w:r>
    </w:p>
    <w:p w14:paraId="21E4276A" w14:textId="77777777" w:rsidR="005B3051" w:rsidRPr="00DE29C2" w:rsidRDefault="005B3051">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35"/>
        <w:gridCol w:w="2971"/>
        <w:gridCol w:w="3064"/>
        <w:gridCol w:w="1280"/>
      </w:tblGrid>
      <w:tr w:rsidR="00DE29C2" w:rsidRPr="00DE29C2" w14:paraId="5D6E154A" w14:textId="77777777">
        <w:trPr>
          <w:tblHeader/>
        </w:trPr>
        <w:tc>
          <w:tcPr>
            <w:tcW w:w="1150" w:type="pct"/>
            <w:shd w:val="clear" w:color="auto" w:fill="DCE6F1"/>
            <w:tcMar>
              <w:top w:w="90" w:type="dxa"/>
              <w:left w:w="120" w:type="dxa"/>
              <w:bottom w:w="90" w:type="dxa"/>
              <w:right w:w="120" w:type="dxa"/>
            </w:tcMar>
          </w:tcPr>
          <w:p w14:paraId="48C8DECE" w14:textId="77777777" w:rsidR="005B3051" w:rsidRPr="00DE29C2" w:rsidRDefault="005D3DDD">
            <w:pPr>
              <w:rPr>
                <w:rFonts w:ascii="Times New Roman" w:hAnsi="Times New Roman" w:cs="Times New Roman"/>
              </w:rPr>
            </w:pPr>
            <w:r w:rsidRPr="00DE29C2">
              <w:rPr>
                <w:rFonts w:ascii="Times New Roman" w:hAnsi="Times New Roman" w:cs="Times New Roman"/>
                <w:b/>
                <w:bCs/>
              </w:rPr>
              <w:t>Resource</w:t>
            </w:r>
          </w:p>
        </w:tc>
        <w:tc>
          <w:tcPr>
            <w:tcW w:w="1650" w:type="pct"/>
            <w:shd w:val="clear" w:color="auto" w:fill="DCE6F1"/>
            <w:tcMar>
              <w:top w:w="90" w:type="dxa"/>
              <w:left w:w="120" w:type="dxa"/>
              <w:bottom w:w="90" w:type="dxa"/>
              <w:right w:w="120" w:type="dxa"/>
            </w:tcMar>
          </w:tcPr>
          <w:p w14:paraId="5D1861BF" w14:textId="77777777" w:rsidR="005B3051" w:rsidRPr="00DE29C2" w:rsidRDefault="005D3DDD">
            <w:pPr>
              <w:rPr>
                <w:rFonts w:ascii="Times New Roman" w:hAnsi="Times New Roman" w:cs="Times New Roman"/>
              </w:rPr>
            </w:pPr>
            <w:r w:rsidRPr="00DE29C2">
              <w:rPr>
                <w:rFonts w:ascii="Times New Roman" w:hAnsi="Times New Roman" w:cs="Times New Roman"/>
                <w:b/>
                <w:bCs/>
              </w:rPr>
              <w:t>Purpose</w:t>
            </w:r>
          </w:p>
        </w:tc>
        <w:tc>
          <w:tcPr>
            <w:tcW w:w="1700" w:type="pct"/>
            <w:shd w:val="clear" w:color="auto" w:fill="DCE6F1"/>
            <w:tcMar>
              <w:top w:w="90" w:type="dxa"/>
              <w:left w:w="120" w:type="dxa"/>
              <w:bottom w:w="90" w:type="dxa"/>
              <w:right w:w="120" w:type="dxa"/>
            </w:tcMar>
          </w:tcPr>
          <w:p w14:paraId="0B6ABF38" w14:textId="77777777" w:rsidR="005B3051" w:rsidRPr="00DE29C2" w:rsidRDefault="005D3DDD">
            <w:pPr>
              <w:rPr>
                <w:rFonts w:ascii="Times New Roman" w:hAnsi="Times New Roman" w:cs="Times New Roman"/>
              </w:rPr>
            </w:pPr>
            <w:r w:rsidRPr="00DE29C2">
              <w:rPr>
                <w:rFonts w:ascii="Times New Roman" w:hAnsi="Times New Roman" w:cs="Times New Roman"/>
                <w:b/>
                <w:bCs/>
              </w:rPr>
              <w:t>Justification</w:t>
            </w:r>
          </w:p>
        </w:tc>
        <w:tc>
          <w:tcPr>
            <w:tcW w:w="500" w:type="pct"/>
            <w:shd w:val="clear" w:color="auto" w:fill="DCE6F1"/>
            <w:tcMar>
              <w:top w:w="90" w:type="dxa"/>
              <w:left w:w="120" w:type="dxa"/>
              <w:bottom w:w="90" w:type="dxa"/>
              <w:right w:w="120" w:type="dxa"/>
            </w:tcMar>
          </w:tcPr>
          <w:p w14:paraId="1936913A" w14:textId="77777777" w:rsidR="005B3051" w:rsidRPr="00DE29C2" w:rsidRDefault="005D3DDD">
            <w:pPr>
              <w:rPr>
                <w:rFonts w:ascii="Times New Roman" w:hAnsi="Times New Roman" w:cs="Times New Roman"/>
              </w:rPr>
            </w:pPr>
            <w:r w:rsidRPr="00DE29C2">
              <w:rPr>
                <w:rFonts w:ascii="Times New Roman" w:hAnsi="Times New Roman" w:cs="Times New Roman"/>
                <w:b/>
                <w:bCs/>
              </w:rPr>
              <w:t>Estimated Cost</w:t>
            </w:r>
          </w:p>
        </w:tc>
      </w:tr>
      <w:tr w:rsidR="00DE29C2" w:rsidRPr="00DE29C2" w14:paraId="4E4614EF" w14:textId="77777777">
        <w:tc>
          <w:tcPr>
            <w:tcW w:w="1150" w:type="pct"/>
            <w:tcMar>
              <w:top w:w="90" w:type="dxa"/>
              <w:left w:w="120" w:type="dxa"/>
              <w:bottom w:w="90" w:type="dxa"/>
              <w:right w:w="120" w:type="dxa"/>
            </w:tcMar>
          </w:tcPr>
          <w:p w14:paraId="6333B310" w14:textId="77777777" w:rsidR="005B3051" w:rsidRPr="00DE29C2" w:rsidRDefault="005D3DDD">
            <w:pPr>
              <w:rPr>
                <w:rFonts w:ascii="Times New Roman" w:hAnsi="Times New Roman" w:cs="Times New Roman"/>
              </w:rPr>
            </w:pPr>
            <w:r w:rsidRPr="00DE29C2">
              <w:rPr>
                <w:rFonts w:ascii="Times New Roman" w:hAnsi="Times New Roman" w:cs="Times New Roman"/>
              </w:rPr>
              <w:t>Academic database access (IEEE Xplore, ACM Digital Library, DTIC)</w:t>
            </w:r>
          </w:p>
        </w:tc>
        <w:tc>
          <w:tcPr>
            <w:tcW w:w="1650" w:type="pct"/>
            <w:tcMar>
              <w:top w:w="90" w:type="dxa"/>
              <w:left w:w="120" w:type="dxa"/>
              <w:bottom w:w="90" w:type="dxa"/>
              <w:right w:w="120" w:type="dxa"/>
            </w:tcMar>
          </w:tcPr>
          <w:p w14:paraId="51695E54" w14:textId="77777777" w:rsidR="005B3051" w:rsidRPr="00DE29C2" w:rsidRDefault="005D3DDD">
            <w:pPr>
              <w:rPr>
                <w:rFonts w:ascii="Times New Roman" w:hAnsi="Times New Roman" w:cs="Times New Roman"/>
              </w:rPr>
            </w:pPr>
            <w:r w:rsidRPr="00DE29C2">
              <w:rPr>
                <w:rFonts w:ascii="Times New Roman" w:hAnsi="Times New Roman" w:cs="Times New Roman"/>
              </w:rPr>
              <w:t>Literature review and identification of prior research on SIEM architectures, CDS frameworks, and SOC operations</w:t>
            </w:r>
          </w:p>
        </w:tc>
        <w:tc>
          <w:tcPr>
            <w:tcW w:w="1700" w:type="pct"/>
            <w:tcMar>
              <w:top w:w="90" w:type="dxa"/>
              <w:left w:w="120" w:type="dxa"/>
              <w:bottom w:w="90" w:type="dxa"/>
              <w:right w:w="120" w:type="dxa"/>
            </w:tcMar>
          </w:tcPr>
          <w:p w14:paraId="52549D79" w14:textId="77777777" w:rsidR="005B3051" w:rsidRPr="00DE29C2" w:rsidRDefault="005D3DDD">
            <w:pPr>
              <w:rPr>
                <w:rFonts w:ascii="Times New Roman" w:hAnsi="Times New Roman" w:cs="Times New Roman"/>
              </w:rPr>
            </w:pPr>
            <w:r w:rsidRPr="00DE29C2">
              <w:rPr>
                <w:rFonts w:ascii="Times New Roman" w:hAnsi="Times New Roman" w:cs="Times New Roman"/>
              </w:rPr>
              <w:t>Available through university library subscription; essential for establishing the academic foundation of the project</w:t>
            </w:r>
          </w:p>
        </w:tc>
        <w:tc>
          <w:tcPr>
            <w:tcW w:w="500" w:type="pct"/>
            <w:tcMar>
              <w:top w:w="90" w:type="dxa"/>
              <w:left w:w="120" w:type="dxa"/>
              <w:bottom w:w="90" w:type="dxa"/>
              <w:right w:w="120" w:type="dxa"/>
            </w:tcMar>
          </w:tcPr>
          <w:p w14:paraId="132A0673" w14:textId="77777777" w:rsidR="005B3051" w:rsidRPr="00DE29C2" w:rsidRDefault="005D3DDD">
            <w:pPr>
              <w:rPr>
                <w:rFonts w:ascii="Times New Roman" w:hAnsi="Times New Roman" w:cs="Times New Roman"/>
              </w:rPr>
            </w:pPr>
            <w:r w:rsidRPr="00DE29C2">
              <w:rPr>
                <w:rFonts w:ascii="Times New Roman" w:hAnsi="Times New Roman" w:cs="Times New Roman"/>
              </w:rPr>
              <w:t>$0</w:t>
            </w:r>
          </w:p>
        </w:tc>
      </w:tr>
      <w:tr w:rsidR="00DE29C2" w:rsidRPr="00DE29C2" w14:paraId="2D249759" w14:textId="77777777">
        <w:tc>
          <w:tcPr>
            <w:tcW w:w="1150" w:type="pct"/>
            <w:tcMar>
              <w:top w:w="90" w:type="dxa"/>
              <w:left w:w="120" w:type="dxa"/>
              <w:bottom w:w="90" w:type="dxa"/>
              <w:right w:w="120" w:type="dxa"/>
            </w:tcMar>
          </w:tcPr>
          <w:p w14:paraId="719E06A3" w14:textId="77777777" w:rsidR="005B3051" w:rsidRPr="00DE29C2" w:rsidRDefault="005D3DDD">
            <w:pPr>
              <w:rPr>
                <w:rFonts w:ascii="Times New Roman" w:hAnsi="Times New Roman" w:cs="Times New Roman"/>
              </w:rPr>
            </w:pPr>
            <w:r w:rsidRPr="00DE29C2">
              <w:rPr>
                <w:rFonts w:ascii="Times New Roman" w:hAnsi="Times New Roman" w:cs="Times New Roman"/>
              </w:rPr>
              <w:t>Diagramming software (</w:t>
            </w:r>
            <w:proofErr w:type="spellStart"/>
            <w:r w:rsidRPr="00DE29C2">
              <w:rPr>
                <w:rFonts w:ascii="Times New Roman" w:hAnsi="Times New Roman" w:cs="Times New Roman"/>
              </w:rPr>
              <w:t>Lucidchart</w:t>
            </w:r>
            <w:proofErr w:type="spellEnd"/>
            <w:r w:rsidRPr="00DE29C2">
              <w:rPr>
                <w:rFonts w:ascii="Times New Roman" w:hAnsi="Times New Roman" w:cs="Times New Roman"/>
              </w:rPr>
              <w:t xml:space="preserve"> or draw.io)</w:t>
            </w:r>
          </w:p>
        </w:tc>
        <w:tc>
          <w:tcPr>
            <w:tcW w:w="1650" w:type="pct"/>
            <w:tcMar>
              <w:top w:w="90" w:type="dxa"/>
              <w:left w:w="120" w:type="dxa"/>
              <w:bottom w:w="90" w:type="dxa"/>
              <w:right w:w="120" w:type="dxa"/>
            </w:tcMar>
          </w:tcPr>
          <w:p w14:paraId="5671980B" w14:textId="77777777" w:rsidR="005B3051" w:rsidRPr="00DE29C2" w:rsidRDefault="005D3DDD">
            <w:pPr>
              <w:rPr>
                <w:rFonts w:ascii="Times New Roman" w:hAnsi="Times New Roman" w:cs="Times New Roman"/>
              </w:rPr>
            </w:pPr>
            <w:r w:rsidRPr="00DE29C2">
              <w:rPr>
                <w:rFonts w:ascii="Times New Roman" w:hAnsi="Times New Roman" w:cs="Times New Roman"/>
              </w:rPr>
              <w:t>Creation of architecture diagrams, data flow models, and compliance mapping visuals</w:t>
            </w:r>
          </w:p>
        </w:tc>
        <w:tc>
          <w:tcPr>
            <w:tcW w:w="1700" w:type="pct"/>
            <w:tcMar>
              <w:top w:w="90" w:type="dxa"/>
              <w:left w:w="120" w:type="dxa"/>
              <w:bottom w:w="90" w:type="dxa"/>
              <w:right w:w="120" w:type="dxa"/>
            </w:tcMar>
          </w:tcPr>
          <w:p w14:paraId="5EE2CF83" w14:textId="77777777" w:rsidR="005B3051" w:rsidRPr="00DE29C2" w:rsidRDefault="005D3DDD">
            <w:pPr>
              <w:rPr>
                <w:rFonts w:ascii="Times New Roman" w:hAnsi="Times New Roman" w:cs="Times New Roman"/>
              </w:rPr>
            </w:pPr>
            <w:r w:rsidRPr="00DE29C2">
              <w:rPr>
                <w:rFonts w:ascii="Times New Roman" w:hAnsi="Times New Roman" w:cs="Times New Roman"/>
              </w:rPr>
              <w:t>Free tier provides sufficient functionality for all required diagrams; no premium features needed</w:t>
            </w:r>
          </w:p>
        </w:tc>
        <w:tc>
          <w:tcPr>
            <w:tcW w:w="500" w:type="pct"/>
            <w:tcMar>
              <w:top w:w="90" w:type="dxa"/>
              <w:left w:w="120" w:type="dxa"/>
              <w:bottom w:w="90" w:type="dxa"/>
              <w:right w:w="120" w:type="dxa"/>
            </w:tcMar>
          </w:tcPr>
          <w:p w14:paraId="3E3FB58C" w14:textId="77777777" w:rsidR="005B3051" w:rsidRPr="00DE29C2" w:rsidRDefault="005D3DDD">
            <w:pPr>
              <w:rPr>
                <w:rFonts w:ascii="Times New Roman" w:hAnsi="Times New Roman" w:cs="Times New Roman"/>
              </w:rPr>
            </w:pPr>
            <w:r w:rsidRPr="00DE29C2">
              <w:rPr>
                <w:rFonts w:ascii="Times New Roman" w:hAnsi="Times New Roman" w:cs="Times New Roman"/>
              </w:rPr>
              <w:t>$0</w:t>
            </w:r>
          </w:p>
        </w:tc>
      </w:tr>
      <w:tr w:rsidR="00DE29C2" w:rsidRPr="00DE29C2" w14:paraId="5FE7096C" w14:textId="77777777">
        <w:tc>
          <w:tcPr>
            <w:tcW w:w="1150" w:type="pct"/>
            <w:tcMar>
              <w:top w:w="90" w:type="dxa"/>
              <w:left w:w="120" w:type="dxa"/>
              <w:bottom w:w="90" w:type="dxa"/>
              <w:right w:w="120" w:type="dxa"/>
            </w:tcMar>
          </w:tcPr>
          <w:p w14:paraId="6FCF02DA" w14:textId="77777777" w:rsidR="005B3051" w:rsidRPr="00DE29C2" w:rsidRDefault="005D3DDD">
            <w:pPr>
              <w:rPr>
                <w:rFonts w:ascii="Times New Roman" w:hAnsi="Times New Roman" w:cs="Times New Roman"/>
              </w:rPr>
            </w:pPr>
            <w:r w:rsidRPr="00DE29C2">
              <w:rPr>
                <w:rFonts w:ascii="Times New Roman" w:hAnsi="Times New Roman" w:cs="Times New Roman"/>
              </w:rPr>
              <w:t>NIST and CNSS publications (SP 800-53, SP 800-37, CNSSI 1253, ICD 705)</w:t>
            </w:r>
          </w:p>
        </w:tc>
        <w:tc>
          <w:tcPr>
            <w:tcW w:w="1650" w:type="pct"/>
            <w:tcMar>
              <w:top w:w="90" w:type="dxa"/>
              <w:left w:w="120" w:type="dxa"/>
              <w:bottom w:w="90" w:type="dxa"/>
              <w:right w:w="120" w:type="dxa"/>
            </w:tcMar>
          </w:tcPr>
          <w:p w14:paraId="73AD5702" w14:textId="77777777" w:rsidR="005B3051" w:rsidRPr="00DE29C2" w:rsidRDefault="005D3DDD">
            <w:pPr>
              <w:rPr>
                <w:rFonts w:ascii="Times New Roman" w:hAnsi="Times New Roman" w:cs="Times New Roman"/>
              </w:rPr>
            </w:pPr>
            <w:r w:rsidRPr="00DE29C2">
              <w:rPr>
                <w:rFonts w:ascii="Times New Roman" w:hAnsi="Times New Roman" w:cs="Times New Roman"/>
              </w:rPr>
              <w:t xml:space="preserve">Primary standards </w:t>
            </w:r>
            <w:proofErr w:type="gramStart"/>
            <w:r w:rsidRPr="00DE29C2">
              <w:rPr>
                <w:rFonts w:ascii="Times New Roman" w:hAnsi="Times New Roman" w:cs="Times New Roman"/>
              </w:rPr>
              <w:t>references</w:t>
            </w:r>
            <w:proofErr w:type="gramEnd"/>
            <w:r w:rsidRPr="00DE29C2">
              <w:rPr>
                <w:rFonts w:ascii="Times New Roman" w:hAnsi="Times New Roman" w:cs="Times New Roman"/>
              </w:rPr>
              <w:t xml:space="preserve"> for security controls, risk management, and SCIF requirements</w:t>
            </w:r>
          </w:p>
        </w:tc>
        <w:tc>
          <w:tcPr>
            <w:tcW w:w="1700" w:type="pct"/>
            <w:tcMar>
              <w:top w:w="90" w:type="dxa"/>
              <w:left w:w="120" w:type="dxa"/>
              <w:bottom w:w="90" w:type="dxa"/>
              <w:right w:w="120" w:type="dxa"/>
            </w:tcMar>
          </w:tcPr>
          <w:p w14:paraId="5BEFE4A1" w14:textId="77777777" w:rsidR="005B3051" w:rsidRPr="00DE29C2" w:rsidRDefault="005D3DDD">
            <w:pPr>
              <w:rPr>
                <w:rFonts w:ascii="Times New Roman" w:hAnsi="Times New Roman" w:cs="Times New Roman"/>
              </w:rPr>
            </w:pPr>
            <w:r w:rsidRPr="00DE29C2">
              <w:rPr>
                <w:rFonts w:ascii="Times New Roman" w:hAnsi="Times New Roman" w:cs="Times New Roman"/>
              </w:rPr>
              <w:t>All documents are publicly available through official government repositories at no cost</w:t>
            </w:r>
          </w:p>
        </w:tc>
        <w:tc>
          <w:tcPr>
            <w:tcW w:w="500" w:type="pct"/>
            <w:tcMar>
              <w:top w:w="90" w:type="dxa"/>
              <w:left w:w="120" w:type="dxa"/>
              <w:bottom w:w="90" w:type="dxa"/>
              <w:right w:w="120" w:type="dxa"/>
            </w:tcMar>
          </w:tcPr>
          <w:p w14:paraId="1D22ECE7" w14:textId="77777777" w:rsidR="005B3051" w:rsidRPr="00DE29C2" w:rsidRDefault="005D3DDD">
            <w:pPr>
              <w:rPr>
                <w:rFonts w:ascii="Times New Roman" w:hAnsi="Times New Roman" w:cs="Times New Roman"/>
              </w:rPr>
            </w:pPr>
            <w:r w:rsidRPr="00DE29C2">
              <w:rPr>
                <w:rFonts w:ascii="Times New Roman" w:hAnsi="Times New Roman" w:cs="Times New Roman"/>
              </w:rPr>
              <w:t>$0</w:t>
            </w:r>
          </w:p>
        </w:tc>
      </w:tr>
      <w:tr w:rsidR="00DE29C2" w:rsidRPr="00DE29C2" w14:paraId="1693AD78" w14:textId="77777777">
        <w:tc>
          <w:tcPr>
            <w:tcW w:w="1150" w:type="pct"/>
            <w:tcMar>
              <w:top w:w="90" w:type="dxa"/>
              <w:left w:w="120" w:type="dxa"/>
              <w:bottom w:w="90" w:type="dxa"/>
              <w:right w:w="120" w:type="dxa"/>
            </w:tcMar>
          </w:tcPr>
          <w:p w14:paraId="3D615438" w14:textId="77777777" w:rsidR="005B3051" w:rsidRPr="00DE29C2" w:rsidRDefault="005D3DDD">
            <w:pPr>
              <w:rPr>
                <w:rFonts w:ascii="Times New Roman" w:hAnsi="Times New Roman" w:cs="Times New Roman"/>
              </w:rPr>
            </w:pPr>
            <w:r w:rsidRPr="00DE29C2">
              <w:rPr>
                <w:rFonts w:ascii="Times New Roman" w:hAnsi="Times New Roman" w:cs="Times New Roman"/>
              </w:rPr>
              <w:t>Virtual lab environment (optional)</w:t>
            </w:r>
          </w:p>
        </w:tc>
        <w:tc>
          <w:tcPr>
            <w:tcW w:w="1650" w:type="pct"/>
            <w:tcMar>
              <w:top w:w="90" w:type="dxa"/>
              <w:left w:w="120" w:type="dxa"/>
              <w:bottom w:w="90" w:type="dxa"/>
              <w:right w:w="120" w:type="dxa"/>
            </w:tcMar>
          </w:tcPr>
          <w:p w14:paraId="59E8B5F8" w14:textId="77777777" w:rsidR="005B3051" w:rsidRPr="00DE29C2" w:rsidRDefault="005D3DDD">
            <w:pPr>
              <w:rPr>
                <w:rFonts w:ascii="Times New Roman" w:hAnsi="Times New Roman" w:cs="Times New Roman"/>
              </w:rPr>
            </w:pPr>
            <w:r w:rsidRPr="00DE29C2">
              <w:rPr>
                <w:rFonts w:ascii="Times New Roman" w:hAnsi="Times New Roman" w:cs="Times New Roman"/>
              </w:rPr>
              <w:t>Simulation of single-domain SIEM configurations to validate metadata schema concepts and filtering rules</w:t>
            </w:r>
          </w:p>
        </w:tc>
        <w:tc>
          <w:tcPr>
            <w:tcW w:w="1700" w:type="pct"/>
            <w:tcMar>
              <w:top w:w="90" w:type="dxa"/>
              <w:left w:w="120" w:type="dxa"/>
              <w:bottom w:w="90" w:type="dxa"/>
              <w:right w:w="120" w:type="dxa"/>
            </w:tcMar>
          </w:tcPr>
          <w:p w14:paraId="4F99CBD3" w14:textId="77777777" w:rsidR="005B3051" w:rsidRPr="00DE29C2" w:rsidRDefault="005D3DDD">
            <w:pPr>
              <w:rPr>
                <w:rFonts w:ascii="Times New Roman" w:hAnsi="Times New Roman" w:cs="Times New Roman"/>
              </w:rPr>
            </w:pPr>
            <w:r w:rsidRPr="00DE29C2">
              <w:rPr>
                <w:rFonts w:ascii="Times New Roman" w:hAnsi="Times New Roman" w:cs="Times New Roman"/>
              </w:rPr>
              <w:t>University computing lab or personal hardware sufficient; used only for unclassified schema validation</w:t>
            </w:r>
          </w:p>
        </w:tc>
        <w:tc>
          <w:tcPr>
            <w:tcW w:w="500" w:type="pct"/>
            <w:tcMar>
              <w:top w:w="90" w:type="dxa"/>
              <w:left w:w="120" w:type="dxa"/>
              <w:bottom w:w="90" w:type="dxa"/>
              <w:right w:w="120" w:type="dxa"/>
            </w:tcMar>
          </w:tcPr>
          <w:p w14:paraId="5A2D4A99" w14:textId="77777777" w:rsidR="005B3051" w:rsidRPr="00DE29C2" w:rsidRDefault="005D3DDD">
            <w:pPr>
              <w:rPr>
                <w:rFonts w:ascii="Times New Roman" w:hAnsi="Times New Roman" w:cs="Times New Roman"/>
              </w:rPr>
            </w:pPr>
            <w:r w:rsidRPr="00DE29C2">
              <w:rPr>
                <w:rFonts w:ascii="Times New Roman" w:hAnsi="Times New Roman" w:cs="Times New Roman"/>
              </w:rPr>
              <w:t>$0 to $200</w:t>
            </w:r>
          </w:p>
        </w:tc>
      </w:tr>
      <w:tr w:rsidR="00DE29C2" w:rsidRPr="00DE29C2" w14:paraId="0D753AF1" w14:textId="77777777">
        <w:tc>
          <w:tcPr>
            <w:tcW w:w="1150" w:type="pct"/>
            <w:tcMar>
              <w:top w:w="90" w:type="dxa"/>
              <w:left w:w="120" w:type="dxa"/>
              <w:bottom w:w="90" w:type="dxa"/>
              <w:right w:w="120" w:type="dxa"/>
            </w:tcMar>
          </w:tcPr>
          <w:p w14:paraId="3A729EEC" w14:textId="77777777" w:rsidR="005B3051" w:rsidRPr="00DE29C2" w:rsidRDefault="005D3DDD">
            <w:pPr>
              <w:rPr>
                <w:rFonts w:ascii="Times New Roman" w:hAnsi="Times New Roman" w:cs="Times New Roman"/>
              </w:rPr>
            </w:pPr>
            <w:r w:rsidRPr="00DE29C2">
              <w:rPr>
                <w:rFonts w:ascii="Times New Roman" w:hAnsi="Times New Roman" w:cs="Times New Roman"/>
              </w:rPr>
              <w:t>Technical writing tools (Microsoft Word, Zotero reference manager)</w:t>
            </w:r>
          </w:p>
        </w:tc>
        <w:tc>
          <w:tcPr>
            <w:tcW w:w="1650" w:type="pct"/>
            <w:tcMar>
              <w:top w:w="90" w:type="dxa"/>
              <w:left w:w="120" w:type="dxa"/>
              <w:bottom w:w="90" w:type="dxa"/>
              <w:right w:w="120" w:type="dxa"/>
            </w:tcMar>
          </w:tcPr>
          <w:p w14:paraId="5A47A4C4" w14:textId="77777777" w:rsidR="005B3051" w:rsidRPr="00DE29C2" w:rsidRDefault="005D3DDD">
            <w:pPr>
              <w:rPr>
                <w:rFonts w:ascii="Times New Roman" w:hAnsi="Times New Roman" w:cs="Times New Roman"/>
              </w:rPr>
            </w:pPr>
            <w:r w:rsidRPr="00DE29C2">
              <w:rPr>
                <w:rFonts w:ascii="Times New Roman" w:hAnsi="Times New Roman" w:cs="Times New Roman"/>
              </w:rPr>
              <w:t>Report composition, formatting, and APA citation management</w:t>
            </w:r>
          </w:p>
        </w:tc>
        <w:tc>
          <w:tcPr>
            <w:tcW w:w="1700" w:type="pct"/>
            <w:tcMar>
              <w:top w:w="90" w:type="dxa"/>
              <w:left w:w="120" w:type="dxa"/>
              <w:bottom w:w="90" w:type="dxa"/>
              <w:right w:w="120" w:type="dxa"/>
            </w:tcMar>
          </w:tcPr>
          <w:p w14:paraId="0988D5AA" w14:textId="77777777" w:rsidR="005B3051" w:rsidRPr="00DE29C2" w:rsidRDefault="005D3DDD">
            <w:pPr>
              <w:rPr>
                <w:rFonts w:ascii="Times New Roman" w:hAnsi="Times New Roman" w:cs="Times New Roman"/>
              </w:rPr>
            </w:pPr>
            <w:r w:rsidRPr="00DE29C2">
              <w:rPr>
                <w:rFonts w:ascii="Times New Roman" w:hAnsi="Times New Roman" w:cs="Times New Roman"/>
              </w:rPr>
              <w:t>Available through university site license; Zotero is open-source and freely available</w:t>
            </w:r>
          </w:p>
        </w:tc>
        <w:tc>
          <w:tcPr>
            <w:tcW w:w="500" w:type="pct"/>
            <w:tcMar>
              <w:top w:w="90" w:type="dxa"/>
              <w:left w:w="120" w:type="dxa"/>
              <w:bottom w:w="90" w:type="dxa"/>
              <w:right w:w="120" w:type="dxa"/>
            </w:tcMar>
          </w:tcPr>
          <w:p w14:paraId="617981CB" w14:textId="77777777" w:rsidR="005B3051" w:rsidRPr="00DE29C2" w:rsidRDefault="005D3DDD">
            <w:pPr>
              <w:rPr>
                <w:rFonts w:ascii="Times New Roman" w:hAnsi="Times New Roman" w:cs="Times New Roman"/>
              </w:rPr>
            </w:pPr>
            <w:r w:rsidRPr="00DE29C2">
              <w:rPr>
                <w:rFonts w:ascii="Times New Roman" w:hAnsi="Times New Roman" w:cs="Times New Roman"/>
              </w:rPr>
              <w:t>$0</w:t>
            </w:r>
          </w:p>
        </w:tc>
      </w:tr>
      <w:tr w:rsidR="005B3051" w:rsidRPr="00DE29C2" w14:paraId="55FFEA6E" w14:textId="77777777">
        <w:tc>
          <w:tcPr>
            <w:tcW w:w="1150" w:type="pct"/>
            <w:tcMar>
              <w:top w:w="90" w:type="dxa"/>
              <w:left w:w="120" w:type="dxa"/>
              <w:bottom w:w="90" w:type="dxa"/>
              <w:right w:w="120" w:type="dxa"/>
            </w:tcMar>
          </w:tcPr>
          <w:p w14:paraId="6562DC22" w14:textId="77777777" w:rsidR="005B3051" w:rsidRPr="00DE29C2" w:rsidRDefault="005D3DDD">
            <w:pPr>
              <w:rPr>
                <w:rFonts w:ascii="Times New Roman" w:hAnsi="Times New Roman" w:cs="Times New Roman"/>
              </w:rPr>
            </w:pPr>
            <w:r w:rsidRPr="00DE29C2">
              <w:rPr>
                <w:rFonts w:ascii="Times New Roman" w:hAnsi="Times New Roman" w:cs="Times New Roman"/>
                <w:b/>
                <w:bCs/>
              </w:rPr>
              <w:t>Total Estimated Cost</w:t>
            </w:r>
          </w:p>
        </w:tc>
        <w:tc>
          <w:tcPr>
            <w:tcW w:w="1650" w:type="pct"/>
            <w:gridSpan w:val="3"/>
            <w:tcMar>
              <w:top w:w="90" w:type="dxa"/>
              <w:left w:w="120" w:type="dxa"/>
              <w:bottom w:w="90" w:type="dxa"/>
              <w:right w:w="120" w:type="dxa"/>
            </w:tcMar>
          </w:tcPr>
          <w:p w14:paraId="1CA3E11E" w14:textId="77777777" w:rsidR="005B3051" w:rsidRPr="00DE29C2" w:rsidRDefault="005D3DDD">
            <w:pPr>
              <w:rPr>
                <w:rFonts w:ascii="Times New Roman" w:hAnsi="Times New Roman" w:cs="Times New Roman"/>
              </w:rPr>
            </w:pPr>
            <w:r w:rsidRPr="00DE29C2">
              <w:rPr>
                <w:rFonts w:ascii="Times New Roman" w:hAnsi="Times New Roman" w:cs="Times New Roman"/>
                <w:b/>
                <w:bCs/>
              </w:rPr>
              <w:t>$0 to $200</w:t>
            </w:r>
          </w:p>
        </w:tc>
      </w:tr>
    </w:tbl>
    <w:p w14:paraId="55D15015" w14:textId="77777777" w:rsidR="005B3051" w:rsidRPr="00DE29C2" w:rsidRDefault="005B3051">
      <w:pPr>
        <w:spacing w:after="200"/>
        <w:rPr>
          <w:rFonts w:ascii="Times New Roman" w:hAnsi="Times New Roman" w:cs="Times New Roman"/>
        </w:rPr>
      </w:pPr>
    </w:p>
    <w:p w14:paraId="4285497D" w14:textId="3FB169FB" w:rsidR="0089053B" w:rsidRPr="00DE29C2" w:rsidRDefault="0089053B">
      <w:pPr>
        <w:spacing w:after="200"/>
        <w:rPr>
          <w:rFonts w:ascii="Times New Roman" w:hAnsi="Times New Roman" w:cs="Times New Roman"/>
        </w:rPr>
      </w:pPr>
      <w:r w:rsidRPr="00DE29C2">
        <w:rPr>
          <w:rFonts w:ascii="Times New Roman" w:hAnsi="Times New Roman" w:cs="Times New Roman"/>
        </w:rPr>
        <w:br w:type="page"/>
      </w:r>
    </w:p>
    <w:p w14:paraId="59FA1277" w14:textId="77777777"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lastRenderedPageBreak/>
        <w:t>8. Feasibility Checklist</w:t>
      </w:r>
    </w:p>
    <w:p w14:paraId="69A33B17" w14:textId="77777777" w:rsidR="005B3051" w:rsidRPr="00DE29C2" w:rsidRDefault="005D3DDD">
      <w:pPr>
        <w:spacing w:before="60" w:after="120" w:line="480" w:lineRule="auto"/>
        <w:rPr>
          <w:rFonts w:ascii="Times New Roman" w:hAnsi="Times New Roman" w:cs="Times New Roman"/>
        </w:rPr>
      </w:pPr>
      <w:r w:rsidRPr="00DE29C2">
        <w:rPr>
          <w:rFonts w:ascii="Times New Roman" w:hAnsi="Times New Roman" w:cs="Times New Roman"/>
        </w:rPr>
        <w:t>The following checklist confirms the feasibility and readiness of this project for execution within the proposed timeline and constraints.</w:t>
      </w:r>
    </w:p>
    <w:p w14:paraId="361ED5B8"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All source materials are unclassified and publicly accessible: </w:t>
      </w:r>
      <w:r w:rsidRPr="00DE29C2">
        <w:rPr>
          <w:rFonts w:ascii="Times New Roman" w:hAnsi="Times New Roman" w:cs="Times New Roman"/>
          <w:b/>
          <w:bCs/>
        </w:rPr>
        <w:t>Confirmed</w:t>
      </w:r>
    </w:p>
    <w:p w14:paraId="57F9D10E"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Required technical skills (network architecture, SIEM administration, security policy analysis) are within the student's demonstrated competency: </w:t>
      </w:r>
      <w:r w:rsidRPr="00DE29C2">
        <w:rPr>
          <w:rFonts w:ascii="Times New Roman" w:hAnsi="Times New Roman" w:cs="Times New Roman"/>
          <w:b/>
          <w:bCs/>
        </w:rPr>
        <w:t>Confirmed</w:t>
      </w:r>
    </w:p>
    <w:p w14:paraId="25D5DE6E"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No classified systems, networks, or data are required at any project phase: </w:t>
      </w:r>
      <w:r w:rsidRPr="00DE29C2">
        <w:rPr>
          <w:rFonts w:ascii="Times New Roman" w:hAnsi="Times New Roman" w:cs="Times New Roman"/>
          <w:b/>
          <w:bCs/>
        </w:rPr>
        <w:t>Confirmed</w:t>
      </w:r>
    </w:p>
    <w:p w14:paraId="18C2DB5C"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Timeline of 10 weeks is achievable for a conceptual and architectural project of this scope: </w:t>
      </w:r>
      <w:r w:rsidRPr="00DE29C2">
        <w:rPr>
          <w:rFonts w:ascii="Times New Roman" w:hAnsi="Times New Roman" w:cs="Times New Roman"/>
          <w:b/>
          <w:bCs/>
        </w:rPr>
        <w:t>Confirmed</w:t>
      </w:r>
    </w:p>
    <w:p w14:paraId="06661125"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Faculty advisor with relevant domain expertise in cybersecurity and information assurance is available: </w:t>
      </w:r>
      <w:r w:rsidRPr="00DE29C2">
        <w:rPr>
          <w:rFonts w:ascii="Times New Roman" w:hAnsi="Times New Roman" w:cs="Times New Roman"/>
          <w:b/>
          <w:bCs/>
        </w:rPr>
        <w:t>Confirmed (pending program assignment)</w:t>
      </w:r>
    </w:p>
    <w:p w14:paraId="14AC7F2D"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No Institutional Review Board (IRB) approval is required: </w:t>
      </w:r>
      <w:r w:rsidRPr="00DE29C2">
        <w:rPr>
          <w:rFonts w:ascii="Times New Roman" w:hAnsi="Times New Roman" w:cs="Times New Roman"/>
          <w:b/>
          <w:bCs/>
        </w:rPr>
        <w:t>Confirmed</w:t>
      </w:r>
    </w:p>
    <w:p w14:paraId="3897A6CF" w14:textId="77777777" w:rsidR="005B3051" w:rsidRPr="00DE29C2" w:rsidRDefault="005D3DDD">
      <w:pPr>
        <w:spacing w:before="60" w:after="80" w:line="480" w:lineRule="auto"/>
        <w:ind w:left="90"/>
        <w:rPr>
          <w:rFonts w:ascii="Times New Roman" w:hAnsi="Times New Roman" w:cs="Times New Roman"/>
        </w:rPr>
      </w:pPr>
      <w:r w:rsidRPr="00DE29C2">
        <w:rPr>
          <w:rFonts w:ascii="Segoe UI Symbol" w:hAnsi="Segoe UI Symbol" w:cs="Segoe UI Symbol"/>
          <w:b/>
          <w:bCs/>
        </w:rPr>
        <w:t>✓</w:t>
      </w:r>
      <w:r w:rsidRPr="00DE29C2">
        <w:rPr>
          <w:rFonts w:ascii="Times New Roman" w:hAnsi="Times New Roman" w:cs="Times New Roman"/>
        </w:rPr>
        <w:t xml:space="preserve"> All project deliverables (report, diagrams, compliance mappings, risk assessment) can be produced with available tools: </w:t>
      </w:r>
      <w:r w:rsidRPr="00DE29C2">
        <w:rPr>
          <w:rFonts w:ascii="Times New Roman" w:hAnsi="Times New Roman" w:cs="Times New Roman"/>
          <w:b/>
          <w:bCs/>
        </w:rPr>
        <w:t>Confirmed</w:t>
      </w:r>
    </w:p>
    <w:p w14:paraId="2CE7154A" w14:textId="77777777" w:rsidR="005B3051" w:rsidRPr="00DE29C2" w:rsidRDefault="005D3DDD">
      <w:pPr>
        <w:spacing w:before="60" w:after="80" w:line="480" w:lineRule="auto"/>
        <w:ind w:left="90"/>
        <w:rPr>
          <w:rFonts w:ascii="Times New Roman" w:hAnsi="Times New Roman" w:cs="Times New Roman"/>
          <w:b/>
          <w:bCs/>
        </w:rPr>
      </w:pPr>
      <w:r w:rsidRPr="00DE29C2">
        <w:rPr>
          <w:rFonts w:ascii="Segoe UI Symbol" w:hAnsi="Segoe UI Symbol" w:cs="Segoe UI Symbol"/>
          <w:b/>
          <w:bCs/>
        </w:rPr>
        <w:t>✓</w:t>
      </w:r>
      <w:r w:rsidRPr="00DE29C2">
        <w:rPr>
          <w:rFonts w:ascii="Times New Roman" w:hAnsi="Times New Roman" w:cs="Times New Roman"/>
        </w:rPr>
        <w:t xml:space="preserve"> Risk of scope creep is mitigated by explicit exclusion of implementation and prototyping activities: </w:t>
      </w:r>
      <w:r w:rsidRPr="00DE29C2">
        <w:rPr>
          <w:rFonts w:ascii="Times New Roman" w:hAnsi="Times New Roman" w:cs="Times New Roman"/>
          <w:b/>
          <w:bCs/>
        </w:rPr>
        <w:t>Confirmed</w:t>
      </w:r>
    </w:p>
    <w:p w14:paraId="135B7547" w14:textId="6ED947A6" w:rsidR="0089053B" w:rsidRPr="00DE29C2" w:rsidRDefault="0089053B">
      <w:pPr>
        <w:spacing w:before="60" w:after="80" w:line="480" w:lineRule="auto"/>
        <w:ind w:left="90"/>
        <w:rPr>
          <w:rFonts w:ascii="Times New Roman" w:hAnsi="Times New Roman" w:cs="Times New Roman"/>
          <w:b/>
          <w:bCs/>
        </w:rPr>
      </w:pPr>
      <w:r w:rsidRPr="00DE29C2">
        <w:rPr>
          <w:rFonts w:ascii="Times New Roman" w:hAnsi="Times New Roman" w:cs="Times New Roman"/>
          <w:b/>
          <w:bCs/>
        </w:rPr>
        <w:br w:type="page"/>
      </w:r>
    </w:p>
    <w:p w14:paraId="3828734D" w14:textId="205C7F00" w:rsidR="005B3051" w:rsidRPr="00DE29C2" w:rsidRDefault="005D3DDD">
      <w:pPr>
        <w:pStyle w:val="Heading1"/>
        <w:spacing w:before="480" w:after="120" w:line="312" w:lineRule="auto"/>
        <w:rPr>
          <w:rFonts w:ascii="Times New Roman" w:hAnsi="Times New Roman" w:cs="Times New Roman"/>
          <w:color w:val="auto"/>
          <w:sz w:val="24"/>
          <w:szCs w:val="24"/>
        </w:rPr>
      </w:pPr>
      <w:r w:rsidRPr="00DE29C2">
        <w:rPr>
          <w:rFonts w:ascii="Times New Roman" w:hAnsi="Times New Roman" w:cs="Times New Roman"/>
          <w:color w:val="auto"/>
          <w:sz w:val="24"/>
          <w:szCs w:val="24"/>
        </w:rPr>
        <w:lastRenderedPageBreak/>
        <w:t>References</w:t>
      </w:r>
    </w:p>
    <w:p w14:paraId="02DC2C64"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Association for Computing Machinery. (2018). </w:t>
      </w:r>
      <w:r w:rsidRPr="00DE29C2">
        <w:rPr>
          <w:rFonts w:ascii="Times New Roman" w:hAnsi="Times New Roman" w:cs="Times New Roman"/>
          <w:i/>
          <w:iCs/>
        </w:rPr>
        <w:t>ACM code of ethics and professional conduct.</w:t>
      </w:r>
      <w:r w:rsidRPr="00DE29C2">
        <w:rPr>
          <w:rFonts w:ascii="Times New Roman" w:hAnsi="Times New Roman" w:cs="Times New Roman"/>
        </w:rPr>
        <w:t xml:space="preserve"> https://www.acm.org/code-of-ethics</w:t>
      </w:r>
    </w:p>
    <w:p w14:paraId="539F9C85"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Committee on National Security Systems. (2014). </w:t>
      </w:r>
      <w:r w:rsidRPr="00DE29C2">
        <w:rPr>
          <w:rFonts w:ascii="Times New Roman" w:hAnsi="Times New Roman" w:cs="Times New Roman"/>
          <w:i/>
          <w:iCs/>
        </w:rPr>
        <w:t>Security categorization and control selection for national security systems</w:t>
      </w:r>
      <w:r w:rsidRPr="00DE29C2">
        <w:rPr>
          <w:rFonts w:ascii="Times New Roman" w:hAnsi="Times New Roman" w:cs="Times New Roman"/>
        </w:rPr>
        <w:t xml:space="preserve"> (CNSSI No. 1253). https://www.cnss.gov/CNSS/issuances/Instructions.cfm</w:t>
      </w:r>
    </w:p>
    <w:p w14:paraId="2D4469E5"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Department of Defense. (2020). </w:t>
      </w:r>
      <w:r w:rsidRPr="00DE29C2">
        <w:rPr>
          <w:rFonts w:ascii="Times New Roman" w:hAnsi="Times New Roman" w:cs="Times New Roman"/>
          <w:i/>
          <w:iCs/>
        </w:rPr>
        <w:t>Technology and program protection to maintain technological advantage</w:t>
      </w:r>
      <w:r w:rsidRPr="00DE29C2">
        <w:rPr>
          <w:rFonts w:ascii="Times New Roman" w:hAnsi="Times New Roman" w:cs="Times New Roman"/>
        </w:rPr>
        <w:t xml:space="preserve"> (DoDI 5000.83). https://www.esd.whs.mil/Portals/54/Documents/DD/issuances/dodi/500083p.pdf</w:t>
      </w:r>
    </w:p>
    <w:p w14:paraId="349F3CED"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Gonzalez, N., Miers, C., </w:t>
      </w:r>
      <w:proofErr w:type="spellStart"/>
      <w:r w:rsidRPr="00DE29C2">
        <w:rPr>
          <w:rFonts w:ascii="Times New Roman" w:hAnsi="Times New Roman" w:cs="Times New Roman"/>
        </w:rPr>
        <w:t>Redigolo</w:t>
      </w:r>
      <w:proofErr w:type="spellEnd"/>
      <w:r w:rsidRPr="00DE29C2">
        <w:rPr>
          <w:rFonts w:ascii="Times New Roman" w:hAnsi="Times New Roman" w:cs="Times New Roman"/>
        </w:rPr>
        <w:t xml:space="preserve">, F., Simplicio, M., Carvalho, T., Naslund, M., &amp; </w:t>
      </w:r>
      <w:proofErr w:type="spellStart"/>
      <w:r w:rsidRPr="00DE29C2">
        <w:rPr>
          <w:rFonts w:ascii="Times New Roman" w:hAnsi="Times New Roman" w:cs="Times New Roman"/>
        </w:rPr>
        <w:t>Pourzandi</w:t>
      </w:r>
      <w:proofErr w:type="spellEnd"/>
      <w:r w:rsidRPr="00DE29C2">
        <w:rPr>
          <w:rFonts w:ascii="Times New Roman" w:hAnsi="Times New Roman" w:cs="Times New Roman"/>
        </w:rPr>
        <w:t xml:space="preserve">, M. (2021). A quantitative analysis of current security concerns and solutions for cloud computing. </w:t>
      </w:r>
      <w:r w:rsidRPr="00DE29C2">
        <w:rPr>
          <w:rFonts w:ascii="Times New Roman" w:hAnsi="Times New Roman" w:cs="Times New Roman"/>
          <w:i/>
          <w:iCs/>
        </w:rPr>
        <w:t>Journal of Cloud Computing: Advances, Systems and Applications, 1</w:t>
      </w:r>
      <w:r w:rsidRPr="00DE29C2">
        <w:rPr>
          <w:rFonts w:ascii="Times New Roman" w:hAnsi="Times New Roman" w:cs="Times New Roman"/>
        </w:rPr>
        <w:t>(1), 11. https://doi.org/10.1186/s13677-021-00237-5</w:t>
      </w:r>
    </w:p>
    <w:p w14:paraId="5BF1158E"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National Institute of Standards and Technology. (2018). </w:t>
      </w:r>
      <w:r w:rsidRPr="00DE29C2">
        <w:rPr>
          <w:rFonts w:ascii="Times New Roman" w:hAnsi="Times New Roman" w:cs="Times New Roman"/>
          <w:i/>
          <w:iCs/>
        </w:rPr>
        <w:t>Risk Management Framework for information systems and organizations: A system life cycle approach for security and privacy</w:t>
      </w:r>
      <w:r w:rsidRPr="00DE29C2">
        <w:rPr>
          <w:rFonts w:ascii="Times New Roman" w:hAnsi="Times New Roman" w:cs="Times New Roman"/>
        </w:rPr>
        <w:t xml:space="preserve"> (NIST SP 800-37, Rev. 2). https://doi.org/10.6028/NIST.SP.800-37r2</w:t>
      </w:r>
    </w:p>
    <w:p w14:paraId="4AD4D109"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National Institute of Standards and Technology. (2020). </w:t>
      </w:r>
      <w:r w:rsidRPr="00DE29C2">
        <w:rPr>
          <w:rFonts w:ascii="Times New Roman" w:hAnsi="Times New Roman" w:cs="Times New Roman"/>
          <w:i/>
          <w:iCs/>
        </w:rPr>
        <w:t>Security and privacy controls for information systems and organizations</w:t>
      </w:r>
      <w:r w:rsidRPr="00DE29C2">
        <w:rPr>
          <w:rFonts w:ascii="Times New Roman" w:hAnsi="Times New Roman" w:cs="Times New Roman"/>
        </w:rPr>
        <w:t xml:space="preserve"> (NIST SP 800-53, Rev. 5). https://doi.org/10.6028/NIST.SP.800-53r5</w:t>
      </w:r>
    </w:p>
    <w:p w14:paraId="6164280D"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Office of the Director of National Intelligence. (2010). </w:t>
      </w:r>
      <w:r w:rsidRPr="00DE29C2">
        <w:rPr>
          <w:rFonts w:ascii="Times New Roman" w:hAnsi="Times New Roman" w:cs="Times New Roman"/>
          <w:i/>
          <w:iCs/>
        </w:rPr>
        <w:t>Sensitive compartmented information facilities</w:t>
      </w:r>
      <w:r w:rsidRPr="00DE29C2">
        <w:rPr>
          <w:rFonts w:ascii="Times New Roman" w:hAnsi="Times New Roman" w:cs="Times New Roman"/>
        </w:rPr>
        <w:t xml:space="preserve"> (Intelligence Community Directive 705). https://www.dni.gov/files/documents/ICD/ICD-705.pdf</w:t>
      </w:r>
    </w:p>
    <w:p w14:paraId="5A615622"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lastRenderedPageBreak/>
        <w:t xml:space="preserve">Tariq, S., Chhetri, M. B., Nepal, S., &amp; Paris, C. (2025). Alert fatigue in security operations </w:t>
      </w:r>
      <w:proofErr w:type="spellStart"/>
      <w:r w:rsidRPr="00DE29C2">
        <w:rPr>
          <w:rFonts w:ascii="Times New Roman" w:hAnsi="Times New Roman" w:cs="Times New Roman"/>
        </w:rPr>
        <w:t>centres</w:t>
      </w:r>
      <w:proofErr w:type="spellEnd"/>
      <w:r w:rsidRPr="00DE29C2">
        <w:rPr>
          <w:rFonts w:ascii="Times New Roman" w:hAnsi="Times New Roman" w:cs="Times New Roman"/>
        </w:rPr>
        <w:t xml:space="preserve">: Research challenges and opportunities. </w:t>
      </w:r>
      <w:r w:rsidRPr="00DE29C2">
        <w:rPr>
          <w:rFonts w:ascii="Times New Roman" w:hAnsi="Times New Roman" w:cs="Times New Roman"/>
          <w:i/>
          <w:iCs/>
        </w:rPr>
        <w:t>ACM Computing Surveys, 57</w:t>
      </w:r>
      <w:r w:rsidRPr="00DE29C2">
        <w:rPr>
          <w:rFonts w:ascii="Times New Roman" w:hAnsi="Times New Roman" w:cs="Times New Roman"/>
        </w:rPr>
        <w:t>(9), Article 224. https://doi.org/10.1145/3723158</w:t>
      </w:r>
    </w:p>
    <w:p w14:paraId="63324744" w14:textId="77777777" w:rsidR="005B3051" w:rsidRPr="00DE29C2" w:rsidRDefault="005D3DDD">
      <w:pPr>
        <w:spacing w:before="60" w:after="240" w:line="480" w:lineRule="auto"/>
        <w:ind w:left="540" w:hanging="540"/>
        <w:rPr>
          <w:rFonts w:ascii="Times New Roman" w:hAnsi="Times New Roman" w:cs="Times New Roman"/>
        </w:rPr>
      </w:pPr>
      <w:r w:rsidRPr="00DE29C2">
        <w:rPr>
          <w:rFonts w:ascii="Times New Roman" w:hAnsi="Times New Roman" w:cs="Times New Roman"/>
        </w:rPr>
        <w:t xml:space="preserve">The White House. (2022). </w:t>
      </w:r>
      <w:r w:rsidRPr="00DE29C2">
        <w:rPr>
          <w:rFonts w:ascii="Times New Roman" w:hAnsi="Times New Roman" w:cs="Times New Roman"/>
          <w:i/>
          <w:iCs/>
        </w:rPr>
        <w:t>Memorandum on improving the cybersecurity of national security, Department of Defense, and Intelligence Community systems</w:t>
      </w:r>
      <w:r w:rsidRPr="00DE29C2">
        <w:rPr>
          <w:rFonts w:ascii="Times New Roman" w:hAnsi="Times New Roman" w:cs="Times New Roman"/>
        </w:rPr>
        <w:t xml:space="preserve"> (National Security Memorandum 8). https://www.whitehouse.gov/briefing-room/presidential-actions/2022/01/19/memorandum-on-improving-the-cybersecurity-of-national-security-department-of-defense-and-intelligence-community-systems/</w:t>
      </w:r>
    </w:p>
    <w:p w14:paraId="1AE4F1A5" w14:textId="77777777" w:rsidR="005B3051" w:rsidRPr="00DE29C2" w:rsidRDefault="005D3DDD">
      <w:pPr>
        <w:spacing w:before="60" w:after="240" w:line="480" w:lineRule="auto"/>
        <w:ind w:left="540" w:hanging="540"/>
        <w:rPr>
          <w:rFonts w:ascii="Times New Roman" w:hAnsi="Times New Roman" w:cs="Times New Roman"/>
        </w:rPr>
      </w:pPr>
      <w:proofErr w:type="spellStart"/>
      <w:r w:rsidRPr="00DE29C2">
        <w:rPr>
          <w:rFonts w:ascii="Times New Roman" w:hAnsi="Times New Roman" w:cs="Times New Roman"/>
        </w:rPr>
        <w:t>Vielberth</w:t>
      </w:r>
      <w:proofErr w:type="spellEnd"/>
      <w:r w:rsidRPr="00DE29C2">
        <w:rPr>
          <w:rFonts w:ascii="Times New Roman" w:hAnsi="Times New Roman" w:cs="Times New Roman"/>
        </w:rPr>
        <w:t xml:space="preserve">, M., Bohm, F., Fichtinger, I., &amp; </w:t>
      </w:r>
      <w:proofErr w:type="spellStart"/>
      <w:r w:rsidRPr="00DE29C2">
        <w:rPr>
          <w:rFonts w:ascii="Times New Roman" w:hAnsi="Times New Roman" w:cs="Times New Roman"/>
        </w:rPr>
        <w:t>Pernul</w:t>
      </w:r>
      <w:proofErr w:type="spellEnd"/>
      <w:r w:rsidRPr="00DE29C2">
        <w:rPr>
          <w:rFonts w:ascii="Times New Roman" w:hAnsi="Times New Roman" w:cs="Times New Roman"/>
        </w:rPr>
        <w:t xml:space="preserve">, G. (2020). Security operations center: A systematic study and open challenges. </w:t>
      </w:r>
      <w:r w:rsidRPr="00DE29C2">
        <w:rPr>
          <w:rFonts w:ascii="Times New Roman" w:hAnsi="Times New Roman" w:cs="Times New Roman"/>
          <w:i/>
          <w:iCs/>
        </w:rPr>
        <w:t>IEEE Access, 8</w:t>
      </w:r>
      <w:r w:rsidRPr="00DE29C2">
        <w:rPr>
          <w:rFonts w:ascii="Times New Roman" w:hAnsi="Times New Roman" w:cs="Times New Roman"/>
        </w:rPr>
        <w:t>, 227756–227779. https://doi.org/10.1109/ACCESS.2020.3045514</w:t>
      </w:r>
    </w:p>
    <w:sectPr w:rsidR="005B3051" w:rsidRPr="00DE29C2" w:rsidSect="0089053B">
      <w:footerReference w:type="default" r:id="rId7"/>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8EEE" w14:textId="77777777" w:rsidR="00B54E02" w:rsidRDefault="00B54E02" w:rsidP="0089053B">
      <w:r>
        <w:separator/>
      </w:r>
    </w:p>
  </w:endnote>
  <w:endnote w:type="continuationSeparator" w:id="0">
    <w:p w14:paraId="236109A7" w14:textId="77777777" w:rsidR="00B54E02" w:rsidRDefault="00B54E02" w:rsidP="0089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536339"/>
      <w:docPartObj>
        <w:docPartGallery w:val="Page Numbers (Bottom of Page)"/>
        <w:docPartUnique/>
      </w:docPartObj>
    </w:sdtPr>
    <w:sdtEndPr>
      <w:rPr>
        <w:noProof/>
      </w:rPr>
    </w:sdtEndPr>
    <w:sdtContent>
      <w:p w14:paraId="00689CC8" w14:textId="77777777" w:rsidR="0089053B" w:rsidRDefault="00890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3512A" w14:textId="77777777" w:rsidR="0089053B" w:rsidRDefault="00890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7A78C" w14:textId="77777777" w:rsidR="00B54E02" w:rsidRDefault="00B54E02" w:rsidP="0089053B">
      <w:r>
        <w:separator/>
      </w:r>
    </w:p>
  </w:footnote>
  <w:footnote w:type="continuationSeparator" w:id="0">
    <w:p w14:paraId="372520E7" w14:textId="77777777" w:rsidR="00B54E02" w:rsidRDefault="00B54E02" w:rsidP="00890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552FF"/>
    <w:multiLevelType w:val="hybridMultilevel"/>
    <w:tmpl w:val="804A22A0"/>
    <w:lvl w:ilvl="0" w:tplc="9B42A228">
      <w:start w:val="1"/>
      <w:numFmt w:val="decimal"/>
      <w:lvlText w:val="%1."/>
      <w:lvlJc w:val="left"/>
      <w:pPr>
        <w:ind w:left="720" w:hanging="360"/>
      </w:pPr>
    </w:lvl>
    <w:lvl w:ilvl="1" w:tplc="41304FA0">
      <w:numFmt w:val="decimal"/>
      <w:lvlText w:val=""/>
      <w:lvlJc w:val="left"/>
    </w:lvl>
    <w:lvl w:ilvl="2" w:tplc="1D627956">
      <w:numFmt w:val="decimal"/>
      <w:lvlText w:val=""/>
      <w:lvlJc w:val="left"/>
    </w:lvl>
    <w:lvl w:ilvl="3" w:tplc="39A6FFE0">
      <w:numFmt w:val="decimal"/>
      <w:lvlText w:val=""/>
      <w:lvlJc w:val="left"/>
    </w:lvl>
    <w:lvl w:ilvl="4" w:tplc="DCD0A472">
      <w:numFmt w:val="decimal"/>
      <w:lvlText w:val=""/>
      <w:lvlJc w:val="left"/>
    </w:lvl>
    <w:lvl w:ilvl="5" w:tplc="16B6A1C2">
      <w:numFmt w:val="decimal"/>
      <w:lvlText w:val=""/>
      <w:lvlJc w:val="left"/>
    </w:lvl>
    <w:lvl w:ilvl="6" w:tplc="3DC039BC">
      <w:numFmt w:val="decimal"/>
      <w:lvlText w:val=""/>
      <w:lvlJc w:val="left"/>
    </w:lvl>
    <w:lvl w:ilvl="7" w:tplc="47F842F4">
      <w:numFmt w:val="decimal"/>
      <w:lvlText w:val=""/>
      <w:lvlJc w:val="left"/>
    </w:lvl>
    <w:lvl w:ilvl="8" w:tplc="127C6072">
      <w:numFmt w:val="decimal"/>
      <w:lvlText w:val=""/>
      <w:lvlJc w:val="left"/>
    </w:lvl>
  </w:abstractNum>
  <w:abstractNum w:abstractNumId="1" w15:restartNumberingAfterBreak="0">
    <w:nsid w:val="46FD202E"/>
    <w:multiLevelType w:val="hybridMultilevel"/>
    <w:tmpl w:val="EC8430C8"/>
    <w:lvl w:ilvl="0" w:tplc="DABCF920">
      <w:start w:val="1"/>
      <w:numFmt w:val="bullet"/>
      <w:lvlText w:val="●"/>
      <w:lvlJc w:val="left"/>
      <w:pPr>
        <w:ind w:left="720" w:hanging="360"/>
      </w:pPr>
    </w:lvl>
    <w:lvl w:ilvl="1" w:tplc="E0A8175A">
      <w:start w:val="1"/>
      <w:numFmt w:val="bullet"/>
      <w:lvlText w:val="○"/>
      <w:lvlJc w:val="left"/>
      <w:pPr>
        <w:ind w:left="1440" w:hanging="360"/>
      </w:pPr>
    </w:lvl>
    <w:lvl w:ilvl="2" w:tplc="5686E87C">
      <w:start w:val="1"/>
      <w:numFmt w:val="bullet"/>
      <w:lvlText w:val="■"/>
      <w:lvlJc w:val="left"/>
      <w:pPr>
        <w:ind w:left="2160" w:hanging="360"/>
      </w:pPr>
    </w:lvl>
    <w:lvl w:ilvl="3" w:tplc="6CDEF258">
      <w:start w:val="1"/>
      <w:numFmt w:val="bullet"/>
      <w:lvlText w:val="●"/>
      <w:lvlJc w:val="left"/>
      <w:pPr>
        <w:ind w:left="2880" w:hanging="360"/>
      </w:pPr>
    </w:lvl>
    <w:lvl w:ilvl="4" w:tplc="D1E49E7E">
      <w:start w:val="1"/>
      <w:numFmt w:val="bullet"/>
      <w:lvlText w:val="○"/>
      <w:lvlJc w:val="left"/>
      <w:pPr>
        <w:ind w:left="3600" w:hanging="360"/>
      </w:pPr>
    </w:lvl>
    <w:lvl w:ilvl="5" w:tplc="BC1E3A74">
      <w:start w:val="1"/>
      <w:numFmt w:val="bullet"/>
      <w:lvlText w:val="■"/>
      <w:lvlJc w:val="left"/>
      <w:pPr>
        <w:ind w:left="4320" w:hanging="360"/>
      </w:pPr>
    </w:lvl>
    <w:lvl w:ilvl="6" w:tplc="F266F0F0">
      <w:start w:val="1"/>
      <w:numFmt w:val="bullet"/>
      <w:lvlText w:val="●"/>
      <w:lvlJc w:val="left"/>
      <w:pPr>
        <w:ind w:left="5040" w:hanging="360"/>
      </w:pPr>
    </w:lvl>
    <w:lvl w:ilvl="7" w:tplc="DB249BFA">
      <w:start w:val="1"/>
      <w:numFmt w:val="bullet"/>
      <w:lvlText w:val="●"/>
      <w:lvlJc w:val="left"/>
      <w:pPr>
        <w:ind w:left="5760" w:hanging="360"/>
      </w:pPr>
    </w:lvl>
    <w:lvl w:ilvl="8" w:tplc="483A3946">
      <w:start w:val="1"/>
      <w:numFmt w:val="bullet"/>
      <w:lvlText w:val="●"/>
      <w:lvlJc w:val="left"/>
      <w:pPr>
        <w:ind w:left="6480" w:hanging="360"/>
      </w:pPr>
    </w:lvl>
  </w:abstractNum>
  <w:num w:numId="1" w16cid:durableId="706026464">
    <w:abstractNumId w:val="1"/>
    <w:lvlOverride w:ilvl="0">
      <w:startOverride w:val="1"/>
    </w:lvlOverride>
  </w:num>
  <w:num w:numId="2" w16cid:durableId="723993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51"/>
    <w:rsid w:val="00556340"/>
    <w:rsid w:val="005B3051"/>
    <w:rsid w:val="005D3DDD"/>
    <w:rsid w:val="007D23C5"/>
    <w:rsid w:val="0089053B"/>
    <w:rsid w:val="00900EE8"/>
    <w:rsid w:val="00B54E02"/>
    <w:rsid w:val="00BC6E97"/>
    <w:rsid w:val="00BF2AEA"/>
    <w:rsid w:val="00C42658"/>
    <w:rsid w:val="00DE29C2"/>
    <w:rsid w:val="00D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0DA0"/>
  <w15:docId w15:val="{952000BB-EFEA-4874-90A7-753A0BBD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053B"/>
    <w:pPr>
      <w:tabs>
        <w:tab w:val="center" w:pos="4680"/>
        <w:tab w:val="right" w:pos="9360"/>
      </w:tabs>
    </w:pPr>
  </w:style>
  <w:style w:type="character" w:customStyle="1" w:styleId="HeaderChar">
    <w:name w:val="Header Char"/>
    <w:basedOn w:val="DefaultParagraphFont"/>
    <w:link w:val="Header"/>
    <w:uiPriority w:val="99"/>
    <w:rsid w:val="0089053B"/>
  </w:style>
  <w:style w:type="paragraph" w:styleId="Footer">
    <w:name w:val="footer"/>
    <w:basedOn w:val="Normal"/>
    <w:link w:val="FooterChar"/>
    <w:uiPriority w:val="99"/>
    <w:unhideWhenUsed/>
    <w:rsid w:val="0089053B"/>
    <w:pPr>
      <w:tabs>
        <w:tab w:val="center" w:pos="4680"/>
        <w:tab w:val="right" w:pos="9360"/>
      </w:tabs>
    </w:pPr>
  </w:style>
  <w:style w:type="character" w:customStyle="1" w:styleId="FooterChar">
    <w:name w:val="Footer Char"/>
    <w:basedOn w:val="DefaultParagraphFont"/>
    <w:link w:val="Footer"/>
    <w:uiPriority w:val="99"/>
    <w:rsid w:val="00890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2345</Words>
  <Characters>15789</Characters>
  <Application>Microsoft Office Word</Application>
  <DocSecurity>0</DocSecurity>
  <Lines>389</Lines>
  <Paragraphs>116</Paragraphs>
  <ScaleCrop>false</ScaleCrop>
  <HeadingPairs>
    <vt:vector size="2" baseType="variant">
      <vt:variant>
        <vt:lpstr>Title</vt:lpstr>
      </vt:variant>
      <vt:variant>
        <vt:i4>1</vt:i4>
      </vt:variant>
    </vt:vector>
  </HeadingPairs>
  <TitlesOfParts>
    <vt:vector size="1" baseType="lpstr">
      <vt:lpstr>1UaJHKzRW1CLTaJWjWhaR</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1UaJHKzRW1CLTaJWjWhaR</dc:title>
  <dc:creator>Un-named</dc:creator>
  <dc:description>Generated document</dc:description>
  <cp:lastModifiedBy>Telieou Effectus</cp:lastModifiedBy>
  <cp:revision>5</cp:revision>
  <dcterms:created xsi:type="dcterms:W3CDTF">2026-04-16T13:00:00Z</dcterms:created>
  <dcterms:modified xsi:type="dcterms:W3CDTF">2026-04-23T14:14:00Z</dcterms:modified>
</cp:coreProperties>
</file>