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2C5B" w14:textId="77777777" w:rsidR="00624F12" w:rsidRDefault="0097142A">
      <w:pPr>
        <w:pStyle w:val="Heading1"/>
        <w:spacing w:before="160" w:after="60" w:line="480" w:lineRule="auto"/>
        <w:jc w:val="center"/>
      </w:pPr>
      <w:r>
        <w:rPr>
          <w:rFonts w:ascii="Times" w:eastAsia="Times" w:hAnsi="Times" w:cs="Times"/>
          <w:sz w:val="24"/>
          <w:szCs w:val="24"/>
        </w:rPr>
        <w:t>CI/CD Reflection Report</w:t>
      </w:r>
    </w:p>
    <w:p w14:paraId="0ED646EE" w14:textId="77777777" w:rsidR="00B8191B" w:rsidRDefault="00B8191B" w:rsidP="00B8191B">
      <w:pPr>
        <w:spacing w:after="60" w:line="480" w:lineRule="auto"/>
        <w:jc w:val="center"/>
        <w:rPr>
          <w:rFonts w:ascii="Times New Roman" w:hAnsi="Times New Roman" w:cs="Times New Roman"/>
        </w:rPr>
      </w:pPr>
    </w:p>
    <w:p w14:paraId="3AE32EB7" w14:textId="77777777" w:rsidR="00B8191B" w:rsidRDefault="00B8191B" w:rsidP="00B8191B">
      <w:pPr>
        <w:spacing w:after="60" w:line="480" w:lineRule="auto"/>
        <w:jc w:val="center"/>
        <w:rPr>
          <w:rFonts w:ascii="Times New Roman" w:hAnsi="Times New Roman" w:cs="Times New Roman"/>
        </w:rPr>
      </w:pPr>
    </w:p>
    <w:p w14:paraId="389F1C8B" w14:textId="77777777" w:rsidR="00B8191B" w:rsidRDefault="00B8191B" w:rsidP="00B8191B">
      <w:pPr>
        <w:spacing w:after="60" w:line="480" w:lineRule="auto"/>
        <w:jc w:val="center"/>
        <w:rPr>
          <w:rFonts w:ascii="Times New Roman" w:hAnsi="Times New Roman" w:cs="Times New Roman"/>
        </w:rPr>
      </w:pPr>
    </w:p>
    <w:p w14:paraId="43E02827" w14:textId="77777777" w:rsidR="00B8191B" w:rsidRDefault="00B8191B" w:rsidP="00B8191B">
      <w:pPr>
        <w:spacing w:after="60" w:line="480" w:lineRule="auto"/>
        <w:jc w:val="center"/>
        <w:rPr>
          <w:rFonts w:ascii="Times New Roman" w:hAnsi="Times New Roman" w:cs="Times New Roman"/>
        </w:rPr>
      </w:pPr>
    </w:p>
    <w:p w14:paraId="55782B2B" w14:textId="77777777" w:rsidR="00B8191B" w:rsidRDefault="00B8191B" w:rsidP="00B8191B">
      <w:pPr>
        <w:spacing w:after="60" w:line="480" w:lineRule="auto"/>
        <w:jc w:val="center"/>
        <w:rPr>
          <w:rFonts w:ascii="Times New Roman" w:hAnsi="Times New Roman" w:cs="Times New Roman"/>
        </w:rPr>
      </w:pPr>
    </w:p>
    <w:p w14:paraId="37A613AB" w14:textId="77777777" w:rsidR="00B8191B" w:rsidRDefault="00B8191B" w:rsidP="00B8191B">
      <w:pPr>
        <w:spacing w:after="60" w:line="480" w:lineRule="auto"/>
        <w:jc w:val="center"/>
        <w:rPr>
          <w:rFonts w:ascii="Times New Roman" w:hAnsi="Times New Roman" w:cs="Times New Roman"/>
        </w:rPr>
      </w:pPr>
    </w:p>
    <w:p w14:paraId="2676E718" w14:textId="77777777" w:rsidR="00B8191B" w:rsidRDefault="00B8191B" w:rsidP="00B8191B">
      <w:pPr>
        <w:spacing w:after="60" w:line="480" w:lineRule="auto"/>
        <w:jc w:val="center"/>
        <w:rPr>
          <w:rFonts w:ascii="Times New Roman" w:hAnsi="Times New Roman" w:cs="Times New Roman"/>
        </w:rPr>
      </w:pPr>
    </w:p>
    <w:p w14:paraId="05D167E4" w14:textId="77777777" w:rsidR="00B8191B" w:rsidRDefault="00B8191B" w:rsidP="00B8191B">
      <w:pPr>
        <w:spacing w:after="60" w:line="480" w:lineRule="auto"/>
        <w:jc w:val="center"/>
        <w:rPr>
          <w:rFonts w:ascii="Times New Roman" w:hAnsi="Times New Roman" w:cs="Times New Roman"/>
        </w:rPr>
      </w:pPr>
    </w:p>
    <w:p w14:paraId="4DD357B6" w14:textId="5DE3C38A" w:rsidR="00B8191B" w:rsidRPr="00DE29C2" w:rsidRDefault="00B8191B" w:rsidP="00B8191B">
      <w:pPr>
        <w:spacing w:after="60" w:line="480" w:lineRule="auto"/>
        <w:jc w:val="center"/>
        <w:rPr>
          <w:rFonts w:ascii="Times New Roman" w:hAnsi="Times New Roman" w:cs="Times New Roman"/>
        </w:rPr>
      </w:pPr>
      <w:r w:rsidRPr="00DE29C2">
        <w:rPr>
          <w:rFonts w:ascii="Times New Roman" w:hAnsi="Times New Roman" w:cs="Times New Roman"/>
        </w:rPr>
        <w:t>Author: William R. Lawson</w:t>
      </w:r>
    </w:p>
    <w:p w14:paraId="3FD8B629" w14:textId="77777777" w:rsidR="00B8191B" w:rsidRPr="00DE29C2" w:rsidRDefault="00B8191B" w:rsidP="00B8191B">
      <w:pPr>
        <w:spacing w:line="480" w:lineRule="auto"/>
        <w:jc w:val="center"/>
        <w:rPr>
          <w:rFonts w:ascii="Times New Roman" w:hAnsi="Times New Roman" w:cs="Times New Roman"/>
        </w:rPr>
      </w:pPr>
      <w:r w:rsidRPr="00DE29C2">
        <w:rPr>
          <w:rFonts w:ascii="Times New Roman" w:hAnsi="Times New Roman" w:cs="Times New Roman"/>
        </w:rPr>
        <w:t>Course: MSIT 5910-01 Capstone Project</w:t>
      </w:r>
    </w:p>
    <w:p w14:paraId="77D122F3" w14:textId="77777777" w:rsidR="00B8191B" w:rsidRPr="00DE29C2" w:rsidRDefault="00B8191B" w:rsidP="00B8191B">
      <w:pPr>
        <w:spacing w:line="480" w:lineRule="auto"/>
        <w:jc w:val="center"/>
        <w:rPr>
          <w:rFonts w:ascii="Times New Roman" w:hAnsi="Times New Roman" w:cs="Times New Roman"/>
        </w:rPr>
      </w:pPr>
      <w:r w:rsidRPr="00DE29C2">
        <w:rPr>
          <w:rFonts w:ascii="Times New Roman" w:hAnsi="Times New Roman" w:cs="Times New Roman"/>
        </w:rPr>
        <w:t>Instructor: Dr. Shabia Shabir</w:t>
      </w:r>
    </w:p>
    <w:p w14:paraId="2D36BF3C" w14:textId="77777777" w:rsidR="00B8191B" w:rsidRPr="00DE29C2" w:rsidRDefault="00B8191B" w:rsidP="00B8191B">
      <w:pPr>
        <w:spacing w:line="480" w:lineRule="auto"/>
        <w:jc w:val="center"/>
        <w:rPr>
          <w:rFonts w:ascii="Times New Roman" w:hAnsi="Times New Roman" w:cs="Times New Roman"/>
        </w:rPr>
      </w:pPr>
      <w:r w:rsidRPr="00DE29C2">
        <w:rPr>
          <w:rFonts w:ascii="Times New Roman" w:hAnsi="Times New Roman" w:cs="Times New Roman"/>
        </w:rPr>
        <w:t>Institution: University of the People</w:t>
      </w:r>
    </w:p>
    <w:p w14:paraId="28533D7C" w14:textId="2C554959" w:rsidR="00B8191B" w:rsidRPr="00DE29C2" w:rsidRDefault="00B8191B" w:rsidP="00B8191B">
      <w:pPr>
        <w:spacing w:after="240" w:line="480" w:lineRule="auto"/>
        <w:jc w:val="center"/>
        <w:rPr>
          <w:rFonts w:ascii="Times New Roman" w:hAnsi="Times New Roman" w:cs="Times New Roman"/>
        </w:rPr>
      </w:pPr>
      <w:r>
        <w:rPr>
          <w:rFonts w:ascii="Times New Roman" w:hAnsi="Times New Roman" w:cs="Times New Roman"/>
        </w:rPr>
        <w:t>May</w:t>
      </w:r>
      <w:r w:rsidRPr="00DE29C2">
        <w:rPr>
          <w:rFonts w:ascii="Times New Roman" w:hAnsi="Times New Roman" w:cs="Times New Roman"/>
        </w:rPr>
        <w:t xml:space="preserve"> 2026</w:t>
      </w:r>
    </w:p>
    <w:p w14:paraId="6AA331AE" w14:textId="77777777" w:rsidR="00B8191B" w:rsidRDefault="00B8191B">
      <w:pPr>
        <w:spacing w:before="60" w:after="60" w:line="480" w:lineRule="auto"/>
        <w:jc w:val="center"/>
        <w:sectPr w:rsidR="00B8191B">
          <w:pgSz w:w="12240" w:h="15840"/>
          <w:pgMar w:top="1080" w:right="1440" w:bottom="1080" w:left="1440" w:header="708" w:footer="708" w:gutter="0"/>
          <w:cols w:space="720"/>
          <w:docGrid w:linePitch="360"/>
        </w:sectPr>
      </w:pPr>
    </w:p>
    <w:p w14:paraId="273F225C" w14:textId="77777777" w:rsidR="00624F12" w:rsidRDefault="0097142A">
      <w:pPr>
        <w:pStyle w:val="Heading2"/>
        <w:spacing w:before="480" w:after="60" w:line="480" w:lineRule="auto"/>
      </w:pPr>
      <w:r>
        <w:rPr>
          <w:rFonts w:ascii="Times" w:eastAsia="Times" w:hAnsi="Times" w:cs="Times"/>
          <w:sz w:val="24"/>
          <w:szCs w:val="24"/>
        </w:rPr>
        <w:lastRenderedPageBreak/>
        <w:t>Introduction</w:t>
      </w:r>
    </w:p>
    <w:p w14:paraId="3C15F0D3" w14:textId="77777777" w:rsidR="00624F12" w:rsidRDefault="0097142A" w:rsidP="00B8191B">
      <w:pPr>
        <w:spacing w:before="60" w:after="60" w:line="480" w:lineRule="auto"/>
        <w:ind w:firstLine="720"/>
      </w:pPr>
      <w:r>
        <w:rPr>
          <w:rFonts w:ascii="Times" w:eastAsia="Times" w:hAnsi="Times" w:cs="Times"/>
          <w:color w:val="000000"/>
        </w:rPr>
        <w:t>If you spend any amount of time in software engineering conversations, the term "CI/CD" comes up constantly. It is one of those practices that everyone agrees matters, yet many students (</w:t>
      </w:r>
      <w:proofErr w:type="gramStart"/>
      <w:r>
        <w:rPr>
          <w:rFonts w:ascii="Times" w:eastAsia="Times" w:hAnsi="Times" w:cs="Times"/>
          <w:color w:val="000000"/>
        </w:rPr>
        <w:t>myself</w:t>
      </w:r>
      <w:proofErr w:type="gramEnd"/>
      <w:r>
        <w:rPr>
          <w:rFonts w:ascii="Times" w:eastAsia="Times" w:hAnsi="Times" w:cs="Times"/>
          <w:color w:val="000000"/>
        </w:rPr>
        <w:t xml:space="preserve"> included) do not fully appreciate until they have wrestled with a real project. In this report, I explore what Continuous Integration and Continuous Delivery actually mean, survey four major automation tools that bring these ideas to </w:t>
      </w:r>
      <w:proofErr w:type="gramStart"/>
      <w:r>
        <w:rPr>
          <w:rFonts w:ascii="Times" w:eastAsia="Times" w:hAnsi="Times" w:cs="Times"/>
          <w:color w:val="000000"/>
        </w:rPr>
        <w:t>life, and</w:t>
      </w:r>
      <w:proofErr w:type="gramEnd"/>
      <w:r>
        <w:rPr>
          <w:rFonts w:ascii="Times" w:eastAsia="Times" w:hAnsi="Times" w:cs="Times"/>
          <w:color w:val="000000"/>
        </w:rPr>
        <w:t xml:space="preserve"> examine the concrete benefits they offer development teams (Fowler, 2006). I also reflect on how CI/CD relates to my own capstone project, the High-Side Multi-Classification SIEM simulator built for MSIT 5910-01 at the University of the People.</w:t>
      </w:r>
    </w:p>
    <w:p w14:paraId="30C49A7B" w14:textId="77777777" w:rsidR="00624F12" w:rsidRDefault="0097142A">
      <w:pPr>
        <w:pStyle w:val="Heading2"/>
        <w:spacing w:before="480" w:after="60" w:line="480" w:lineRule="auto"/>
      </w:pPr>
      <w:r>
        <w:rPr>
          <w:rFonts w:ascii="Times" w:eastAsia="Times" w:hAnsi="Times" w:cs="Times"/>
          <w:sz w:val="24"/>
          <w:szCs w:val="24"/>
        </w:rPr>
        <w:t>Defining CI/CD</w:t>
      </w:r>
    </w:p>
    <w:p w14:paraId="016733A2" w14:textId="77777777" w:rsidR="00624F12" w:rsidRDefault="0097142A" w:rsidP="00B8191B">
      <w:pPr>
        <w:spacing w:before="60" w:after="60" w:line="480" w:lineRule="auto"/>
        <w:ind w:firstLine="720"/>
      </w:pPr>
      <w:r>
        <w:rPr>
          <w:rFonts w:ascii="Times" w:eastAsia="Times" w:hAnsi="Times" w:cs="Times"/>
          <w:color w:val="000000"/>
        </w:rPr>
        <w:t>The idea behind Continuous Integration is straightforward: instead of letting developers work in isolation for weeks and then painfully merging everything at once, you merge small changes into a shared repository frequently, and every merge kicks off an automated build and test suite (Fowler, 2006). In practice, this means bugs and conflicts surface within minutes of being introduced, not days or weeks later. Humble and Farley (2010) describe how CI turns integration from a dreaded, high-risk event into a r</w:t>
      </w:r>
      <w:r>
        <w:rPr>
          <w:rFonts w:ascii="Times" w:eastAsia="Times" w:hAnsi="Times" w:cs="Times"/>
          <w:color w:val="000000"/>
        </w:rPr>
        <w:t>outine part of the daily workflow, something so ordinary that developers barely think about it.</w:t>
      </w:r>
    </w:p>
    <w:p w14:paraId="6F34843F" w14:textId="77777777" w:rsidR="00624F12" w:rsidRDefault="0097142A" w:rsidP="00B8191B">
      <w:pPr>
        <w:spacing w:before="60" w:after="60" w:line="480" w:lineRule="auto"/>
        <w:ind w:firstLine="720"/>
      </w:pPr>
      <w:r>
        <w:rPr>
          <w:rFonts w:ascii="Times" w:eastAsia="Times" w:hAnsi="Times" w:cs="Times"/>
          <w:color w:val="000000"/>
        </w:rPr>
        <w:t>Continuous Delivery picks up where CI leaves off. Once code passes its automated tests, CD automates the deployment of that validated code to staging or production environments so the software is always in a releasable state (Humble &amp; Farley, 2010). Continuous Deployment takes it even further by pushing every validated change directly to production without any manual approval step. Together, CI and CD replace the old pattern of large, risky releases with a steady stream of small, validated increments. In to</w:t>
      </w:r>
      <w:r>
        <w:rPr>
          <w:rFonts w:ascii="Times" w:eastAsia="Times" w:hAnsi="Times" w:cs="Times"/>
          <w:color w:val="000000"/>
        </w:rPr>
        <w:t xml:space="preserve">day's software landscape, where agile </w:t>
      </w:r>
      <w:r>
        <w:rPr>
          <w:rFonts w:ascii="Times" w:eastAsia="Times" w:hAnsi="Times" w:cs="Times"/>
          <w:color w:val="000000"/>
        </w:rPr>
        <w:lastRenderedPageBreak/>
        <w:t>workflows and rapid iteration are the norm, these practices are not optional extras. They are essential, because the longer you wait to get feedback on a change, the more expensive that feedback becomes.</w:t>
      </w:r>
    </w:p>
    <w:p w14:paraId="4CC26025" w14:textId="77777777" w:rsidR="00624F12" w:rsidRDefault="0097142A">
      <w:pPr>
        <w:pStyle w:val="Heading2"/>
        <w:spacing w:before="480" w:after="60" w:line="480" w:lineRule="auto"/>
      </w:pPr>
      <w:r>
        <w:rPr>
          <w:rFonts w:ascii="Times" w:eastAsia="Times" w:hAnsi="Times" w:cs="Times"/>
          <w:sz w:val="24"/>
          <w:szCs w:val="24"/>
        </w:rPr>
        <w:t>Automation Tools in CI/CD</w:t>
      </w:r>
    </w:p>
    <w:p w14:paraId="57EF492D" w14:textId="77777777" w:rsidR="00624F12" w:rsidRDefault="0097142A" w:rsidP="00B8191B">
      <w:pPr>
        <w:spacing w:before="60" w:after="60" w:line="480" w:lineRule="auto"/>
        <w:ind w:firstLine="720"/>
      </w:pPr>
      <w:r>
        <w:rPr>
          <w:rFonts w:ascii="Times" w:eastAsia="Times" w:hAnsi="Times" w:cs="Times"/>
          <w:color w:val="000000"/>
        </w:rPr>
        <w:t>There is no shortage of tools that support CI/CD, and each one has its own personality. Here are the four I find most worth knowing about.</w:t>
      </w:r>
    </w:p>
    <w:p w14:paraId="11D7261B" w14:textId="77777777" w:rsidR="00624F12" w:rsidRDefault="0097142A" w:rsidP="00B8191B">
      <w:pPr>
        <w:spacing w:before="60" w:after="60" w:line="480" w:lineRule="auto"/>
        <w:ind w:firstLine="720"/>
      </w:pPr>
      <w:r>
        <w:rPr>
          <w:rFonts w:ascii="Times" w:eastAsia="Times" w:hAnsi="Times" w:cs="Times"/>
          <w:b/>
          <w:bCs/>
          <w:color w:val="000000"/>
        </w:rPr>
        <w:t>GitHub Actions</w:t>
      </w:r>
      <w:r>
        <w:rPr>
          <w:rFonts w:ascii="Times" w:eastAsia="Times" w:hAnsi="Times" w:cs="Times"/>
          <w:color w:val="000000"/>
        </w:rPr>
        <w:t xml:space="preserve"> is the one most relevant to my own work, since the SIEM capstone project lives on GitHub. It is event-driven, meaning you define workflows in YAML files that trigger on pushes, pull requests, or schedules. What makes it especially approachable is the marketplace: thousands of reusable, community-built actions that let you assemble a pipeline quickly without writing everything from scratch (GitHub, 2024).</w:t>
      </w:r>
    </w:p>
    <w:p w14:paraId="05DD9CB9" w14:textId="77777777" w:rsidR="00624F12" w:rsidRDefault="0097142A" w:rsidP="00B8191B">
      <w:pPr>
        <w:spacing w:before="60" w:after="60" w:line="480" w:lineRule="auto"/>
        <w:ind w:firstLine="720"/>
      </w:pPr>
      <w:r>
        <w:rPr>
          <w:rFonts w:ascii="Times" w:eastAsia="Times" w:hAnsi="Times" w:cs="Times"/>
          <w:b/>
          <w:bCs/>
          <w:color w:val="000000"/>
        </w:rPr>
        <w:t>Jenkins</w:t>
      </w:r>
      <w:r>
        <w:rPr>
          <w:rFonts w:ascii="Times" w:eastAsia="Times" w:hAnsi="Times" w:cs="Times"/>
          <w:color w:val="000000"/>
        </w:rPr>
        <w:t xml:space="preserve"> is the veteran of the CI/CD world. It is open-source, self-hosted, and backed by a massive plugin ecosystem that can integrate with virtually any tool in a development pipeline (Jenkins, n.d.). The trade-off is a steeper learning curve. You need to provision and maintain your own server, manage updates, and configure plugins carefully. For teams with the resources to handle that overhead, though, Jenkins offers unmatched flexibility.</w:t>
      </w:r>
    </w:p>
    <w:p w14:paraId="21D2208D" w14:textId="77777777" w:rsidR="00624F12" w:rsidRDefault="0097142A" w:rsidP="00B8191B">
      <w:pPr>
        <w:spacing w:before="60" w:after="60" w:line="480" w:lineRule="auto"/>
        <w:ind w:firstLine="720"/>
      </w:pPr>
      <w:r>
        <w:rPr>
          <w:rFonts w:ascii="Times" w:eastAsia="Times" w:hAnsi="Times" w:cs="Times"/>
          <w:b/>
          <w:bCs/>
          <w:color w:val="000000"/>
        </w:rPr>
        <w:t>GitLab CI/CD</w:t>
      </w:r>
      <w:r>
        <w:rPr>
          <w:rFonts w:ascii="Times" w:eastAsia="Times" w:hAnsi="Times" w:cs="Times"/>
          <w:color w:val="000000"/>
        </w:rPr>
        <w:t xml:space="preserve"> stands out because it bundles everything into one platform: source control, CI/CD pipelines, and built-in security scanning. That includes Static Application Security Testing (SAST), Dynamic Application Security Testing (DAST), and container scanning. Its Auto DevOps feature can even detect your project's language and spin up a best-practice pipeline automatically, which is a real time-saver for teams that want security and deployment in a single toolchain (GitLab, 2024).</w:t>
      </w:r>
    </w:p>
    <w:p w14:paraId="153795AB" w14:textId="77777777" w:rsidR="00624F12" w:rsidRDefault="0097142A" w:rsidP="00B8191B">
      <w:pPr>
        <w:spacing w:before="60" w:after="60" w:line="480" w:lineRule="auto"/>
        <w:ind w:firstLine="720"/>
      </w:pPr>
      <w:r>
        <w:rPr>
          <w:rFonts w:ascii="Times" w:eastAsia="Times" w:hAnsi="Times" w:cs="Times"/>
          <w:b/>
          <w:bCs/>
          <w:color w:val="000000"/>
        </w:rPr>
        <w:lastRenderedPageBreak/>
        <w:t>Azure DevOps</w:t>
      </w:r>
      <w:r>
        <w:rPr>
          <w:rFonts w:ascii="Times" w:eastAsia="Times" w:hAnsi="Times" w:cs="Times"/>
          <w:color w:val="000000"/>
        </w:rPr>
        <w:t xml:space="preserve"> is Microsoft's cloud-based suite, and it shines in enterprise and Microsoft-heavy environments. Azure Pipelines handles the CI/CD side, while complementary services like Azure Boards, Repos, and Artifacts round out the platform. If your organization already runs on Azure cloud services, the deep integration and enterprise-grade access controls make it a natural choice (Microsoft, 2024).</w:t>
      </w:r>
    </w:p>
    <w:p w14:paraId="10758FCD" w14:textId="77777777" w:rsidR="00624F12" w:rsidRDefault="0097142A">
      <w:pPr>
        <w:pStyle w:val="Heading2"/>
        <w:spacing w:before="480" w:after="60" w:line="480" w:lineRule="auto"/>
      </w:pPr>
      <w:r>
        <w:rPr>
          <w:rFonts w:ascii="Times" w:eastAsia="Times" w:hAnsi="Times" w:cs="Times"/>
          <w:sz w:val="24"/>
          <w:szCs w:val="24"/>
        </w:rPr>
        <w:t>Benefits of CI/CD for Software Teams</w:t>
      </w:r>
    </w:p>
    <w:p w14:paraId="091A5450" w14:textId="77777777" w:rsidR="00624F12" w:rsidRDefault="0097142A" w:rsidP="00B8191B">
      <w:pPr>
        <w:spacing w:before="60" w:after="60" w:line="480" w:lineRule="auto"/>
        <w:ind w:firstLine="720"/>
      </w:pPr>
      <w:r>
        <w:rPr>
          <w:rFonts w:ascii="Times" w:eastAsia="Times" w:hAnsi="Times" w:cs="Times"/>
          <w:color w:val="000000"/>
        </w:rPr>
        <w:t xml:space="preserve">What stands out to me most about CI/CD is </w:t>
      </w:r>
      <w:proofErr w:type="gramStart"/>
      <w:r>
        <w:rPr>
          <w:rFonts w:ascii="Times" w:eastAsia="Times" w:hAnsi="Times" w:cs="Times"/>
          <w:color w:val="000000"/>
        </w:rPr>
        <w:t>how concretely</w:t>
      </w:r>
      <w:proofErr w:type="gramEnd"/>
      <w:r>
        <w:rPr>
          <w:rFonts w:ascii="Times" w:eastAsia="Times" w:hAnsi="Times" w:cs="Times"/>
          <w:color w:val="000000"/>
        </w:rPr>
        <w:t xml:space="preserve"> it improves the way teams work together. When everyone commits to a shared repository frequently, the whole team can see build status, test results, and deployment state in real time. That transparency breaks down knowledge silos and keeps development efforts aligned (Shahin et al., 2017). For a project like the SIEM simulator, which has nine modular components that all need to interoperate correctly, that kind of visibility would mean a change to the </w:t>
      </w:r>
      <w:proofErr w:type="spellStart"/>
      <w:r>
        <w:rPr>
          <w:rFonts w:ascii="Times" w:eastAsia="Times" w:hAnsi="Times" w:cs="Times"/>
          <w:color w:val="000000"/>
        </w:rPr>
        <w:t>CorrelationEngine</w:t>
      </w:r>
      <w:proofErr w:type="spellEnd"/>
      <w:r>
        <w:rPr>
          <w:rFonts w:ascii="Times" w:eastAsia="Times" w:hAnsi="Times" w:cs="Times"/>
          <w:color w:val="000000"/>
        </w:rPr>
        <w:t xml:space="preserve"> is immediately validate</w:t>
      </w:r>
      <w:r>
        <w:rPr>
          <w:rFonts w:ascii="Times" w:eastAsia="Times" w:hAnsi="Times" w:cs="Times"/>
          <w:color w:val="000000"/>
        </w:rPr>
        <w:t xml:space="preserve">d against the </w:t>
      </w:r>
      <w:proofErr w:type="spellStart"/>
      <w:r>
        <w:rPr>
          <w:rFonts w:ascii="Times" w:eastAsia="Times" w:hAnsi="Times" w:cs="Times"/>
          <w:color w:val="000000"/>
        </w:rPr>
        <w:t>DashboardRenderer</w:t>
      </w:r>
      <w:proofErr w:type="spellEnd"/>
      <w:r>
        <w:rPr>
          <w:rFonts w:ascii="Times" w:eastAsia="Times" w:hAnsi="Times" w:cs="Times"/>
          <w:color w:val="000000"/>
        </w:rPr>
        <w:t xml:space="preserve">, the </w:t>
      </w:r>
      <w:proofErr w:type="spellStart"/>
      <w:r>
        <w:rPr>
          <w:rFonts w:ascii="Times" w:eastAsia="Times" w:hAnsi="Times" w:cs="Times"/>
          <w:color w:val="000000"/>
        </w:rPr>
        <w:t>SearchModule</w:t>
      </w:r>
      <w:proofErr w:type="spellEnd"/>
      <w:r>
        <w:rPr>
          <w:rFonts w:ascii="Times" w:eastAsia="Times" w:hAnsi="Times" w:cs="Times"/>
          <w:color w:val="000000"/>
        </w:rPr>
        <w:t>, and everything else it touches.</w:t>
      </w:r>
    </w:p>
    <w:p w14:paraId="52213450" w14:textId="77777777" w:rsidR="00624F12" w:rsidRDefault="0097142A">
      <w:pPr>
        <w:spacing w:before="60" w:after="60" w:line="480" w:lineRule="auto"/>
      </w:pPr>
      <w:r>
        <w:rPr>
          <w:rFonts w:ascii="Times" w:eastAsia="Times" w:hAnsi="Times" w:cs="Times"/>
          <w:color w:val="000000"/>
        </w:rPr>
        <w:t xml:space="preserve">CI/CD also catches problems early. Merge conflicts, type errors, and regressions surface the moment they are introduced, not weeks later when someone finally tries to pull everything together. Think about a modular codebase where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w:t>
      </w:r>
      <w:proofErr w:type="spellStart"/>
      <w:r>
        <w:rPr>
          <w:rFonts w:ascii="Times" w:eastAsia="Times" w:hAnsi="Times" w:cs="Times"/>
          <w:color w:val="000000"/>
        </w:rPr>
        <w:t>CrossDomainGuard</w:t>
      </w:r>
      <w:proofErr w:type="spellEnd"/>
      <w:r>
        <w:rPr>
          <w:rFonts w:ascii="Times" w:eastAsia="Times" w:hAnsi="Times" w:cs="Times"/>
          <w:color w:val="000000"/>
        </w:rPr>
        <w:t xml:space="preserve">, and </w:t>
      </w:r>
      <w:proofErr w:type="spellStart"/>
      <w:r>
        <w:rPr>
          <w:rFonts w:ascii="Times" w:eastAsia="Times" w:hAnsi="Times" w:cs="Times"/>
          <w:color w:val="000000"/>
        </w:rPr>
        <w:t>CorrelationEngine</w:t>
      </w:r>
      <w:proofErr w:type="spellEnd"/>
      <w:r>
        <w:rPr>
          <w:rFonts w:ascii="Times" w:eastAsia="Times" w:hAnsi="Times" w:cs="Times"/>
          <w:color w:val="000000"/>
        </w:rPr>
        <w:t xml:space="preserve"> all share interface contracts. If one component's interface changes and the others are not updated, automated tests flag the mismatch immediately (Shahin et al., 2017). That kind of rapid feedback is invaluable.</w:t>
      </w:r>
    </w:p>
    <w:p w14:paraId="5EE0C431" w14:textId="77777777" w:rsidR="00624F12" w:rsidRDefault="0097142A" w:rsidP="00B8191B">
      <w:pPr>
        <w:spacing w:before="60" w:after="60" w:line="480" w:lineRule="auto"/>
        <w:ind w:firstLine="720"/>
      </w:pPr>
      <w:r>
        <w:rPr>
          <w:rFonts w:ascii="Times" w:eastAsia="Times" w:hAnsi="Times" w:cs="Times"/>
          <w:color w:val="000000"/>
        </w:rPr>
        <w:t xml:space="preserve">Finally, CI/CD accelerates delivery. By automating the build-test-deploy pipeline, teams can ship smaller, more frequent releases instead of gambling on large, monolithic deployments. For the SIEM project specifically, automated Vite 7 builds and TypeScript strict-mode type-checking could have shortened the feedback loop between a code change and a verified </w:t>
      </w:r>
      <w:r>
        <w:rPr>
          <w:rFonts w:ascii="Times" w:eastAsia="Times" w:hAnsi="Times" w:cs="Times"/>
          <w:color w:val="000000"/>
        </w:rPr>
        <w:lastRenderedPageBreak/>
        <w:t xml:space="preserve">deployment on </w:t>
      </w:r>
      <w:proofErr w:type="spellStart"/>
      <w:r>
        <w:rPr>
          <w:rFonts w:ascii="Times" w:eastAsia="Times" w:hAnsi="Times" w:cs="Times"/>
          <w:color w:val="000000"/>
        </w:rPr>
        <w:t>Replit</w:t>
      </w:r>
      <w:proofErr w:type="spellEnd"/>
      <w:r>
        <w:rPr>
          <w:rFonts w:ascii="Times" w:eastAsia="Times" w:hAnsi="Times" w:cs="Times"/>
          <w:color w:val="000000"/>
        </w:rPr>
        <w:t>, keeping the latest simulator version publicly accessible for academic review with minimal manual effort (Humble &amp; Farley, 2010).</w:t>
      </w:r>
    </w:p>
    <w:p w14:paraId="6FD3718D" w14:textId="77777777" w:rsidR="00624F12" w:rsidRDefault="0097142A">
      <w:pPr>
        <w:pStyle w:val="Heading2"/>
        <w:spacing w:before="480" w:after="60" w:line="480" w:lineRule="auto"/>
      </w:pPr>
      <w:r>
        <w:rPr>
          <w:rFonts w:ascii="Times" w:eastAsia="Times" w:hAnsi="Times" w:cs="Times"/>
          <w:sz w:val="24"/>
          <w:szCs w:val="24"/>
        </w:rPr>
        <w:t>Reflection on Application to My Capstone Project</w:t>
      </w:r>
    </w:p>
    <w:p w14:paraId="1DB821B1" w14:textId="77777777" w:rsidR="00624F12" w:rsidRDefault="0097142A" w:rsidP="00B8191B">
      <w:pPr>
        <w:spacing w:before="60" w:after="60" w:line="480" w:lineRule="auto"/>
        <w:ind w:firstLine="720"/>
      </w:pPr>
      <w:r>
        <w:rPr>
          <w:rFonts w:ascii="Times" w:eastAsia="Times" w:hAnsi="Times" w:cs="Times"/>
          <w:color w:val="000000"/>
        </w:rPr>
        <w:t xml:space="preserve">Looking back, my capstone project gave me the perfect lens for thinking about CI/CD in practical terms. The High-Side Multi-Classification SIEM simulator (or Demo SIEM, as I came to call it) is a 100% client-side application built with React 18, TypeScript in strict mode, Vite 7, and Tailwind CSS v4, all organized as a </w:t>
      </w:r>
      <w:proofErr w:type="spellStart"/>
      <w:r>
        <w:rPr>
          <w:rFonts w:ascii="Times" w:eastAsia="Times" w:hAnsi="Times" w:cs="Times"/>
          <w:color w:val="000000"/>
        </w:rPr>
        <w:t>pnpm</w:t>
      </w:r>
      <w:proofErr w:type="spellEnd"/>
      <w:r>
        <w:rPr>
          <w:rFonts w:ascii="Times" w:eastAsia="Times" w:hAnsi="Times" w:cs="Times"/>
          <w:color w:val="000000"/>
        </w:rPr>
        <w:t xml:space="preserve"> </w:t>
      </w:r>
      <w:proofErr w:type="spellStart"/>
      <w:r>
        <w:rPr>
          <w:rFonts w:ascii="Times" w:eastAsia="Times" w:hAnsi="Times" w:cs="Times"/>
          <w:color w:val="000000"/>
        </w:rPr>
        <w:t>monorepo</w:t>
      </w:r>
      <w:proofErr w:type="spellEnd"/>
      <w:r>
        <w:rPr>
          <w:rFonts w:ascii="Times" w:eastAsia="Times" w:hAnsi="Times" w:cs="Times"/>
          <w:color w:val="000000"/>
        </w:rPr>
        <w:t xml:space="preserve"> workspace. Its architecture spans five layers, from Domain Event Generators through the CDS Sanitization Guard, Correlation Engine, and Unified Dashboard, all the way to System Health Telemetry, implemented across nine modular components. I managed the codebase on GitHub using a trunk-based development workflow on the main branch, accumulating 17 commits that tracked incremental module construction, and deployed the application on </w:t>
      </w:r>
      <w:proofErr w:type="spellStart"/>
      <w:r>
        <w:rPr>
          <w:rFonts w:ascii="Times" w:eastAsia="Times" w:hAnsi="Times" w:cs="Times"/>
          <w:color w:val="000000"/>
        </w:rPr>
        <w:t>Replit</w:t>
      </w:r>
      <w:proofErr w:type="spellEnd"/>
      <w:r>
        <w:rPr>
          <w:rFonts w:ascii="Times" w:eastAsia="Times" w:hAnsi="Times" w:cs="Times"/>
          <w:color w:val="000000"/>
        </w:rPr>
        <w:t xml:space="preserve"> for browser-based access.</w:t>
      </w:r>
    </w:p>
    <w:p w14:paraId="3BF13355" w14:textId="77777777" w:rsidR="00624F12" w:rsidRDefault="0097142A" w:rsidP="00B8191B">
      <w:pPr>
        <w:spacing w:before="60" w:after="60" w:line="480" w:lineRule="auto"/>
        <w:ind w:firstLine="720"/>
      </w:pPr>
      <w:r>
        <w:rPr>
          <w:rFonts w:ascii="Times" w:eastAsia="Times" w:hAnsi="Times" w:cs="Times"/>
          <w:color w:val="000000"/>
        </w:rPr>
        <w:t xml:space="preserve">That trunk-based approach kept my commit history clean and linear, which I appreciated. That said, integrating a CI/CD pipeline through GitHub Actions would have added something I did not </w:t>
      </w:r>
      <w:proofErr w:type="gramStart"/>
      <w:r>
        <w:rPr>
          <w:rFonts w:ascii="Times" w:eastAsia="Times" w:hAnsi="Times" w:cs="Times"/>
          <w:color w:val="000000"/>
        </w:rPr>
        <w:t>have:</w:t>
      </w:r>
      <w:proofErr w:type="gramEnd"/>
      <w:r>
        <w:rPr>
          <w:rFonts w:ascii="Times" w:eastAsia="Times" w:hAnsi="Times" w:cs="Times"/>
          <w:color w:val="000000"/>
        </w:rPr>
        <w:t xml:space="preserve"> automated quality gates at every commit. A GitHub Actions workflow could have run TypeScript strict-mode compilation checks automatically, validating the interface contracts between all nine components (</w:t>
      </w:r>
      <w:proofErr w:type="spellStart"/>
      <w:r>
        <w:rPr>
          <w:rFonts w:ascii="Times" w:eastAsia="Times" w:hAnsi="Times" w:cs="Times"/>
          <w:color w:val="000000"/>
        </w:rPr>
        <w:t>DomainEventGenerator</w:t>
      </w:r>
      <w:proofErr w:type="spellEnd"/>
      <w:r>
        <w:rPr>
          <w:rFonts w:ascii="Times" w:eastAsia="Times" w:hAnsi="Times" w:cs="Times"/>
          <w:color w:val="000000"/>
        </w:rPr>
        <w:t xml:space="preserve">, </w:t>
      </w:r>
      <w:proofErr w:type="spellStart"/>
      <w:r>
        <w:rPr>
          <w:rFonts w:ascii="Times" w:eastAsia="Times" w:hAnsi="Times" w:cs="Times"/>
          <w:color w:val="000000"/>
        </w:rPr>
        <w:t>CrossDomainGuard</w:t>
      </w:r>
      <w:proofErr w:type="spellEnd"/>
      <w:r>
        <w:rPr>
          <w:rFonts w:ascii="Times" w:eastAsia="Times" w:hAnsi="Times" w:cs="Times"/>
          <w:color w:val="000000"/>
        </w:rPr>
        <w:t xml:space="preserve">, </w:t>
      </w:r>
      <w:proofErr w:type="spellStart"/>
      <w:r>
        <w:rPr>
          <w:rFonts w:ascii="Times" w:eastAsia="Times" w:hAnsi="Times" w:cs="Times"/>
          <w:color w:val="000000"/>
        </w:rPr>
        <w:t>CorrelationEngine</w:t>
      </w:r>
      <w:proofErr w:type="spellEnd"/>
      <w:r>
        <w:rPr>
          <w:rFonts w:ascii="Times" w:eastAsia="Times" w:hAnsi="Times" w:cs="Times"/>
          <w:color w:val="000000"/>
        </w:rPr>
        <w:t xml:space="preserve">, </w:t>
      </w:r>
      <w:proofErr w:type="spellStart"/>
      <w:r>
        <w:rPr>
          <w:rFonts w:ascii="Times" w:eastAsia="Times" w:hAnsi="Times" w:cs="Times"/>
          <w:color w:val="000000"/>
        </w:rPr>
        <w:t>DashboardRenderer</w:t>
      </w:r>
      <w:proofErr w:type="spellEnd"/>
      <w:r>
        <w:rPr>
          <w:rFonts w:ascii="Times" w:eastAsia="Times" w:hAnsi="Times" w:cs="Times"/>
          <w:color w:val="000000"/>
        </w:rPr>
        <w:t xml:space="preserve">, </w:t>
      </w:r>
      <w:proofErr w:type="spellStart"/>
      <w:r>
        <w:rPr>
          <w:rFonts w:ascii="Times" w:eastAsia="Times" w:hAnsi="Times" w:cs="Times"/>
          <w:color w:val="000000"/>
        </w:rPr>
        <w:t>SearchModule</w:t>
      </w:r>
      <w:proofErr w:type="spellEnd"/>
      <w:r>
        <w:rPr>
          <w:rFonts w:ascii="Times" w:eastAsia="Times" w:hAnsi="Times" w:cs="Times"/>
          <w:color w:val="000000"/>
        </w:rPr>
        <w:t xml:space="preserve">, ReportGenerator, </w:t>
      </w:r>
      <w:proofErr w:type="spellStart"/>
      <w:r>
        <w:rPr>
          <w:rFonts w:ascii="Times" w:eastAsia="Times" w:hAnsi="Times" w:cs="Times"/>
          <w:color w:val="000000"/>
        </w:rPr>
        <w:t>InvestigationManager</w:t>
      </w:r>
      <w:proofErr w:type="spellEnd"/>
      <w:r>
        <w:rPr>
          <w:rFonts w:ascii="Times" w:eastAsia="Times" w:hAnsi="Times" w:cs="Times"/>
          <w:color w:val="000000"/>
        </w:rPr>
        <w:t xml:space="preserve">, </w:t>
      </w:r>
      <w:proofErr w:type="spellStart"/>
      <w:r>
        <w:rPr>
          <w:rFonts w:ascii="Times" w:eastAsia="Times" w:hAnsi="Times" w:cs="Times"/>
          <w:color w:val="000000"/>
        </w:rPr>
        <w:t>HealthMonitor</w:t>
      </w:r>
      <w:proofErr w:type="spellEnd"/>
      <w:r>
        <w:rPr>
          <w:rFonts w:ascii="Times" w:eastAsia="Times" w:hAnsi="Times" w:cs="Times"/>
          <w:color w:val="000000"/>
        </w:rPr>
        <w:t xml:space="preserve">, and </w:t>
      </w:r>
      <w:proofErr w:type="spellStart"/>
      <w:r>
        <w:rPr>
          <w:rFonts w:ascii="Times" w:eastAsia="Times" w:hAnsi="Times" w:cs="Times"/>
          <w:color w:val="000000"/>
        </w:rPr>
        <w:t>SimulationController</w:t>
      </w:r>
      <w:proofErr w:type="spellEnd"/>
      <w:r>
        <w:rPr>
          <w:rFonts w:ascii="Times" w:eastAsia="Times" w:hAnsi="Times" w:cs="Times"/>
          <w:color w:val="000000"/>
        </w:rPr>
        <w:t>) on every push. Type mismatches would have been caught before they ever reached the main branch. On top of that, Vite 7's fast build</w:t>
      </w:r>
      <w:r>
        <w:rPr>
          <w:rFonts w:ascii="Times" w:eastAsia="Times" w:hAnsi="Times" w:cs="Times"/>
          <w:color w:val="000000"/>
        </w:rPr>
        <w:t xml:space="preserve"> process could have verified that the production bundle compiled cleanly after each change, and automated deployment to </w:t>
      </w:r>
      <w:proofErr w:type="spellStart"/>
      <w:r>
        <w:rPr>
          <w:rFonts w:ascii="Times" w:eastAsia="Times" w:hAnsi="Times" w:cs="Times"/>
          <w:color w:val="000000"/>
        </w:rPr>
        <w:t>Replit</w:t>
      </w:r>
      <w:proofErr w:type="spellEnd"/>
      <w:r>
        <w:rPr>
          <w:rFonts w:ascii="Times" w:eastAsia="Times" w:hAnsi="Times" w:cs="Times"/>
          <w:color w:val="000000"/>
        </w:rPr>
        <w:t xml:space="preserve"> or a static host could have kept the latest version publicly accessible for academic review without any manual steps on my part.</w:t>
      </w:r>
    </w:p>
    <w:p w14:paraId="2F4B07EA" w14:textId="77777777" w:rsidR="00624F12" w:rsidRDefault="0097142A" w:rsidP="00B8191B">
      <w:pPr>
        <w:spacing w:before="60" w:after="60" w:line="480" w:lineRule="auto"/>
        <w:ind w:firstLine="720"/>
      </w:pPr>
      <w:r>
        <w:rPr>
          <w:rFonts w:ascii="Times" w:eastAsia="Times" w:hAnsi="Times" w:cs="Times"/>
          <w:color w:val="000000"/>
        </w:rPr>
        <w:lastRenderedPageBreak/>
        <w:t>In my experience as a solo developer, manual testing was manageable. I could run builds and check the application myself without too much friction. But the discipline of CI/CD would have enforced consistent quality standards and given me a verifiable build history, strengthening both the project's reproducibility and its alignment with professional engineering practices. The way I see it, CI/CD is valuable even when you are the only person on the team. Automated pipelines remove the risk of human oversight,</w:t>
      </w:r>
      <w:r>
        <w:rPr>
          <w:rFonts w:ascii="Times" w:eastAsia="Times" w:hAnsi="Times" w:cs="Times"/>
          <w:color w:val="000000"/>
        </w:rPr>
        <w:t xml:space="preserve"> create an auditable record of every build, and build the engineering habits that scale from a one-person capstone to a multi-team enterprise system. If I continue developing the SIEM simulator or build anything production-grade in the future, setting up a fully automated CI/CD pipeline will be one of the first things I do.</w:t>
      </w:r>
    </w:p>
    <w:p w14:paraId="6C7B7326" w14:textId="77777777" w:rsidR="00624F12" w:rsidRDefault="0097142A">
      <w:pPr>
        <w:pStyle w:val="Heading2"/>
        <w:spacing w:before="480" w:after="60" w:line="480" w:lineRule="auto"/>
      </w:pPr>
      <w:r>
        <w:rPr>
          <w:rFonts w:ascii="Times" w:eastAsia="Times" w:hAnsi="Times" w:cs="Times"/>
          <w:sz w:val="24"/>
          <w:szCs w:val="24"/>
        </w:rPr>
        <w:t>Conclusion</w:t>
      </w:r>
    </w:p>
    <w:p w14:paraId="56FD5C29" w14:textId="77777777" w:rsidR="00624F12" w:rsidRDefault="0097142A" w:rsidP="00B8191B">
      <w:pPr>
        <w:spacing w:before="60" w:after="60" w:line="480" w:lineRule="auto"/>
        <w:ind w:firstLine="720"/>
        <w:rPr>
          <w:rFonts w:ascii="Times" w:eastAsia="Times" w:hAnsi="Times" w:cs="Times"/>
          <w:color w:val="000000"/>
        </w:rPr>
      </w:pPr>
      <w:r>
        <w:rPr>
          <w:rFonts w:ascii="Times" w:eastAsia="Times" w:hAnsi="Times" w:cs="Times"/>
          <w:color w:val="000000"/>
        </w:rPr>
        <w:t>CI/CD is not just an industry buzzword; it is a mindset that shapes how software gets built, tested, and delivered. Tools like GitHub Actions, Jenkins, GitLab CI/CD, and Azure DevOps make that mindset actionable by turning manual, error-prone workflows into automated, repeatable pipelines. My SIEM capstone showed me firsthand that even a solo academic project benefits from the discipline and traceability these practices provide. Going forward, CI/CD will be a core part of how I approach every project I buil</w:t>
      </w:r>
      <w:r>
        <w:rPr>
          <w:rFonts w:ascii="Times" w:eastAsia="Times" w:hAnsi="Times" w:cs="Times"/>
          <w:color w:val="000000"/>
        </w:rPr>
        <w:t>d.</w:t>
      </w:r>
    </w:p>
    <w:p w14:paraId="553B8CDD" w14:textId="266C21DF" w:rsidR="00B8191B" w:rsidRDefault="00B8191B" w:rsidP="00B8191B">
      <w:pPr>
        <w:spacing w:before="60" w:after="60" w:line="480" w:lineRule="auto"/>
        <w:rPr>
          <w:rFonts w:ascii="Times" w:eastAsia="Times" w:hAnsi="Times" w:cs="Times"/>
          <w:color w:val="000000"/>
        </w:rPr>
      </w:pPr>
      <w:r>
        <w:rPr>
          <w:rFonts w:ascii="Times" w:eastAsia="Times" w:hAnsi="Times" w:cs="Times"/>
          <w:color w:val="000000"/>
        </w:rPr>
        <w:br w:type="page"/>
      </w:r>
    </w:p>
    <w:p w14:paraId="50C56557" w14:textId="77777777" w:rsidR="00624F12" w:rsidRDefault="0097142A">
      <w:pPr>
        <w:pStyle w:val="Heading2"/>
        <w:spacing w:before="480" w:after="60" w:line="480" w:lineRule="auto"/>
        <w:jc w:val="center"/>
      </w:pPr>
      <w:r>
        <w:rPr>
          <w:rFonts w:ascii="Times" w:eastAsia="Times" w:hAnsi="Times" w:cs="Times"/>
          <w:sz w:val="24"/>
          <w:szCs w:val="24"/>
        </w:rPr>
        <w:lastRenderedPageBreak/>
        <w:t>References</w:t>
      </w:r>
    </w:p>
    <w:p w14:paraId="3884590C" w14:textId="77777777" w:rsidR="00B8191B" w:rsidRDefault="0097142A">
      <w:pPr>
        <w:spacing w:before="60" w:after="60" w:line="480" w:lineRule="auto"/>
        <w:rPr>
          <w:rFonts w:ascii="Times" w:eastAsia="Times" w:hAnsi="Times" w:cs="Times"/>
          <w:color w:val="000000"/>
        </w:rPr>
      </w:pPr>
      <w:r>
        <w:rPr>
          <w:rFonts w:ascii="Times" w:eastAsia="Times" w:hAnsi="Times" w:cs="Times"/>
          <w:color w:val="000000"/>
        </w:rPr>
        <w:t xml:space="preserve">Fowler, M. (2006). </w:t>
      </w:r>
      <w:r>
        <w:rPr>
          <w:rFonts w:ascii="Times" w:eastAsia="Times" w:hAnsi="Times" w:cs="Times"/>
          <w:i/>
          <w:iCs/>
          <w:color w:val="000000"/>
        </w:rPr>
        <w:t>Continuous integration</w:t>
      </w:r>
      <w:r>
        <w:rPr>
          <w:rFonts w:ascii="Times" w:eastAsia="Times" w:hAnsi="Times" w:cs="Times"/>
          <w:color w:val="000000"/>
        </w:rPr>
        <w:t>.</w:t>
      </w:r>
    </w:p>
    <w:p w14:paraId="3FCD8948" w14:textId="794DCB7C" w:rsidR="00624F12" w:rsidRDefault="0097142A" w:rsidP="00B8191B">
      <w:pPr>
        <w:spacing w:before="60" w:after="60" w:line="480" w:lineRule="auto"/>
        <w:ind w:firstLine="720"/>
      </w:pPr>
      <w:r>
        <w:rPr>
          <w:rFonts w:ascii="Times" w:eastAsia="Times" w:hAnsi="Times" w:cs="Times"/>
          <w:color w:val="000000"/>
        </w:rPr>
        <w:t>https://martinfowler.com/articles/continuousIntegration.html</w:t>
      </w:r>
    </w:p>
    <w:p w14:paraId="04AF57B9" w14:textId="77777777" w:rsidR="00B8191B" w:rsidRDefault="0097142A">
      <w:pPr>
        <w:spacing w:before="60" w:after="60" w:line="480" w:lineRule="auto"/>
        <w:rPr>
          <w:rFonts w:ascii="Times" w:eastAsia="Times" w:hAnsi="Times" w:cs="Times"/>
          <w:color w:val="000000"/>
        </w:rPr>
      </w:pPr>
      <w:r>
        <w:rPr>
          <w:rFonts w:ascii="Times" w:eastAsia="Times" w:hAnsi="Times" w:cs="Times"/>
          <w:color w:val="000000"/>
        </w:rPr>
        <w:t xml:space="preserve">GitHub. (2024). </w:t>
      </w:r>
      <w:r>
        <w:rPr>
          <w:rFonts w:ascii="Times" w:eastAsia="Times" w:hAnsi="Times" w:cs="Times"/>
          <w:i/>
          <w:iCs/>
          <w:color w:val="000000"/>
        </w:rPr>
        <w:t>Understanding GitHub Actions</w:t>
      </w:r>
      <w:r>
        <w:rPr>
          <w:rFonts w:ascii="Times" w:eastAsia="Times" w:hAnsi="Times" w:cs="Times"/>
          <w:color w:val="000000"/>
        </w:rPr>
        <w:t>. GitHub Docs.</w:t>
      </w:r>
    </w:p>
    <w:p w14:paraId="4B185E5B" w14:textId="154B4C00" w:rsidR="00624F12" w:rsidRDefault="0097142A" w:rsidP="00B8191B">
      <w:pPr>
        <w:spacing w:before="60" w:after="60" w:line="480" w:lineRule="auto"/>
        <w:ind w:firstLine="720"/>
      </w:pPr>
      <w:r>
        <w:rPr>
          <w:rFonts w:ascii="Times" w:eastAsia="Times" w:hAnsi="Times" w:cs="Times"/>
          <w:color w:val="000000"/>
        </w:rPr>
        <w:t>https://docs.github.com/en/actions/learn-github-actions/understanding-github-actions</w:t>
      </w:r>
    </w:p>
    <w:p w14:paraId="00E8A2AD" w14:textId="77777777" w:rsidR="00624F12" w:rsidRDefault="0097142A">
      <w:pPr>
        <w:spacing w:before="60" w:after="60" w:line="480" w:lineRule="auto"/>
      </w:pPr>
      <w:r>
        <w:rPr>
          <w:rFonts w:ascii="Times" w:eastAsia="Times" w:hAnsi="Times" w:cs="Times"/>
          <w:color w:val="000000"/>
        </w:rPr>
        <w:t xml:space="preserve">GitLab. (2024). </w:t>
      </w:r>
      <w:r>
        <w:rPr>
          <w:rFonts w:ascii="Times" w:eastAsia="Times" w:hAnsi="Times" w:cs="Times"/>
          <w:i/>
          <w:iCs/>
          <w:color w:val="000000"/>
        </w:rPr>
        <w:t>GitLab CI/CD</w:t>
      </w:r>
      <w:r>
        <w:rPr>
          <w:rFonts w:ascii="Times" w:eastAsia="Times" w:hAnsi="Times" w:cs="Times"/>
          <w:color w:val="000000"/>
        </w:rPr>
        <w:t>. GitLab Docs. https://docs.gitlab.com/ee/ci/</w:t>
      </w:r>
    </w:p>
    <w:p w14:paraId="08098F4A" w14:textId="77777777" w:rsidR="00B8191B" w:rsidRDefault="0097142A">
      <w:pPr>
        <w:spacing w:before="60" w:after="60" w:line="480" w:lineRule="auto"/>
        <w:rPr>
          <w:rFonts w:ascii="Times" w:eastAsia="Times" w:hAnsi="Times" w:cs="Times"/>
          <w:i/>
          <w:iCs/>
          <w:color w:val="000000"/>
        </w:rPr>
      </w:pPr>
      <w:r>
        <w:rPr>
          <w:rFonts w:ascii="Times" w:eastAsia="Times" w:hAnsi="Times" w:cs="Times"/>
          <w:color w:val="000000"/>
        </w:rPr>
        <w:t xml:space="preserve">Humble, J., &amp; Farley, D. (2010). </w:t>
      </w:r>
      <w:r>
        <w:rPr>
          <w:rFonts w:ascii="Times" w:eastAsia="Times" w:hAnsi="Times" w:cs="Times"/>
          <w:i/>
          <w:iCs/>
          <w:color w:val="000000"/>
        </w:rPr>
        <w:t>Continuous delivery: Reliable software releases through build,</w:t>
      </w:r>
    </w:p>
    <w:p w14:paraId="77B5839D" w14:textId="016E85A4" w:rsidR="00624F12" w:rsidRDefault="0097142A" w:rsidP="00B8191B">
      <w:pPr>
        <w:spacing w:before="60" w:after="60" w:line="480" w:lineRule="auto"/>
        <w:ind w:firstLine="720"/>
      </w:pPr>
      <w:r>
        <w:rPr>
          <w:rFonts w:ascii="Times" w:eastAsia="Times" w:hAnsi="Times" w:cs="Times"/>
          <w:i/>
          <w:iCs/>
          <w:color w:val="000000"/>
        </w:rPr>
        <w:t>test, and deployment automation</w:t>
      </w:r>
      <w:r>
        <w:rPr>
          <w:rFonts w:ascii="Times" w:eastAsia="Times" w:hAnsi="Times" w:cs="Times"/>
          <w:color w:val="000000"/>
        </w:rPr>
        <w:t>. Addison-Wesley.</w:t>
      </w:r>
    </w:p>
    <w:p w14:paraId="098703CB" w14:textId="77777777" w:rsidR="00624F12" w:rsidRDefault="0097142A">
      <w:pPr>
        <w:spacing w:before="60" w:after="60" w:line="480" w:lineRule="auto"/>
      </w:pPr>
      <w:r>
        <w:rPr>
          <w:rFonts w:ascii="Times" w:eastAsia="Times" w:hAnsi="Times" w:cs="Times"/>
          <w:color w:val="000000"/>
        </w:rPr>
        <w:t xml:space="preserve">Jenkins. (n.d.). </w:t>
      </w:r>
      <w:r>
        <w:rPr>
          <w:rFonts w:ascii="Times" w:eastAsia="Times" w:hAnsi="Times" w:cs="Times"/>
          <w:i/>
          <w:iCs/>
          <w:color w:val="000000"/>
        </w:rPr>
        <w:t>Jenkins user documentation</w:t>
      </w:r>
      <w:r>
        <w:rPr>
          <w:rFonts w:ascii="Times" w:eastAsia="Times" w:hAnsi="Times" w:cs="Times"/>
          <w:color w:val="000000"/>
        </w:rPr>
        <w:t>. https://www.jenkins.io/doc/</w:t>
      </w:r>
    </w:p>
    <w:p w14:paraId="788AB855" w14:textId="55C8AE44" w:rsidR="00B8191B" w:rsidRDefault="0097142A">
      <w:pPr>
        <w:spacing w:before="60" w:after="60" w:line="480" w:lineRule="auto"/>
        <w:rPr>
          <w:rFonts w:ascii="Times" w:eastAsia="Times" w:hAnsi="Times" w:cs="Times"/>
          <w:color w:val="000000"/>
        </w:rPr>
      </w:pPr>
      <w:r>
        <w:rPr>
          <w:rFonts w:ascii="Times" w:eastAsia="Times" w:hAnsi="Times" w:cs="Times"/>
          <w:color w:val="000000"/>
        </w:rPr>
        <w:t xml:space="preserve">Microsoft. (2024). </w:t>
      </w:r>
      <w:r>
        <w:rPr>
          <w:rFonts w:ascii="Times" w:eastAsia="Times" w:hAnsi="Times" w:cs="Times"/>
          <w:i/>
          <w:iCs/>
          <w:color w:val="000000"/>
        </w:rPr>
        <w:t>What is Azure DevOps?</w:t>
      </w:r>
      <w:r>
        <w:rPr>
          <w:rFonts w:ascii="Times" w:eastAsia="Times" w:hAnsi="Times" w:cs="Times"/>
          <w:color w:val="000000"/>
        </w:rPr>
        <w:t xml:space="preserve"> Microsoft Learn. </w:t>
      </w:r>
      <w:hyperlink r:id="rId5" w:history="1">
        <w:r w:rsidR="00B8191B" w:rsidRPr="00520F40">
          <w:rPr>
            <w:rStyle w:val="Hyperlink"/>
            <w:rFonts w:ascii="Times" w:eastAsia="Times" w:hAnsi="Times" w:cs="Times"/>
          </w:rPr>
          <w:t>https://learn.microsoft.com/en</w:t>
        </w:r>
      </w:hyperlink>
    </w:p>
    <w:p w14:paraId="1BA93507" w14:textId="5B7C8526" w:rsidR="00624F12" w:rsidRDefault="00B8191B" w:rsidP="00B8191B">
      <w:pPr>
        <w:spacing w:before="60" w:after="60" w:line="480" w:lineRule="auto"/>
        <w:ind w:firstLine="720"/>
      </w:pPr>
      <w:r>
        <w:rPr>
          <w:rFonts w:ascii="Times" w:eastAsia="Times" w:hAnsi="Times" w:cs="Times"/>
          <w:color w:val="000000"/>
        </w:rPr>
        <w:t>/us/azure/</w:t>
      </w:r>
      <w:proofErr w:type="spellStart"/>
      <w:r>
        <w:rPr>
          <w:rFonts w:ascii="Times" w:eastAsia="Times" w:hAnsi="Times" w:cs="Times"/>
          <w:color w:val="000000"/>
        </w:rPr>
        <w:t>devops</w:t>
      </w:r>
      <w:proofErr w:type="spellEnd"/>
      <w:r>
        <w:rPr>
          <w:rFonts w:ascii="Times" w:eastAsia="Times" w:hAnsi="Times" w:cs="Times"/>
          <w:color w:val="000000"/>
        </w:rPr>
        <w:t>/user-guide/what-is-azure-</w:t>
      </w:r>
      <w:proofErr w:type="spellStart"/>
      <w:r>
        <w:rPr>
          <w:rFonts w:ascii="Times" w:eastAsia="Times" w:hAnsi="Times" w:cs="Times"/>
          <w:color w:val="000000"/>
        </w:rPr>
        <w:t>devops</w:t>
      </w:r>
      <w:proofErr w:type="spellEnd"/>
      <w:r>
        <w:rPr>
          <w:rFonts w:ascii="Times" w:eastAsia="Times" w:hAnsi="Times" w:cs="Times"/>
          <w:color w:val="000000"/>
        </w:rPr>
        <w:t xml:space="preserve">  </w:t>
      </w:r>
    </w:p>
    <w:p w14:paraId="69E78300" w14:textId="77777777" w:rsidR="00B8191B" w:rsidRDefault="0097142A">
      <w:pPr>
        <w:spacing w:before="60" w:after="60" w:line="480" w:lineRule="auto"/>
        <w:rPr>
          <w:rFonts w:ascii="Times" w:eastAsia="Times" w:hAnsi="Times" w:cs="Times"/>
          <w:color w:val="000000"/>
        </w:rPr>
      </w:pPr>
      <w:r>
        <w:rPr>
          <w:rFonts w:ascii="Times" w:eastAsia="Times" w:hAnsi="Times" w:cs="Times"/>
          <w:color w:val="000000"/>
        </w:rPr>
        <w:t>Shahin, M., Babar, M. A., &amp; Zhu, L. (2017). Continuous integration, delivery and deployment: A</w:t>
      </w:r>
    </w:p>
    <w:p w14:paraId="4563FC73" w14:textId="2EE6DE36" w:rsidR="00624F12" w:rsidRDefault="0097142A" w:rsidP="00B8191B">
      <w:pPr>
        <w:spacing w:before="60" w:after="60" w:line="480" w:lineRule="auto"/>
        <w:ind w:left="720"/>
      </w:pPr>
      <w:r>
        <w:rPr>
          <w:rFonts w:ascii="Times" w:eastAsia="Times" w:hAnsi="Times" w:cs="Times"/>
          <w:color w:val="000000"/>
        </w:rPr>
        <w:t xml:space="preserve">systematic review on approaches, tools, challenges and practices. </w:t>
      </w:r>
      <w:r>
        <w:rPr>
          <w:rFonts w:ascii="Times" w:eastAsia="Times" w:hAnsi="Times" w:cs="Times"/>
          <w:i/>
          <w:iCs/>
          <w:color w:val="000000"/>
        </w:rPr>
        <w:t>IEEE Access</w:t>
      </w:r>
      <w:r>
        <w:rPr>
          <w:rFonts w:ascii="Times" w:eastAsia="Times" w:hAnsi="Times" w:cs="Times"/>
          <w:color w:val="000000"/>
        </w:rPr>
        <w:t xml:space="preserve">, </w:t>
      </w:r>
      <w:r>
        <w:rPr>
          <w:rFonts w:ascii="Times" w:eastAsia="Times" w:hAnsi="Times" w:cs="Times"/>
          <w:i/>
          <w:iCs/>
          <w:color w:val="000000"/>
        </w:rPr>
        <w:t>5</w:t>
      </w:r>
      <w:r>
        <w:rPr>
          <w:rFonts w:ascii="Times" w:eastAsia="Times" w:hAnsi="Times" w:cs="Times"/>
          <w:color w:val="000000"/>
        </w:rPr>
        <w:t>, 3909–3943. https://doi.org/10.1109/ACCESS.2017.2685629</w:t>
      </w:r>
    </w:p>
    <w:sectPr w:rsidR="00624F1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5F5A"/>
    <w:multiLevelType w:val="hybridMultilevel"/>
    <w:tmpl w:val="8DEC1E92"/>
    <w:lvl w:ilvl="0" w:tplc="33022984">
      <w:start w:val="1"/>
      <w:numFmt w:val="bullet"/>
      <w:lvlText w:val="●"/>
      <w:lvlJc w:val="left"/>
      <w:pPr>
        <w:ind w:left="720" w:hanging="360"/>
      </w:pPr>
    </w:lvl>
    <w:lvl w:ilvl="1" w:tplc="15DC1882">
      <w:start w:val="1"/>
      <w:numFmt w:val="bullet"/>
      <w:lvlText w:val="○"/>
      <w:lvlJc w:val="left"/>
      <w:pPr>
        <w:ind w:left="1440" w:hanging="360"/>
      </w:pPr>
    </w:lvl>
    <w:lvl w:ilvl="2" w:tplc="BAD03BFE">
      <w:start w:val="1"/>
      <w:numFmt w:val="bullet"/>
      <w:lvlText w:val="■"/>
      <w:lvlJc w:val="left"/>
      <w:pPr>
        <w:ind w:left="2160" w:hanging="360"/>
      </w:pPr>
    </w:lvl>
    <w:lvl w:ilvl="3" w:tplc="F6EEB184">
      <w:start w:val="1"/>
      <w:numFmt w:val="bullet"/>
      <w:lvlText w:val="●"/>
      <w:lvlJc w:val="left"/>
      <w:pPr>
        <w:ind w:left="2880" w:hanging="360"/>
      </w:pPr>
    </w:lvl>
    <w:lvl w:ilvl="4" w:tplc="93F231CC">
      <w:start w:val="1"/>
      <w:numFmt w:val="bullet"/>
      <w:lvlText w:val="○"/>
      <w:lvlJc w:val="left"/>
      <w:pPr>
        <w:ind w:left="3600" w:hanging="360"/>
      </w:pPr>
    </w:lvl>
    <w:lvl w:ilvl="5" w:tplc="CF7448C0">
      <w:start w:val="1"/>
      <w:numFmt w:val="bullet"/>
      <w:lvlText w:val="■"/>
      <w:lvlJc w:val="left"/>
      <w:pPr>
        <w:ind w:left="4320" w:hanging="360"/>
      </w:pPr>
    </w:lvl>
    <w:lvl w:ilvl="6" w:tplc="5CF4863E">
      <w:start w:val="1"/>
      <w:numFmt w:val="bullet"/>
      <w:lvlText w:val="●"/>
      <w:lvlJc w:val="left"/>
      <w:pPr>
        <w:ind w:left="5040" w:hanging="360"/>
      </w:pPr>
    </w:lvl>
    <w:lvl w:ilvl="7" w:tplc="9CAE5AE4">
      <w:start w:val="1"/>
      <w:numFmt w:val="bullet"/>
      <w:lvlText w:val="●"/>
      <w:lvlJc w:val="left"/>
      <w:pPr>
        <w:ind w:left="5760" w:hanging="360"/>
      </w:pPr>
    </w:lvl>
    <w:lvl w:ilvl="8" w:tplc="5E3EEBDC">
      <w:start w:val="1"/>
      <w:numFmt w:val="bullet"/>
      <w:lvlText w:val="●"/>
      <w:lvlJc w:val="left"/>
      <w:pPr>
        <w:ind w:left="6480" w:hanging="360"/>
      </w:pPr>
    </w:lvl>
  </w:abstractNum>
  <w:abstractNum w:abstractNumId="1" w15:restartNumberingAfterBreak="0">
    <w:nsid w:val="2961160E"/>
    <w:multiLevelType w:val="hybridMultilevel"/>
    <w:tmpl w:val="97DE912A"/>
    <w:lvl w:ilvl="0" w:tplc="6BFABE58">
      <w:start w:val="1"/>
      <w:numFmt w:val="decimal"/>
      <w:lvlText w:val="%1."/>
      <w:lvlJc w:val="left"/>
      <w:pPr>
        <w:ind w:left="720" w:hanging="360"/>
      </w:pPr>
    </w:lvl>
    <w:lvl w:ilvl="1" w:tplc="D0108542">
      <w:numFmt w:val="decimal"/>
      <w:lvlText w:val=""/>
      <w:lvlJc w:val="left"/>
    </w:lvl>
    <w:lvl w:ilvl="2" w:tplc="BE9C065C">
      <w:numFmt w:val="decimal"/>
      <w:lvlText w:val=""/>
      <w:lvlJc w:val="left"/>
    </w:lvl>
    <w:lvl w:ilvl="3" w:tplc="38B4A6EA">
      <w:numFmt w:val="decimal"/>
      <w:lvlText w:val=""/>
      <w:lvlJc w:val="left"/>
    </w:lvl>
    <w:lvl w:ilvl="4" w:tplc="E254643C">
      <w:numFmt w:val="decimal"/>
      <w:lvlText w:val=""/>
      <w:lvlJc w:val="left"/>
    </w:lvl>
    <w:lvl w:ilvl="5" w:tplc="A872A812">
      <w:numFmt w:val="decimal"/>
      <w:lvlText w:val=""/>
      <w:lvlJc w:val="left"/>
    </w:lvl>
    <w:lvl w:ilvl="6" w:tplc="4DCAA9CE">
      <w:numFmt w:val="decimal"/>
      <w:lvlText w:val=""/>
      <w:lvlJc w:val="left"/>
    </w:lvl>
    <w:lvl w:ilvl="7" w:tplc="CFF20416">
      <w:numFmt w:val="decimal"/>
      <w:lvlText w:val=""/>
      <w:lvlJc w:val="left"/>
    </w:lvl>
    <w:lvl w:ilvl="8" w:tplc="29A030E8">
      <w:numFmt w:val="decimal"/>
      <w:lvlText w:val=""/>
      <w:lvlJc w:val="left"/>
    </w:lvl>
  </w:abstractNum>
  <w:num w:numId="1" w16cid:durableId="586885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F12"/>
    <w:rsid w:val="00624F12"/>
    <w:rsid w:val="0097142A"/>
    <w:rsid w:val="00B8191B"/>
    <w:rsid w:val="00B83F8C"/>
    <w:rsid w:val="00CE444D"/>
    <w:rsid w:val="00E16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D546"/>
  <w15:docId w15:val="{EF024A99-1649-4CC3-845B-E3DE91060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81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1493</Words>
  <Characters>8513</Characters>
  <Application>Microsoft Office Word</Application>
  <DocSecurity>0</DocSecurity>
  <Lines>70</Lines>
  <Paragraphs>19</Paragraphs>
  <ScaleCrop>false</ScaleCrop>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ifbRNmLTf7jJu7CFGdtEy</dc:title>
  <dc:creator>Un-named</dc:creator>
  <dc:description>Generated document</dc:description>
  <cp:lastModifiedBy>Telieou Effectus</cp:lastModifiedBy>
  <cp:revision>3</cp:revision>
  <dcterms:created xsi:type="dcterms:W3CDTF">2026-04-30T13:15:00Z</dcterms:created>
  <dcterms:modified xsi:type="dcterms:W3CDTF">2026-05-01T02:28:00Z</dcterms:modified>
</cp:coreProperties>
</file>