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32"/>
        </w:rPr>
        <w:t>High-Side Multi-Classification SIEM:</w:t>
      </w:r>
    </w:p>
    <w:p>
      <w:pPr>
        <w:spacing w:before="0" w:after="40" w:line="480" w:lineRule="exact"/>
        <w:jc w:val="center"/>
      </w:pPr>
      <w:r>
        <w:rPr>
          <w:rFonts w:ascii="Times New Roman" w:hAnsi="Times New Roman"/>
          <w:b/>
          <w:i w:val="0"/>
          <w:sz w:val="28"/>
        </w:rPr>
        <w:t>A Conceptual Architecture for Unified Cross-Domain Security Event Correlation</w:t>
      </w:r>
    </w:p>
    <w:p>
      <w:pPr>
        <w:spacing w:before="0" w:after="480" w:line="480" w:lineRule="exact"/>
        <w:jc w:val="center"/>
      </w:pPr>
      <w:r>
        <w:rPr>
          <w:rFonts w:ascii="Times New Roman" w:hAnsi="Times New Roman"/>
          <w:b w:val="0"/>
          <w:i w:val="0"/>
          <w:sz w:val="26"/>
        </w:rPr>
        <w:t>Final Capstone Project Report — Unit 8</w:t>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24"/>
        </w:rPr>
        <w:t>William R. Lawson</w:t>
      </w:r>
    </w:p>
    <w:p>
      <w:pPr>
        <w:spacing w:before="0" w:after="40" w:line="480" w:lineRule="exact"/>
        <w:jc w:val="center"/>
      </w:pPr>
      <w:r>
        <w:rPr>
          <w:rFonts w:ascii="Times New Roman" w:hAnsi="Times New Roman"/>
          <w:b w:val="0"/>
          <w:i w:val="0"/>
          <w:sz w:val="24"/>
        </w:rPr>
        <w:t>Student ID: c2147384</w:t>
      </w:r>
    </w:p>
    <w:p>
      <w:pPr>
        <w:spacing w:before="0" w:after="40" w:line="480" w:lineRule="exact"/>
        <w:jc w:val="center"/>
      </w:pPr>
      <w:r>
        <w:rPr>
          <w:rFonts w:ascii="Times New Roman" w:hAnsi="Times New Roman"/>
          <w:b w:val="0"/>
          <w:i w:val="0"/>
          <w:sz w:val="24"/>
        </w:rPr>
        <w:t>MSIT 5910-01 Capstone Project</w:t>
      </w:r>
    </w:p>
    <w:p>
      <w:pPr>
        <w:spacing w:before="0" w:after="40" w:line="480" w:lineRule="exact"/>
        <w:jc w:val="center"/>
      </w:pPr>
      <w:r>
        <w:rPr>
          <w:rFonts w:ascii="Times New Roman" w:hAnsi="Times New Roman"/>
          <w:b w:val="0"/>
          <w:i w:val="0"/>
          <w:sz w:val="24"/>
        </w:rPr>
        <w:t>University of the People</w:t>
      </w:r>
    </w:p>
    <w:p>
      <w:pPr>
        <w:spacing w:before="0" w:after="40" w:line="480" w:lineRule="exact"/>
        <w:jc w:val="center"/>
      </w:pPr>
      <w:r>
        <w:rPr>
          <w:rFonts w:ascii="Times New Roman" w:hAnsi="Times New Roman"/>
          <w:b w:val="0"/>
          <w:i w:val="0"/>
          <w:sz w:val="24"/>
        </w:rPr>
        <w:t>Instructor: Dr. Shabia Shabir</w:t>
      </w:r>
    </w:p>
    <w:p>
      <w:pPr>
        <w:spacing w:before="0" w:after="120" w:line="480" w:lineRule="exact"/>
        <w:jc w:val="center"/>
      </w:pPr>
      <w:r>
        <w:rPr>
          <w:rFonts w:ascii="Times New Roman" w:hAnsi="Times New Roman"/>
          <w:b w:val="0"/>
          <w:i w:val="0"/>
          <w:sz w:val="24"/>
        </w:rPr>
        <w:t>May 2026</w:t>
      </w:r>
    </w:p>
    <w:p>
      <w:r>
        <w:br w:type="page"/>
      </w:r>
    </w:p>
    <w:p>
      <w:pPr>
        <w:keepNext/>
        <w:spacing w:before="0" w:after="120" w:line="480" w:lineRule="exact"/>
        <w:jc w:val="left"/>
      </w:pPr>
      <w:r>
        <w:rPr>
          <w:rFonts w:ascii="Times New Roman" w:hAnsi="Times New Roman"/>
          <w:b/>
          <w:i w:val="0"/>
          <w:sz w:val="28"/>
        </w:rPr>
        <w:t>Abstract</w:t>
      </w:r>
    </w:p>
    <w:p>
      <w:pPr>
        <w:spacing w:before="0" w:after="120" w:line="480" w:lineRule="exact"/>
        <w:ind w:firstLine="720"/>
        <w:jc w:val="left"/>
      </w:pPr>
      <w:r>
        <w:rPr>
          <w:rFonts w:ascii="Times New Roman" w:hAnsi="Times New Roman"/>
          <w:b w:val="0"/>
          <w:i w:val="0"/>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pPr>
        <w:spacing w:before="0" w:after="120" w:line="480" w:lineRule="exact"/>
        <w:ind w:firstLine="720"/>
        <w:jc w:val="left"/>
      </w:pPr>
      <w:r>
        <w:rPr>
          <w:rFonts w:ascii="Times New Roman" w:hAnsi="Times New Roman"/>
          <w:b w:val="0"/>
          <w:i w:val="0"/>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pPr>
        <w:spacing w:before="0" w:after="120" w:line="480" w:lineRule="exact"/>
        <w:ind w:firstLine="720"/>
        <w:jc w:val="left"/>
      </w:pPr>
      <w:r>
        <w:rPr>
          <w:rFonts w:ascii="Times New Roman" w:hAnsi="Times New Roman"/>
          <w:b w:val="0"/>
          <w:i w:val="0"/>
          <w:sz w:val="24"/>
        </w:rPr>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pPr>
        <w:spacing w:before="0" w:after="120" w:line="480" w:lineRule="exact"/>
        <w:ind w:firstLine="720"/>
        <w:jc w:val="left"/>
      </w:pPr>
      <w:r>
        <w:rPr>
          <w:rFonts w:ascii="Times New Roman" w:hAnsi="Times New Roman"/>
          <w:b w:val="0"/>
          <w:i/>
          <w:sz w:val="24"/>
        </w:rPr>
        <w:t>Keywords: SIEM, cross-domain solution, security event correlation, multi-classification, information assurance, cybersecurity architecture, Tauri, CI/CD, GitHub Actions.</w:t>
      </w:r>
    </w:p>
    <w:p>
      <w:r>
        <w:br w:type="page"/>
      </w:r>
    </w:p>
    <w:p>
      <w:pPr>
        <w:keepNext/>
        <w:spacing w:before="0" w:after="120" w:line="480" w:lineRule="exact"/>
        <w:jc w:val="left"/>
      </w:pPr>
      <w:r>
        <w:rPr>
          <w:rFonts w:ascii="Times New Roman" w:hAnsi="Times New Roman"/>
          <w:b/>
          <w:i w:val="0"/>
          <w:sz w:val="28"/>
        </w:rPr>
        <w:t>Acknowledgements</w:t>
      </w:r>
    </w:p>
    <w:p>
      <w:pPr>
        <w:spacing w:before="0" w:after="120" w:line="480" w:lineRule="exact"/>
        <w:ind w:firstLine="720"/>
        <w:jc w:val="left"/>
      </w:pPr>
      <w:r>
        <w:rPr>
          <w:rFonts w:ascii="Times New Roman" w:hAnsi="Times New Roman"/>
          <w:b w:val="0"/>
          <w:i w:val="0"/>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pPr>
        <w:spacing w:before="0" w:after="120" w:line="480" w:lineRule="exact"/>
        <w:ind w:firstLine="720"/>
        <w:jc w:val="left"/>
      </w:pPr>
      <w:r>
        <w:rPr>
          <w:rFonts w:ascii="Times New Roman" w:hAnsi="Times New Roman"/>
          <w:b w:val="0"/>
          <w:i w:val="0"/>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pPr>
        <w:spacing w:before="0" w:after="120" w:line="480" w:lineRule="exact"/>
        <w:ind w:firstLine="720"/>
        <w:jc w:val="left"/>
      </w:pPr>
      <w:r>
        <w:rPr>
          <w:rFonts w:ascii="Times New Roman" w:hAnsi="Times New Roman"/>
          <w:b w:val="0"/>
          <w:i w:val="0"/>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pPr>
        <w:spacing w:before="0" w:after="120" w:line="480" w:lineRule="exact"/>
        <w:ind w:firstLine="720"/>
        <w:jc w:val="left"/>
      </w:pPr>
      <w:r>
        <w:rPr>
          <w:rFonts w:ascii="Times New Roman" w:hAnsi="Times New Roman"/>
          <w:b w:val="0"/>
          <w:i w:val="0"/>
          <w:sz w:val="24"/>
        </w:rPr>
        <w:t>Finally, the author is grateful to professional mentors with operational experience in defense and intelligence cybersecurity, whose practical insights into the realities of multi-classification SOC environments ensured that the architecture proposed herein remains grounded in operational constraints while advancing the theoretical state of the art.</w:t>
      </w:r>
    </w:p>
    <w:p>
      <w:r>
        <w:br w:type="page"/>
      </w:r>
    </w:p>
    <w:p>
      <w:pPr>
        <w:keepNext/>
        <w:spacing w:before="0" w:after="120" w:line="480" w:lineRule="exact"/>
        <w:jc w:val="left"/>
      </w:pPr>
      <w:r>
        <w:rPr>
          <w:rFonts w:ascii="Times New Roman" w:hAnsi="Times New Roman"/>
          <w:b/>
          <w:i w:val="0"/>
          <w:sz w:val="28"/>
        </w:rPr>
        <w:t>Table of Contents</w:t>
      </w:r>
    </w:p>
    <w:p>
      <w:pPr>
        <w:spacing w:before="0" w:after="40" w:line="400" w:lineRule="exact"/>
      </w:pPr>
      <w:r>
        <w:rPr>
          <w:rFonts w:ascii="Times New Roman" w:hAnsi="Times New Roman"/>
          <w:b w:val="0"/>
          <w:i w:val="0"/>
          <w:sz w:val="22"/>
        </w:rPr>
        <w:t>Abstract</w:t>
      </w:r>
    </w:p>
    <w:p>
      <w:pPr>
        <w:spacing w:before="0" w:after="40" w:line="400" w:lineRule="exact"/>
      </w:pPr>
      <w:r>
        <w:rPr>
          <w:rFonts w:ascii="Times New Roman" w:hAnsi="Times New Roman"/>
          <w:b w:val="0"/>
          <w:i w:val="0"/>
          <w:sz w:val="22"/>
        </w:rPr>
        <w:t>Acknowledgements</w:t>
      </w:r>
    </w:p>
    <w:p>
      <w:pPr>
        <w:spacing w:before="0" w:after="40" w:line="400" w:lineRule="exact"/>
      </w:pPr>
      <w:r>
        <w:rPr>
          <w:rFonts w:ascii="Times New Roman" w:hAnsi="Times New Roman"/>
          <w:b w:val="0"/>
          <w:i w:val="0"/>
          <w:sz w:val="22"/>
        </w:rPr>
        <w:t>Table of Contents</w:t>
      </w:r>
    </w:p>
    <w:p>
      <w:pPr>
        <w:spacing w:before="0" w:after="40" w:line="400" w:lineRule="exact"/>
      </w:pPr>
      <w:r>
        <w:rPr>
          <w:rFonts w:ascii="Times New Roman" w:hAnsi="Times New Roman"/>
          <w:b w:val="0"/>
          <w:i w:val="0"/>
          <w:sz w:val="22"/>
        </w:rPr>
        <w:t>List of Tables</w:t>
      </w:r>
    </w:p>
    <w:p>
      <w:pPr>
        <w:spacing w:before="0" w:after="40" w:line="400" w:lineRule="exact"/>
      </w:pPr>
      <w:r>
        <w:rPr>
          <w:rFonts w:ascii="Times New Roman" w:hAnsi="Times New Roman"/>
          <w:b w:val="0"/>
          <w:i w:val="0"/>
          <w:sz w:val="22"/>
        </w:rPr>
        <w:t>List of Figures</w:t>
      </w:r>
    </w:p>
    <w:p>
      <w:pPr>
        <w:spacing w:before="0" w:after="40" w:line="400" w:lineRule="exact"/>
      </w:pPr>
      <w:r>
        <w:rPr>
          <w:rFonts w:ascii="Times New Roman" w:hAnsi="Times New Roman"/>
          <w:b w:val="0"/>
          <w:i w:val="0"/>
          <w:sz w:val="22"/>
        </w:rPr>
        <w:t>Symbols and Abbreviations</w:t>
      </w:r>
    </w:p>
    <w:p>
      <w:pPr>
        <w:spacing w:before="0" w:after="40" w:line="400" w:lineRule="exact"/>
      </w:pPr>
      <w:r>
        <w:rPr>
          <w:rFonts w:ascii="Times New Roman" w:hAnsi="Times New Roman"/>
          <w:b w:val="0"/>
          <w:i w:val="0"/>
          <w:sz w:val="22"/>
        </w:rPr>
        <w:t>Chapter 1: Introduction</w:t>
      </w:r>
    </w:p>
    <w:p>
      <w:pPr>
        <w:spacing w:before="0" w:after="40" w:line="400" w:lineRule="exact"/>
      </w:pPr>
      <w:r>
        <w:rPr>
          <w:rFonts w:ascii="Times New Roman" w:hAnsi="Times New Roman"/>
          <w:b w:val="0"/>
          <w:i w:val="0"/>
          <w:sz w:val="22"/>
        </w:rPr>
        <w:t xml:space="preserve">    1.1 Background and Context</w:t>
      </w:r>
    </w:p>
    <w:p>
      <w:pPr>
        <w:spacing w:before="0" w:after="40" w:line="400" w:lineRule="exact"/>
      </w:pPr>
      <w:r>
        <w:rPr>
          <w:rFonts w:ascii="Times New Roman" w:hAnsi="Times New Roman"/>
          <w:b w:val="0"/>
          <w:i w:val="0"/>
          <w:sz w:val="22"/>
        </w:rPr>
        <w:t xml:space="preserve">    1.2 Problem Statement</w:t>
      </w:r>
    </w:p>
    <w:p>
      <w:pPr>
        <w:spacing w:before="0" w:after="40" w:line="400" w:lineRule="exact"/>
      </w:pPr>
      <w:r>
        <w:rPr>
          <w:rFonts w:ascii="Times New Roman" w:hAnsi="Times New Roman"/>
          <w:b w:val="0"/>
          <w:i w:val="0"/>
          <w:sz w:val="22"/>
        </w:rPr>
        <w:t xml:space="preserve">    1.3 Research Questions</w:t>
      </w:r>
    </w:p>
    <w:p>
      <w:pPr>
        <w:spacing w:before="0" w:after="40" w:line="400" w:lineRule="exact"/>
      </w:pPr>
      <w:r>
        <w:rPr>
          <w:rFonts w:ascii="Times New Roman" w:hAnsi="Times New Roman"/>
          <w:b w:val="0"/>
          <w:i w:val="0"/>
          <w:sz w:val="22"/>
        </w:rPr>
        <w:t xml:space="preserve">    1.4 Project Objectives</w:t>
      </w:r>
    </w:p>
    <w:p>
      <w:pPr>
        <w:spacing w:before="0" w:after="40" w:line="400" w:lineRule="exact"/>
      </w:pPr>
      <w:r>
        <w:rPr>
          <w:rFonts w:ascii="Times New Roman" w:hAnsi="Times New Roman"/>
          <w:b w:val="0"/>
          <w:i w:val="0"/>
          <w:sz w:val="22"/>
        </w:rPr>
        <w:t xml:space="preserve">    1.5 Scope and Limitations</w:t>
      </w:r>
    </w:p>
    <w:p>
      <w:pPr>
        <w:spacing w:before="0" w:after="40" w:line="400" w:lineRule="exact"/>
      </w:pPr>
      <w:r>
        <w:rPr>
          <w:rFonts w:ascii="Times New Roman" w:hAnsi="Times New Roman"/>
          <w:b w:val="0"/>
          <w:i w:val="0"/>
          <w:sz w:val="22"/>
        </w:rPr>
        <w:t xml:space="preserve">    1.6 Development Timeline and Milestones</w:t>
      </w:r>
    </w:p>
    <w:p>
      <w:pPr>
        <w:spacing w:before="0" w:after="40" w:line="400" w:lineRule="exact"/>
      </w:pPr>
      <w:r>
        <w:rPr>
          <w:rFonts w:ascii="Times New Roman" w:hAnsi="Times New Roman"/>
          <w:b w:val="0"/>
          <w:i w:val="0"/>
          <w:sz w:val="22"/>
        </w:rPr>
        <w:t>Chapter 2: Literature Review</w:t>
      </w:r>
    </w:p>
    <w:p>
      <w:pPr>
        <w:spacing w:before="0" w:after="40" w:line="400" w:lineRule="exact"/>
      </w:pPr>
      <w:r>
        <w:rPr>
          <w:rFonts w:ascii="Times New Roman" w:hAnsi="Times New Roman"/>
          <w:b w:val="0"/>
          <w:i w:val="0"/>
          <w:sz w:val="22"/>
        </w:rPr>
        <w:t xml:space="preserve">    2.1 Evolution and Current State of SIEM Systems</w:t>
      </w:r>
    </w:p>
    <w:p>
      <w:pPr>
        <w:spacing w:before="0" w:after="40" w:line="400" w:lineRule="exact"/>
      </w:pPr>
      <w:r>
        <w:rPr>
          <w:rFonts w:ascii="Times New Roman" w:hAnsi="Times New Roman"/>
          <w:b w:val="0"/>
          <w:i w:val="0"/>
          <w:sz w:val="22"/>
        </w:rPr>
        <w:t xml:space="preserve">    2.2 Cross-Domain Solutions and Information Assurance</w:t>
      </w:r>
    </w:p>
    <w:p>
      <w:pPr>
        <w:spacing w:before="0" w:after="40" w:line="400" w:lineRule="exact"/>
      </w:pPr>
      <w:r>
        <w:rPr>
          <w:rFonts w:ascii="Times New Roman" w:hAnsi="Times New Roman"/>
          <w:b w:val="0"/>
          <w:i w:val="0"/>
          <w:sz w:val="22"/>
        </w:rPr>
        <w:t xml:space="preserve">    2.3 Multi-Domain Threat Detection and Correlation</w:t>
      </w:r>
    </w:p>
    <w:p>
      <w:pPr>
        <w:spacing w:before="0" w:after="40" w:line="400" w:lineRule="exact"/>
      </w:pPr>
      <w:r>
        <w:rPr>
          <w:rFonts w:ascii="Times New Roman" w:hAnsi="Times New Roman"/>
          <w:b w:val="0"/>
          <w:i w:val="0"/>
          <w:sz w:val="22"/>
        </w:rPr>
        <w:t xml:space="preserve">    2.4 Gap Analysis and Research Positioning</w:t>
      </w:r>
    </w:p>
    <w:p>
      <w:pPr>
        <w:spacing w:before="0" w:after="40" w:line="400" w:lineRule="exact"/>
      </w:pPr>
      <w:r>
        <w:rPr>
          <w:rFonts w:ascii="Times New Roman" w:hAnsi="Times New Roman"/>
          <w:b w:val="0"/>
          <w:i w:val="0"/>
          <w:sz w:val="22"/>
        </w:rPr>
        <w:t xml:space="preserve">    2.5 Relevant Technologies</w:t>
      </w:r>
    </w:p>
    <w:p>
      <w:pPr>
        <w:spacing w:before="0" w:after="40" w:line="400" w:lineRule="exact"/>
      </w:pPr>
      <w:r>
        <w:rPr>
          <w:rFonts w:ascii="Times New Roman" w:hAnsi="Times New Roman"/>
          <w:b w:val="0"/>
          <w:i w:val="0"/>
          <w:sz w:val="22"/>
        </w:rPr>
        <w:t>Chapter 3: System Design and Methodology</w:t>
      </w:r>
    </w:p>
    <w:p>
      <w:pPr>
        <w:spacing w:before="0" w:after="40" w:line="400" w:lineRule="exact"/>
      </w:pPr>
      <w:r>
        <w:rPr>
          <w:rFonts w:ascii="Times New Roman" w:hAnsi="Times New Roman"/>
          <w:b w:val="0"/>
          <w:i w:val="0"/>
          <w:sz w:val="22"/>
        </w:rPr>
        <w:t xml:space="preserve">    3.1 Five-Layer Architecture Overview</w:t>
      </w:r>
    </w:p>
    <w:p>
      <w:pPr>
        <w:spacing w:before="0" w:after="40" w:line="400" w:lineRule="exact"/>
      </w:pPr>
      <w:r>
        <w:rPr>
          <w:rFonts w:ascii="Times New Roman" w:hAnsi="Times New Roman"/>
          <w:b w:val="0"/>
          <w:i w:val="0"/>
          <w:sz w:val="22"/>
        </w:rPr>
        <w:t xml:space="preserve">    3.2 Data Model</w:t>
      </w:r>
    </w:p>
    <w:p>
      <w:pPr>
        <w:spacing w:before="0" w:after="40" w:line="400" w:lineRule="exact"/>
      </w:pPr>
      <w:r>
        <w:rPr>
          <w:rFonts w:ascii="Times New Roman" w:hAnsi="Times New Roman"/>
          <w:b w:val="0"/>
          <w:i w:val="0"/>
          <w:sz w:val="22"/>
        </w:rPr>
        <w:t xml:space="preserve">    3.3 Module Breakdown</w:t>
      </w:r>
    </w:p>
    <w:p>
      <w:pPr>
        <w:spacing w:before="0" w:after="40" w:line="400" w:lineRule="exact"/>
      </w:pPr>
      <w:r>
        <w:rPr>
          <w:rFonts w:ascii="Times New Roman" w:hAnsi="Times New Roman"/>
          <w:b w:val="0"/>
          <w:i w:val="0"/>
          <w:sz w:val="22"/>
        </w:rPr>
        <w:t xml:space="preserve">    3.4 Functional and Non-Functional Requirements</w:t>
      </w:r>
    </w:p>
    <w:p>
      <w:pPr>
        <w:spacing w:before="0" w:after="40" w:line="400" w:lineRule="exact"/>
      </w:pPr>
      <w:r>
        <w:rPr>
          <w:rFonts w:ascii="Times New Roman" w:hAnsi="Times New Roman"/>
          <w:b w:val="0"/>
          <w:i w:val="0"/>
          <w:sz w:val="22"/>
        </w:rPr>
        <w:t xml:space="preserve">    3.5 Core Algorithmic Design</w:t>
      </w:r>
    </w:p>
    <w:p>
      <w:pPr>
        <w:spacing w:before="0" w:after="40" w:line="400" w:lineRule="exact"/>
      </w:pPr>
      <w:r>
        <w:rPr>
          <w:rFonts w:ascii="Times New Roman" w:hAnsi="Times New Roman"/>
          <w:b w:val="0"/>
          <w:i w:val="0"/>
          <w:sz w:val="22"/>
        </w:rPr>
        <w:t xml:space="preserve">    3.6 Technology Stack and Version Control Strategy</w:t>
      </w:r>
    </w:p>
    <w:p>
      <w:pPr>
        <w:spacing w:before="0" w:after="40" w:line="400" w:lineRule="exact"/>
      </w:pPr>
      <w:r>
        <w:rPr>
          <w:rFonts w:ascii="Times New Roman" w:hAnsi="Times New Roman"/>
          <w:b w:val="0"/>
          <w:i w:val="0"/>
          <w:sz w:val="22"/>
        </w:rPr>
        <w:t xml:space="preserve">    3.7 Windows Desktop Deployment — Tauri v2</w:t>
      </w:r>
    </w:p>
    <w:p>
      <w:pPr>
        <w:spacing w:before="0" w:after="40" w:line="400" w:lineRule="exact"/>
      </w:pPr>
      <w:r>
        <w:rPr>
          <w:rFonts w:ascii="Times New Roman" w:hAnsi="Times New Roman"/>
          <w:b w:val="0"/>
          <w:i w:val="0"/>
          <w:sz w:val="22"/>
        </w:rPr>
        <w:t>Chapter 4: Results and Evaluation</w:t>
      </w:r>
    </w:p>
    <w:p>
      <w:pPr>
        <w:spacing w:before="0" w:after="40" w:line="400" w:lineRule="exact"/>
      </w:pPr>
      <w:r>
        <w:rPr>
          <w:rFonts w:ascii="Times New Roman" w:hAnsi="Times New Roman"/>
          <w:b w:val="0"/>
          <w:i w:val="0"/>
          <w:sz w:val="22"/>
        </w:rPr>
        <w:t xml:space="preserve">    4.1 Core Algorithm Implementation Results</w:t>
      </w:r>
    </w:p>
    <w:p>
      <w:pPr>
        <w:spacing w:before="0" w:after="40" w:line="400" w:lineRule="exact"/>
      </w:pPr>
      <w:r>
        <w:rPr>
          <w:rFonts w:ascii="Times New Roman" w:hAnsi="Times New Roman"/>
          <w:b w:val="0"/>
          <w:i w:val="0"/>
          <w:sz w:val="22"/>
        </w:rPr>
        <w:t xml:space="preserve">    4.2 System Testing Results</w:t>
      </w:r>
    </w:p>
    <w:p>
      <w:pPr>
        <w:spacing w:before="0" w:after="40" w:line="400" w:lineRule="exact"/>
      </w:pPr>
      <w:r>
        <w:rPr>
          <w:rFonts w:ascii="Times New Roman" w:hAnsi="Times New Roman"/>
          <w:b w:val="0"/>
          <w:i w:val="0"/>
          <w:sz w:val="22"/>
        </w:rPr>
        <w:t xml:space="preserve">    4.3 System Performance Evaluation</w:t>
      </w:r>
    </w:p>
    <w:p>
      <w:pPr>
        <w:spacing w:before="0" w:after="40" w:line="400" w:lineRule="exact"/>
      </w:pPr>
      <w:r>
        <w:rPr>
          <w:rFonts w:ascii="Times New Roman" w:hAnsi="Times New Roman"/>
          <w:b w:val="0"/>
          <w:i w:val="0"/>
          <w:sz w:val="22"/>
        </w:rPr>
        <w:t xml:space="preserve">    4.4 Windows Desktop Build and CI/CD Pipeline Results</w:t>
      </w:r>
    </w:p>
    <w:p>
      <w:pPr>
        <w:spacing w:before="0" w:after="40" w:line="400" w:lineRule="exact"/>
      </w:pPr>
      <w:r>
        <w:rPr>
          <w:rFonts w:ascii="Times New Roman" w:hAnsi="Times New Roman"/>
          <w:b w:val="0"/>
          <w:i w:val="0"/>
          <w:sz w:val="22"/>
        </w:rPr>
        <w:t>Chapter 5: Discussion</w:t>
      </w:r>
    </w:p>
    <w:p>
      <w:pPr>
        <w:spacing w:before="0" w:after="40" w:line="400" w:lineRule="exact"/>
      </w:pPr>
      <w:r>
        <w:rPr>
          <w:rFonts w:ascii="Times New Roman" w:hAnsi="Times New Roman"/>
          <w:b w:val="0"/>
          <w:i w:val="0"/>
          <w:sz w:val="22"/>
        </w:rPr>
        <w:t xml:space="preserve">    5.1 Interpretation in the Context of the Literature</w:t>
      </w:r>
    </w:p>
    <w:p>
      <w:pPr>
        <w:spacing w:before="0" w:after="40" w:line="400" w:lineRule="exact"/>
      </w:pPr>
      <w:r>
        <w:rPr>
          <w:rFonts w:ascii="Times New Roman" w:hAnsi="Times New Roman"/>
          <w:b w:val="0"/>
          <w:i w:val="0"/>
          <w:sz w:val="22"/>
        </w:rPr>
        <w:t xml:space="preserve">    5.2 Testing Contribution to Quality and Reliability</w:t>
      </w:r>
    </w:p>
    <w:p>
      <w:pPr>
        <w:spacing w:before="0" w:after="40" w:line="400" w:lineRule="exact"/>
      </w:pPr>
      <w:r>
        <w:rPr>
          <w:rFonts w:ascii="Times New Roman" w:hAnsi="Times New Roman"/>
          <w:b w:val="0"/>
          <w:i w:val="0"/>
          <w:sz w:val="22"/>
        </w:rPr>
        <w:t xml:space="preserve">    5.3 Maintenance Plan and Post-Deployment Risks</w:t>
      </w:r>
    </w:p>
    <w:p>
      <w:pPr>
        <w:spacing w:before="0" w:after="40" w:line="400" w:lineRule="exact"/>
      </w:pPr>
      <w:r>
        <w:rPr>
          <w:rFonts w:ascii="Times New Roman" w:hAnsi="Times New Roman"/>
          <w:b w:val="0"/>
          <w:i w:val="0"/>
          <w:sz w:val="22"/>
        </w:rPr>
        <w:t xml:space="preserve">    5.4 Limitations and Future Research</w:t>
      </w:r>
    </w:p>
    <w:p>
      <w:pPr>
        <w:spacing w:before="0" w:after="40" w:line="400" w:lineRule="exact"/>
      </w:pPr>
      <w:r>
        <w:rPr>
          <w:rFonts w:ascii="Times New Roman" w:hAnsi="Times New Roman"/>
          <w:b w:val="0"/>
          <w:i w:val="0"/>
          <w:sz w:val="22"/>
        </w:rPr>
        <w:t>Chapter 6: Conclusion and Future Work</w:t>
      </w:r>
    </w:p>
    <w:p>
      <w:pPr>
        <w:spacing w:before="0" w:after="40" w:line="400" w:lineRule="exact"/>
      </w:pPr>
      <w:r>
        <w:rPr>
          <w:rFonts w:ascii="Times New Roman" w:hAnsi="Times New Roman"/>
          <w:b w:val="0"/>
          <w:i w:val="0"/>
          <w:sz w:val="22"/>
        </w:rPr>
        <w:t xml:space="preserve">    6.1 Summary of Main Findings</w:t>
      </w:r>
    </w:p>
    <w:p>
      <w:pPr>
        <w:spacing w:before="0" w:after="40" w:line="400" w:lineRule="exact"/>
      </w:pPr>
      <w:r>
        <w:rPr>
          <w:rFonts w:ascii="Times New Roman" w:hAnsi="Times New Roman"/>
          <w:b w:val="0"/>
          <w:i w:val="0"/>
          <w:sz w:val="22"/>
        </w:rPr>
        <w:t xml:space="preserve">    6.2 Contributions to the Field</w:t>
      </w:r>
    </w:p>
    <w:p>
      <w:pPr>
        <w:spacing w:before="0" w:after="40" w:line="400" w:lineRule="exact"/>
      </w:pPr>
      <w:r>
        <w:rPr>
          <w:rFonts w:ascii="Times New Roman" w:hAnsi="Times New Roman"/>
          <w:b w:val="0"/>
          <w:i w:val="0"/>
          <w:sz w:val="22"/>
        </w:rPr>
        <w:t xml:space="preserve">    6.3 Future Work</w:t>
      </w:r>
    </w:p>
    <w:p>
      <w:pPr>
        <w:spacing w:before="0" w:after="40" w:line="400" w:lineRule="exact"/>
      </w:pPr>
      <w:r>
        <w:rPr>
          <w:rFonts w:ascii="Times New Roman" w:hAnsi="Times New Roman"/>
          <w:b w:val="0"/>
          <w:i w:val="0"/>
          <w:sz w:val="22"/>
        </w:rPr>
        <w:t xml:space="preserve">    6.4 Closing Statement</w:t>
      </w:r>
    </w:p>
    <w:p>
      <w:pPr>
        <w:spacing w:before="0" w:after="40" w:line="400" w:lineRule="exact"/>
      </w:pPr>
      <w:r>
        <w:rPr>
          <w:rFonts w:ascii="Times New Roman" w:hAnsi="Times New Roman"/>
          <w:b w:val="0"/>
          <w:i w:val="0"/>
          <w:sz w:val="22"/>
        </w:rPr>
        <w:t>References</w:t>
      </w:r>
    </w:p>
    <w:p>
      <w:pPr>
        <w:spacing w:before="0" w:after="40" w:line="400" w:lineRule="exact"/>
      </w:pPr>
      <w:r>
        <w:rPr>
          <w:rFonts w:ascii="Times New Roman" w:hAnsi="Times New Roman"/>
          <w:b w:val="0"/>
          <w:i w:val="0"/>
          <w:sz w:val="22"/>
        </w:rPr>
        <w:t>Appendix A: Event Type and Severity Classification Matrix</w:t>
      </w:r>
    </w:p>
    <w:p>
      <w:pPr>
        <w:spacing w:before="0" w:after="40" w:line="400" w:lineRule="exact"/>
      </w:pPr>
      <w:r>
        <w:rPr>
          <w:rFonts w:ascii="Times New Roman" w:hAnsi="Times New Roman"/>
          <w:b w:val="0"/>
          <w:i w:val="0"/>
          <w:sz w:val="22"/>
        </w:rPr>
        <w:t>Appendix B: Simulator Setup and Desktop Build Commands</w:t>
      </w:r>
    </w:p>
    <w:p>
      <w:pPr>
        <w:spacing w:before="0" w:after="40" w:line="400" w:lineRule="exact"/>
      </w:pPr>
      <w:r>
        <w:rPr>
          <w:rFonts w:ascii="Times New Roman" w:hAnsi="Times New Roman"/>
          <w:b w:val="0"/>
          <w:i w:val="0"/>
          <w:sz w:val="22"/>
        </w:rPr>
        <w:t>Appendix C: GitHub Repository Structure</w:t>
      </w:r>
    </w:p>
    <w:p>
      <w:pPr>
        <w:spacing w:before="0" w:after="40" w:line="400" w:lineRule="exact"/>
      </w:pPr>
      <w:r>
        <w:rPr>
          <w:rFonts w:ascii="Times New Roman" w:hAnsi="Times New Roman"/>
          <w:b w:val="0"/>
          <w:i w:val="0"/>
          <w:sz w:val="22"/>
        </w:rPr>
        <w:t>Appendix D: Glossary of Key Terms</w:t>
      </w:r>
    </w:p>
    <w:p>
      <w:r>
        <w:br w:type="page"/>
      </w:r>
    </w:p>
    <w:p>
      <w:pPr>
        <w:keepNext/>
        <w:spacing w:before="0" w:after="120" w:line="480" w:lineRule="exact"/>
        <w:jc w:val="left"/>
      </w:pPr>
      <w:r>
        <w:rPr>
          <w:rFonts w:ascii="Times New Roman" w:hAnsi="Times New Roman"/>
          <w:b/>
          <w:i w:val="0"/>
          <w:sz w:val="28"/>
        </w:rPr>
        <w:t>List of Tables</w:t>
      </w:r>
    </w:p>
    <w:p>
      <w:pPr>
        <w:spacing w:before="0" w:after="40" w:line="400" w:lineRule="exact"/>
      </w:pPr>
      <w:r>
        <w:rPr>
          <w:rFonts w:ascii="Times New Roman" w:hAnsi="Times New Roman"/>
          <w:b w:val="0"/>
          <w:i w:val="0"/>
          <w:sz w:val="22"/>
        </w:rPr>
        <w:t>Table 1. SecurityEvent Data Structure</w:t>
      </w:r>
    </w:p>
    <w:p>
      <w:pPr>
        <w:spacing w:before="0" w:after="40" w:line="400" w:lineRule="exact"/>
      </w:pPr>
      <w:r>
        <w:rPr>
          <w:rFonts w:ascii="Times New Roman" w:hAnsi="Times New Roman"/>
          <w:b w:val="0"/>
          <w:i w:val="0"/>
          <w:sz w:val="22"/>
        </w:rPr>
        <w:t>Table 2. Nine-Module Functional Breakdown</w:t>
      </w:r>
    </w:p>
    <w:p>
      <w:pPr>
        <w:spacing w:before="0" w:after="40" w:line="400" w:lineRule="exact"/>
      </w:pPr>
      <w:r>
        <w:rPr>
          <w:rFonts w:ascii="Times New Roman" w:hAnsi="Times New Roman"/>
          <w:b w:val="0"/>
          <w:i w:val="0"/>
          <w:sz w:val="22"/>
        </w:rPr>
        <w:t>Table 3. Functional Requirements</w:t>
      </w:r>
    </w:p>
    <w:p>
      <w:pPr>
        <w:spacing w:before="0" w:after="40" w:line="400" w:lineRule="exact"/>
      </w:pPr>
      <w:r>
        <w:rPr>
          <w:rFonts w:ascii="Times New Roman" w:hAnsi="Times New Roman"/>
          <w:b w:val="0"/>
          <w:i w:val="0"/>
          <w:sz w:val="22"/>
        </w:rPr>
        <w:t>Table 4. Non-Functional Requirements</w:t>
      </w:r>
    </w:p>
    <w:p>
      <w:pPr>
        <w:spacing w:before="0" w:after="40" w:line="400" w:lineRule="exact"/>
      </w:pPr>
      <w:r>
        <w:rPr>
          <w:rFonts w:ascii="Times New Roman" w:hAnsi="Times New Roman"/>
          <w:b w:val="0"/>
          <w:i w:val="0"/>
          <w:sz w:val="22"/>
        </w:rPr>
        <w:t>Table 5. System Testing — Test Case Summary</w:t>
      </w:r>
    </w:p>
    <w:p>
      <w:pPr>
        <w:spacing w:before="0" w:after="40" w:line="400" w:lineRule="exact"/>
      </w:pPr>
      <w:r>
        <w:rPr>
          <w:rFonts w:ascii="Times New Roman" w:hAnsi="Times New Roman"/>
          <w:b w:val="0"/>
          <w:i w:val="0"/>
          <w:sz w:val="22"/>
        </w:rPr>
        <w:t>Table 6. System Performance Evaluation Results</w:t>
      </w:r>
    </w:p>
    <w:p>
      <w:pPr>
        <w:spacing w:before="0" w:after="40" w:line="400" w:lineRule="exact"/>
      </w:pPr>
      <w:r>
        <w:rPr>
          <w:rFonts w:ascii="Times New Roman" w:hAnsi="Times New Roman"/>
          <w:b w:val="0"/>
          <w:i w:val="0"/>
          <w:sz w:val="22"/>
        </w:rPr>
        <w:t>Table 7. Correlation Engine Performance by Scenario Type</w:t>
      </w:r>
    </w:p>
    <w:p>
      <w:pPr>
        <w:spacing w:before="0" w:after="40" w:line="400" w:lineRule="exact"/>
      </w:pPr>
      <w:r>
        <w:rPr>
          <w:rFonts w:ascii="Times New Roman" w:hAnsi="Times New Roman"/>
          <w:b w:val="0"/>
          <w:i w:val="0"/>
          <w:sz w:val="22"/>
        </w:rPr>
        <w:t>Table 8. Windows Desktop Build Artifact Summary</w:t>
      </w:r>
    </w:p>
    <w:p>
      <w:pPr>
        <w:spacing w:before="0" w:after="40" w:line="400" w:lineRule="exact"/>
      </w:pPr>
      <w:r>
        <w:rPr>
          <w:rFonts w:ascii="Times New Roman" w:hAnsi="Times New Roman"/>
          <w:b w:val="0"/>
          <w:i w:val="0"/>
          <w:sz w:val="22"/>
        </w:rPr>
        <w:t>Table 9. Post-Deployment Risk Register</w:t>
      </w:r>
    </w:p>
    <w:p>
      <w:pPr>
        <w:keepNext/>
        <w:spacing w:before="240" w:after="120" w:line="480" w:lineRule="exact"/>
        <w:jc w:val="left"/>
      </w:pPr>
      <w:r>
        <w:rPr>
          <w:rFonts w:ascii="Times New Roman" w:hAnsi="Times New Roman"/>
          <w:b/>
          <w:i w:val="0"/>
          <w:sz w:val="28"/>
        </w:rPr>
        <w:t>List of Figures</w:t>
      </w:r>
    </w:p>
    <w:p>
      <w:pPr>
        <w:spacing w:before="0" w:after="40" w:line="400" w:lineRule="exact"/>
      </w:pPr>
      <w:r>
        <w:rPr>
          <w:rFonts w:ascii="Times New Roman" w:hAnsi="Times New Roman"/>
          <w:b w:val="0"/>
          <w:i w:val="0"/>
          <w:sz w:val="22"/>
        </w:rPr>
        <w:t>Figure 1. Demo SIEM start screen — three-layer architecture flow diagram</w:t>
      </w:r>
    </w:p>
    <w:p>
      <w:pPr>
        <w:spacing w:before="0" w:after="40" w:line="400" w:lineRule="exact"/>
      </w:pPr>
      <w:r>
        <w:rPr>
          <w:rFonts w:ascii="Times New Roman" w:hAnsi="Times New Roman"/>
          <w:b w:val="0"/>
          <w:i w:val="0"/>
          <w:sz w:val="22"/>
        </w:rPr>
        <w:t>Figure 2. DomainEventGenerator live output panel — all three domains, all fields populated</w:t>
      </w:r>
    </w:p>
    <w:p>
      <w:pPr>
        <w:spacing w:before="0" w:after="40" w:line="400" w:lineRule="exact"/>
      </w:pPr>
      <w:r>
        <w:rPr>
          <w:rFonts w:ascii="Times New Roman" w:hAnsi="Times New Roman"/>
          <w:b w:val="0"/>
          <w:i w:val="0"/>
          <w:sz w:val="22"/>
        </w:rPr>
        <w:t>Figure 3. CrossDomainGuard sanitization panel — rawPacketBytes stripped, 300/300/300 guard counters</w:t>
      </w:r>
    </w:p>
    <w:p>
      <w:pPr>
        <w:spacing w:before="0" w:after="40" w:line="400" w:lineRule="exact"/>
      </w:pPr>
      <w:r>
        <w:rPr>
          <w:rFonts w:ascii="Times New Roman" w:hAnsi="Times New Roman"/>
          <w:b w:val="0"/>
          <w:i w:val="0"/>
          <w:sz w:val="22"/>
        </w:rPr>
        <w:t>Figure 4. CorrelationEngine alert — coordinated ExfilAttempt across Domains Alpha and Bravo, confidence 0.94</w:t>
      </w:r>
    </w:p>
    <w:p>
      <w:pPr>
        <w:spacing w:before="0" w:after="40" w:line="400" w:lineRule="exact"/>
      </w:pPr>
      <w:r>
        <w:rPr>
          <w:rFonts w:ascii="Times New Roman" w:hAnsi="Times New Roman"/>
          <w:b w:val="0"/>
          <w:i w:val="0"/>
          <w:sz w:val="22"/>
        </w:rPr>
        <w:t>Figure 5. TypeScript 5.9 strict-mode compilation — 0 errors, 0 warnings, 9 modules, 79 files checked</w:t>
      </w:r>
    </w:p>
    <w:p>
      <w:pPr>
        <w:spacing w:before="0" w:after="40" w:line="400" w:lineRule="exact"/>
      </w:pPr>
      <w:r>
        <w:rPr>
          <w:rFonts w:ascii="Times New Roman" w:hAnsi="Times New Roman"/>
          <w:b w:val="0"/>
          <w:i w:val="0"/>
          <w:sz w:val="22"/>
        </w:rPr>
        <w:t>Figure 6. Unified six-dashboard live view — all six analytical panels active during simulation</w:t>
      </w:r>
    </w:p>
    <w:p>
      <w:pPr>
        <w:spacing w:before="0" w:after="40" w:line="400" w:lineRule="exact"/>
      </w:pPr>
      <w:r>
        <w:rPr>
          <w:rFonts w:ascii="Times New Roman" w:hAnsi="Times New Roman"/>
          <w:b w:val="0"/>
          <w:i w:val="0"/>
          <w:sz w:val="22"/>
        </w:rPr>
        <w:t>Figure 7. HealthMonitor and CrossDomainGuard telemetry — IN=OUT=STRIP=900, invariant holds after 60 s</w:t>
      </w:r>
    </w:p>
    <w:p>
      <w:pPr>
        <w:spacing w:before="0" w:after="40" w:line="400" w:lineRule="exact"/>
      </w:pPr>
      <w:r>
        <w:rPr>
          <w:rFonts w:ascii="Times New Roman" w:hAnsi="Times New Roman"/>
          <w:b w:val="0"/>
          <w:i w:val="0"/>
          <w:sz w:val="22"/>
        </w:rPr>
        <w:t>Figure 8. TC-03 validation — 12/12 cross-domain ExfilAttempt pairs detected, 0 false positives</w:t>
      </w:r>
    </w:p>
    <w:p>
      <w:pPr>
        <w:spacing w:before="0" w:after="40" w:line="400" w:lineRule="exact"/>
      </w:pPr>
      <w:r>
        <w:rPr>
          <w:rFonts w:ascii="Times New Roman" w:hAnsi="Times New Roman"/>
          <w:b w:val="0"/>
          <w:i w:val="0"/>
          <w:sz w:val="22"/>
        </w:rPr>
        <w:t>Figure 9. TC-01 validation — CrossDomainGuard IN=OUT=STRIP=900 invariant confirmed after 60-second run</w:t>
      </w:r>
    </w:p>
    <w:p>
      <w:pPr>
        <w:spacing w:before="0" w:after="40" w:line="400" w:lineRule="exact"/>
      </w:pPr>
      <w:r>
        <w:rPr>
          <w:rFonts w:ascii="Times New Roman" w:hAnsi="Times New Roman"/>
          <w:b w:val="0"/>
          <w:i w:val="0"/>
          <w:sz w:val="22"/>
        </w:rPr>
        <w:t>Figure 10. CorrelationEngine confidence detail — four-factor weighted breakdown, score 0.94 on ExfilAttempt pair</w:t>
      </w:r>
    </w:p>
    <w:p>
      <w:pPr>
        <w:spacing w:before="0" w:after="40" w:line="400" w:lineRule="exact"/>
      </w:pPr>
      <w:r>
        <w:rPr>
          <w:rFonts w:ascii="Times New Roman" w:hAnsi="Times New Roman"/>
          <w:b w:val="0"/>
          <w:i w:val="0"/>
          <w:sz w:val="22"/>
        </w:rPr>
        <w:t>Figure 11. GitHub Actions release workflow — successful Windows desktop build run (screenshot pending)</w:t>
      </w:r>
    </w:p>
    <w:p>
      <w:pPr>
        <w:spacing w:before="0" w:after="40" w:line="400" w:lineRule="exact"/>
      </w:pPr>
      <w:r>
        <w:rPr>
          <w:rFonts w:ascii="Times New Roman" w:hAnsi="Times New Roman"/>
          <w:b w:val="0"/>
          <w:i w:val="0"/>
          <w:sz w:val="22"/>
        </w:rPr>
        <w:t>Figure 12. GitHub Releases page — v1.2.0 release with source code archives and release notes</w:t>
      </w:r>
    </w:p>
    <w:p>
      <w:pPr>
        <w:spacing w:before="0" w:after="40" w:line="400" w:lineRule="exact"/>
      </w:pPr>
      <w:r>
        <w:rPr>
          <w:rFonts w:ascii="Times New Roman" w:hAnsi="Times New Roman"/>
          <w:b w:val="0"/>
          <w:i w:val="0"/>
          <w:sz w:val="22"/>
        </w:rPr>
        <w:t>Figure 13. Demo SIEM unified view — active simulation showing CrossDomainGuard boundary and CorrelatedView panel</w:t>
      </w:r>
    </w:p>
    <w:p>
      <w:r>
        <w:br w:type="page"/>
      </w:r>
    </w:p>
    <w:p>
      <w:pPr>
        <w:keepNext/>
        <w:spacing w:before="0" w:after="120" w:line="480" w:lineRule="exact"/>
        <w:jc w:val="left"/>
      </w:pPr>
      <w:r>
        <w:rPr>
          <w:rFonts w:ascii="Times New Roman" w:hAnsi="Times New Roman"/>
          <w:b/>
          <w:i w:val="0"/>
          <w:sz w:val="28"/>
        </w:rPr>
        <w:t>Symbols and Abbreviations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Abbreviation</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APT</w:t>
            </w:r>
          </w:p>
        </w:tc>
        <w:tc>
          <w:tcPr>
            <w:tcW w:type="dxa" w:w="4320"/>
          </w:tcPr>
          <w:p>
            <w:r/>
            <w:r>
              <w:rPr>
                <w:rFonts w:ascii="Times New Roman" w:hAnsi="Times New Roman"/>
                <w:b w:val="0"/>
                <w:i w:val="0"/>
                <w:sz w:val="22"/>
              </w:rPr>
              <w:t>Advanced Persistent Threat</w:t>
            </w:r>
          </w:p>
        </w:tc>
      </w:tr>
      <w:tr>
        <w:tc>
          <w:tcPr>
            <w:tcW w:type="dxa" w:w="4320"/>
          </w:tcPr>
          <w:p>
            <w:r/>
            <w:r>
              <w:rPr>
                <w:rFonts w:ascii="Times New Roman" w:hAnsi="Times New Roman"/>
                <w:b w:val="0"/>
                <w:i w:val="0"/>
                <w:sz w:val="22"/>
              </w:rPr>
              <w:t>ATT&amp;CK</w:t>
            </w:r>
          </w:p>
        </w:tc>
        <w:tc>
          <w:tcPr>
            <w:tcW w:type="dxa" w:w="4320"/>
          </w:tcPr>
          <w:p>
            <w:r/>
            <w:r>
              <w:rPr>
                <w:rFonts w:ascii="Times New Roman" w:hAnsi="Times New Roman"/>
                <w:b w:val="0"/>
                <w:i w:val="0"/>
                <w:sz w:val="22"/>
              </w:rPr>
              <w:t>Adversarial Tactics, Techniques, and Common Knowledge (MITRE)</w:t>
            </w:r>
          </w:p>
        </w:tc>
      </w:tr>
      <w:tr>
        <w:tc>
          <w:tcPr>
            <w:tcW w:type="dxa" w:w="4320"/>
          </w:tcPr>
          <w:p>
            <w:r/>
            <w:r>
              <w:rPr>
                <w:rFonts w:ascii="Times New Roman" w:hAnsi="Times New Roman"/>
                <w:b w:val="0"/>
                <w:i w:val="0"/>
                <w:sz w:val="22"/>
              </w:rPr>
              <w:t>CDS</w:t>
            </w:r>
          </w:p>
        </w:tc>
        <w:tc>
          <w:tcPr>
            <w:tcW w:type="dxa" w:w="4320"/>
          </w:tcPr>
          <w:p>
            <w:r/>
            <w:r>
              <w:rPr>
                <w:rFonts w:ascii="Times New Roman" w:hAnsi="Times New Roman"/>
                <w:b w:val="0"/>
                <w:i w:val="0"/>
                <w:sz w:val="22"/>
              </w:rPr>
              <w:t>Cross-Domain Solution</w:t>
            </w:r>
          </w:p>
        </w:tc>
      </w:tr>
      <w:tr>
        <w:tc>
          <w:tcPr>
            <w:tcW w:type="dxa" w:w="4320"/>
          </w:tcPr>
          <w:p>
            <w:r/>
            <w:r>
              <w:rPr>
                <w:rFonts w:ascii="Times New Roman" w:hAnsi="Times New Roman"/>
                <w:b w:val="0"/>
                <w:i w:val="0"/>
                <w:sz w:val="22"/>
              </w:rPr>
              <w:t>CI/CD</w:t>
            </w:r>
          </w:p>
        </w:tc>
        <w:tc>
          <w:tcPr>
            <w:tcW w:type="dxa" w:w="4320"/>
          </w:tcPr>
          <w:p>
            <w:r/>
            <w:r>
              <w:rPr>
                <w:rFonts w:ascii="Times New Roman" w:hAnsi="Times New Roman"/>
                <w:b w:val="0"/>
                <w:i w:val="0"/>
                <w:sz w:val="22"/>
              </w:rPr>
              <w:t>Continuous Integration / Continuous Delivery</w:t>
            </w:r>
          </w:p>
        </w:tc>
      </w:tr>
      <w:tr>
        <w:tc>
          <w:tcPr>
            <w:tcW w:type="dxa" w:w="4320"/>
          </w:tcPr>
          <w:p>
            <w:r/>
            <w:r>
              <w:rPr>
                <w:rFonts w:ascii="Times New Roman" w:hAnsi="Times New Roman"/>
                <w:b w:val="0"/>
                <w:i w:val="0"/>
                <w:sz w:val="22"/>
              </w:rPr>
              <w:t>CIDR</w:t>
            </w:r>
          </w:p>
        </w:tc>
        <w:tc>
          <w:tcPr>
            <w:tcW w:type="dxa" w:w="4320"/>
          </w:tcPr>
          <w:p>
            <w:r/>
            <w:r>
              <w:rPr>
                <w:rFonts w:ascii="Times New Roman" w:hAnsi="Times New Roman"/>
                <w:b w:val="0"/>
                <w:i w:val="0"/>
                <w:sz w:val="22"/>
              </w:rPr>
              <w:t>Classless Inter-Domain Routing</w:t>
            </w:r>
          </w:p>
        </w:tc>
      </w:tr>
      <w:tr>
        <w:tc>
          <w:tcPr>
            <w:tcW w:type="dxa" w:w="4320"/>
          </w:tcPr>
          <w:p>
            <w:r/>
            <w:r>
              <w:rPr>
                <w:rFonts w:ascii="Times New Roman" w:hAnsi="Times New Roman"/>
                <w:b w:val="0"/>
                <w:i w:val="0"/>
                <w:sz w:val="22"/>
              </w:rPr>
              <w:t>CNSS</w:t>
            </w:r>
          </w:p>
        </w:tc>
        <w:tc>
          <w:tcPr>
            <w:tcW w:type="dxa" w:w="4320"/>
          </w:tcPr>
          <w:p>
            <w:r/>
            <w:r>
              <w:rPr>
                <w:rFonts w:ascii="Times New Roman" w:hAnsi="Times New Roman"/>
                <w:b w:val="0"/>
                <w:i w:val="0"/>
                <w:sz w:val="22"/>
              </w:rPr>
              <w:t>Committee on National Security Systems</w:t>
            </w:r>
          </w:p>
        </w:tc>
      </w:tr>
      <w:tr>
        <w:tc>
          <w:tcPr>
            <w:tcW w:type="dxa" w:w="4320"/>
          </w:tcPr>
          <w:p>
            <w:r/>
            <w:r>
              <w:rPr>
                <w:rFonts w:ascii="Times New Roman" w:hAnsi="Times New Roman"/>
                <w:b w:val="0"/>
                <w:i w:val="0"/>
                <w:sz w:val="22"/>
              </w:rPr>
              <w:t>EDR</w:t>
            </w:r>
          </w:p>
        </w:tc>
        <w:tc>
          <w:tcPr>
            <w:tcW w:type="dxa" w:w="4320"/>
          </w:tcPr>
          <w:p>
            <w:r/>
            <w:r>
              <w:rPr>
                <w:rFonts w:ascii="Times New Roman" w:hAnsi="Times New Roman"/>
                <w:b w:val="0"/>
                <w:i w:val="0"/>
                <w:sz w:val="22"/>
              </w:rPr>
              <w:t>Endpoint Detection and Response</w:t>
            </w:r>
          </w:p>
        </w:tc>
      </w:tr>
      <w:tr>
        <w:tc>
          <w:tcPr>
            <w:tcW w:type="dxa" w:w="4320"/>
          </w:tcPr>
          <w:p>
            <w:r/>
            <w:r>
              <w:rPr>
                <w:rFonts w:ascii="Times New Roman" w:hAnsi="Times New Roman"/>
                <w:b w:val="0"/>
                <w:i w:val="0"/>
                <w:sz w:val="22"/>
              </w:rPr>
              <w:t>FR</w:t>
            </w:r>
          </w:p>
        </w:tc>
        <w:tc>
          <w:tcPr>
            <w:tcW w:type="dxa" w:w="4320"/>
          </w:tcPr>
          <w:p>
            <w:r/>
            <w:r>
              <w:rPr>
                <w:rFonts w:ascii="Times New Roman" w:hAnsi="Times New Roman"/>
                <w:b w:val="0"/>
                <w:i w:val="0"/>
                <w:sz w:val="22"/>
              </w:rPr>
              <w:t>Functional Requirement</w:t>
            </w:r>
          </w:p>
        </w:tc>
      </w:tr>
      <w:tr>
        <w:tc>
          <w:tcPr>
            <w:tcW w:type="dxa" w:w="4320"/>
          </w:tcPr>
          <w:p>
            <w:r/>
            <w:r>
              <w:rPr>
                <w:rFonts w:ascii="Times New Roman" w:hAnsi="Times New Roman"/>
                <w:b w:val="0"/>
                <w:i w:val="0"/>
                <w:sz w:val="22"/>
              </w:rPr>
              <w:t>ICD</w:t>
            </w:r>
          </w:p>
        </w:tc>
        <w:tc>
          <w:tcPr>
            <w:tcW w:type="dxa" w:w="4320"/>
          </w:tcPr>
          <w:p>
            <w:r/>
            <w:r>
              <w:rPr>
                <w:rFonts w:ascii="Times New Roman" w:hAnsi="Times New Roman"/>
                <w:b w:val="0"/>
                <w:i w:val="0"/>
                <w:sz w:val="22"/>
              </w:rPr>
              <w:t>Intelligence Community Directive</w:t>
            </w:r>
          </w:p>
        </w:tc>
      </w:tr>
      <w:tr>
        <w:tc>
          <w:tcPr>
            <w:tcW w:type="dxa" w:w="4320"/>
          </w:tcPr>
          <w:p>
            <w:r/>
            <w:r>
              <w:rPr>
                <w:rFonts w:ascii="Times New Roman" w:hAnsi="Times New Roman"/>
                <w:b w:val="0"/>
                <w:i w:val="0"/>
                <w:sz w:val="22"/>
              </w:rPr>
              <w:t>IOC</w:t>
            </w:r>
          </w:p>
        </w:tc>
        <w:tc>
          <w:tcPr>
            <w:tcW w:type="dxa" w:w="4320"/>
          </w:tcPr>
          <w:p>
            <w:r/>
            <w:r>
              <w:rPr>
                <w:rFonts w:ascii="Times New Roman" w:hAnsi="Times New Roman"/>
                <w:b w:val="0"/>
                <w:i w:val="0"/>
                <w:sz w:val="22"/>
              </w:rPr>
              <w:t>Indicator of Compromise</w:t>
            </w:r>
          </w:p>
        </w:tc>
      </w:tr>
      <w:tr>
        <w:tc>
          <w:tcPr>
            <w:tcW w:type="dxa" w:w="4320"/>
          </w:tcPr>
          <w:p>
            <w:r/>
            <w:r>
              <w:rPr>
                <w:rFonts w:ascii="Times New Roman" w:hAnsi="Times New Roman"/>
                <w:b w:val="0"/>
                <w:i w:val="0"/>
                <w:sz w:val="22"/>
              </w:rPr>
              <w:t>KPI</w:t>
            </w:r>
          </w:p>
        </w:tc>
        <w:tc>
          <w:tcPr>
            <w:tcW w:type="dxa" w:w="4320"/>
          </w:tcPr>
          <w:p>
            <w:r/>
            <w:r>
              <w:rPr>
                <w:rFonts w:ascii="Times New Roman" w:hAnsi="Times New Roman"/>
                <w:b w:val="0"/>
                <w:i w:val="0"/>
                <w:sz w:val="22"/>
              </w:rPr>
              <w:t>Key Performance Indicator</w:t>
            </w:r>
          </w:p>
        </w:tc>
      </w:tr>
      <w:tr>
        <w:tc>
          <w:tcPr>
            <w:tcW w:type="dxa" w:w="4320"/>
          </w:tcPr>
          <w:p>
            <w:r/>
            <w:r>
              <w:rPr>
                <w:rFonts w:ascii="Times New Roman" w:hAnsi="Times New Roman"/>
                <w:b w:val="0"/>
                <w:i w:val="0"/>
                <w:sz w:val="22"/>
              </w:rPr>
              <w:t>MSI</w:t>
            </w:r>
          </w:p>
        </w:tc>
        <w:tc>
          <w:tcPr>
            <w:tcW w:type="dxa" w:w="4320"/>
          </w:tcPr>
          <w:p>
            <w:r/>
            <w:r>
              <w:rPr>
                <w:rFonts w:ascii="Times New Roman" w:hAnsi="Times New Roman"/>
                <w:b w:val="0"/>
                <w:i w:val="0"/>
                <w:sz w:val="22"/>
              </w:rPr>
              <w:t>Microsoft Installer</w:t>
            </w:r>
          </w:p>
        </w:tc>
      </w:tr>
      <w:tr>
        <w:tc>
          <w:tcPr>
            <w:tcW w:type="dxa" w:w="4320"/>
          </w:tcPr>
          <w:p>
            <w:r/>
            <w:r>
              <w:rPr>
                <w:rFonts w:ascii="Times New Roman" w:hAnsi="Times New Roman"/>
                <w:b w:val="0"/>
                <w:i w:val="0"/>
                <w:sz w:val="22"/>
              </w:rPr>
              <w:t>MTTD</w:t>
            </w:r>
          </w:p>
        </w:tc>
        <w:tc>
          <w:tcPr>
            <w:tcW w:type="dxa" w:w="4320"/>
          </w:tcPr>
          <w:p>
            <w:r/>
            <w:r>
              <w:rPr>
                <w:rFonts w:ascii="Times New Roman" w:hAnsi="Times New Roman"/>
                <w:b w:val="0"/>
                <w:i w:val="0"/>
                <w:sz w:val="22"/>
              </w:rPr>
              <w:t>Mean Time to Detect</w:t>
            </w:r>
          </w:p>
        </w:tc>
      </w:tr>
      <w:tr>
        <w:tc>
          <w:tcPr>
            <w:tcW w:type="dxa" w:w="4320"/>
          </w:tcPr>
          <w:p>
            <w:r/>
            <w:r>
              <w:rPr>
                <w:rFonts w:ascii="Times New Roman" w:hAnsi="Times New Roman"/>
                <w:b w:val="0"/>
                <w:i w:val="0"/>
                <w:sz w:val="22"/>
              </w:rPr>
              <w:t>MTTR</w:t>
            </w:r>
          </w:p>
        </w:tc>
        <w:tc>
          <w:tcPr>
            <w:tcW w:type="dxa" w:w="4320"/>
          </w:tcPr>
          <w:p>
            <w:r/>
            <w:r>
              <w:rPr>
                <w:rFonts w:ascii="Times New Roman" w:hAnsi="Times New Roman"/>
                <w:b w:val="0"/>
                <w:i w:val="0"/>
                <w:sz w:val="22"/>
              </w:rPr>
              <w:t>Mean Time to Respond</w:t>
            </w:r>
          </w:p>
        </w:tc>
      </w:tr>
      <w:tr>
        <w:tc>
          <w:tcPr>
            <w:tcW w:type="dxa" w:w="4320"/>
          </w:tcPr>
          <w:p>
            <w:r/>
            <w:r>
              <w:rPr>
                <w:rFonts w:ascii="Times New Roman" w:hAnsi="Times New Roman"/>
                <w:b w:val="0"/>
                <w:i w:val="0"/>
                <w:sz w:val="22"/>
              </w:rPr>
              <w:t>NFR</w:t>
            </w:r>
          </w:p>
        </w:tc>
        <w:tc>
          <w:tcPr>
            <w:tcW w:type="dxa" w:w="4320"/>
          </w:tcPr>
          <w:p>
            <w:r/>
            <w:r>
              <w:rPr>
                <w:rFonts w:ascii="Times New Roman" w:hAnsi="Times New Roman"/>
                <w:b w:val="0"/>
                <w:i w:val="0"/>
                <w:sz w:val="22"/>
              </w:rPr>
              <w:t>Non-Functional Requirement</w:t>
            </w:r>
          </w:p>
        </w:tc>
      </w:tr>
      <w:tr>
        <w:tc>
          <w:tcPr>
            <w:tcW w:type="dxa" w:w="4320"/>
          </w:tcPr>
          <w:p>
            <w:r/>
            <w:r>
              <w:rPr>
                <w:rFonts w:ascii="Times New Roman" w:hAnsi="Times New Roman"/>
                <w:b w:val="0"/>
                <w:i w:val="0"/>
                <w:sz w:val="22"/>
              </w:rPr>
              <w:t>NCDSMO</w:t>
            </w:r>
          </w:p>
        </w:tc>
        <w:tc>
          <w:tcPr>
            <w:tcW w:type="dxa" w:w="4320"/>
          </w:tcPr>
          <w:p>
            <w:r/>
            <w:r>
              <w:rPr>
                <w:rFonts w:ascii="Times New Roman" w:hAnsi="Times New Roman"/>
                <w:b w:val="0"/>
                <w:i w:val="0"/>
                <w:sz w:val="22"/>
              </w:rPr>
              <w:t>National Cross Domain Strategy and Management Office</w:t>
            </w:r>
          </w:p>
        </w:tc>
      </w:tr>
      <w:tr>
        <w:tc>
          <w:tcPr>
            <w:tcW w:type="dxa" w:w="4320"/>
          </w:tcPr>
          <w:p>
            <w:r/>
            <w:r>
              <w:rPr>
                <w:rFonts w:ascii="Times New Roman" w:hAnsi="Times New Roman"/>
                <w:b w:val="0"/>
                <w:i w:val="0"/>
                <w:sz w:val="22"/>
              </w:rPr>
              <w:t>NIST</w:t>
            </w:r>
          </w:p>
        </w:tc>
        <w:tc>
          <w:tcPr>
            <w:tcW w:type="dxa" w:w="4320"/>
          </w:tcPr>
          <w:p>
            <w:r/>
            <w:r>
              <w:rPr>
                <w:rFonts w:ascii="Times New Roman" w:hAnsi="Times New Roman"/>
                <w:b w:val="0"/>
                <w:i w:val="0"/>
                <w:sz w:val="22"/>
              </w:rPr>
              <w:t>National Institute of Standards and Technology</w:t>
            </w:r>
          </w:p>
        </w:tc>
      </w:tr>
      <w:tr>
        <w:tc>
          <w:tcPr>
            <w:tcW w:type="dxa" w:w="4320"/>
          </w:tcPr>
          <w:p>
            <w:r/>
            <w:r>
              <w:rPr>
                <w:rFonts w:ascii="Times New Roman" w:hAnsi="Times New Roman"/>
                <w:b w:val="0"/>
                <w:i w:val="0"/>
                <w:sz w:val="22"/>
              </w:rPr>
              <w:t>NSIS</w:t>
            </w:r>
          </w:p>
        </w:tc>
        <w:tc>
          <w:tcPr>
            <w:tcW w:type="dxa" w:w="4320"/>
          </w:tcPr>
          <w:p>
            <w:r/>
            <w:r>
              <w:rPr>
                <w:rFonts w:ascii="Times New Roman" w:hAnsi="Times New Roman"/>
                <w:b w:val="0"/>
                <w:i w:val="0"/>
                <w:sz w:val="22"/>
              </w:rPr>
              <w:t>Nullsoft Scriptable Install System</w:t>
            </w:r>
          </w:p>
        </w:tc>
      </w:tr>
      <w:tr>
        <w:tc>
          <w:tcPr>
            <w:tcW w:type="dxa" w:w="4320"/>
          </w:tcPr>
          <w:p>
            <w:r/>
            <w:r>
              <w:rPr>
                <w:rFonts w:ascii="Times New Roman" w:hAnsi="Times New Roman"/>
                <w:b w:val="0"/>
                <w:i w:val="0"/>
                <w:sz w:val="22"/>
              </w:rPr>
              <w:t>RTB</w:t>
            </w:r>
          </w:p>
        </w:tc>
        <w:tc>
          <w:tcPr>
            <w:tcW w:type="dxa" w:w="4320"/>
          </w:tcPr>
          <w:p>
            <w:r/>
            <w:r>
              <w:rPr>
                <w:rFonts w:ascii="Times New Roman" w:hAnsi="Times New Roman"/>
                <w:b w:val="0"/>
                <w:i w:val="0"/>
                <w:sz w:val="22"/>
              </w:rPr>
              <w:t>Raise the Bar (NSA/NCDSMO initiative)</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w:t>
            </w:r>
          </w:p>
        </w:tc>
      </w:tr>
      <w:tr>
        <w:tc>
          <w:tcPr>
            <w:tcW w:type="dxa" w:w="4320"/>
          </w:tcPr>
          <w:p>
            <w:r/>
            <w:r>
              <w:rPr>
                <w:rFonts w:ascii="Times New Roman" w:hAnsi="Times New Roman"/>
                <w:b w:val="0"/>
                <w:i w:val="0"/>
                <w:sz w:val="22"/>
              </w:rPr>
              <w:t>SIEM</w:t>
            </w:r>
          </w:p>
        </w:tc>
        <w:tc>
          <w:tcPr>
            <w:tcW w:type="dxa" w:w="4320"/>
          </w:tcPr>
          <w:p>
            <w:r/>
            <w:r>
              <w:rPr>
                <w:rFonts w:ascii="Times New Roman" w:hAnsi="Times New Roman"/>
                <w:b w:val="0"/>
                <w:i w:val="0"/>
                <w:sz w:val="22"/>
              </w:rPr>
              <w:t>Security Information and Event Management</w:t>
            </w:r>
          </w:p>
        </w:tc>
      </w:tr>
      <w:tr>
        <w:tc>
          <w:tcPr>
            <w:tcW w:type="dxa" w:w="4320"/>
          </w:tcPr>
          <w:p>
            <w:r/>
            <w:r>
              <w:rPr>
                <w:rFonts w:ascii="Times New Roman" w:hAnsi="Times New Roman"/>
                <w:b w:val="0"/>
                <w:i w:val="0"/>
                <w:sz w:val="22"/>
              </w:rPr>
              <w:t>SOC</w:t>
            </w:r>
          </w:p>
        </w:tc>
        <w:tc>
          <w:tcPr>
            <w:tcW w:type="dxa" w:w="4320"/>
          </w:tcPr>
          <w:p>
            <w:r/>
            <w:r>
              <w:rPr>
                <w:rFonts w:ascii="Times New Roman" w:hAnsi="Times New Roman"/>
                <w:b w:val="0"/>
                <w:i w:val="0"/>
                <w:sz w:val="22"/>
              </w:rPr>
              <w:t>Security Operations Center</w:t>
            </w:r>
          </w:p>
        </w:tc>
      </w:tr>
      <w:tr>
        <w:tc>
          <w:tcPr>
            <w:tcW w:type="dxa" w:w="4320"/>
          </w:tcPr>
          <w:p>
            <w:r/>
            <w:r>
              <w:rPr>
                <w:rFonts w:ascii="Times New Roman" w:hAnsi="Times New Roman"/>
                <w:b w:val="0"/>
                <w:i w:val="0"/>
                <w:sz w:val="22"/>
              </w:rPr>
              <w:t>SOAR</w:t>
            </w:r>
          </w:p>
        </w:tc>
        <w:tc>
          <w:tcPr>
            <w:tcW w:type="dxa" w:w="4320"/>
          </w:tcPr>
          <w:p>
            <w:r/>
            <w:r>
              <w:rPr>
                <w:rFonts w:ascii="Times New Roman" w:hAnsi="Times New Roman"/>
                <w:b w:val="0"/>
                <w:i w:val="0"/>
                <w:sz w:val="22"/>
              </w:rPr>
              <w:t>Security Orchestration, Automation, and Response</w:t>
            </w:r>
          </w:p>
        </w:tc>
      </w:tr>
      <w:tr>
        <w:tc>
          <w:tcPr>
            <w:tcW w:type="dxa" w:w="4320"/>
          </w:tcPr>
          <w:p>
            <w:r/>
            <w:r>
              <w:rPr>
                <w:rFonts w:ascii="Times New Roman" w:hAnsi="Times New Roman"/>
                <w:b w:val="0"/>
                <w:i w:val="0"/>
                <w:sz w:val="22"/>
              </w:rPr>
              <w:t>SP</w:t>
            </w:r>
          </w:p>
        </w:tc>
        <w:tc>
          <w:tcPr>
            <w:tcW w:type="dxa" w:w="4320"/>
          </w:tcPr>
          <w:p>
            <w:r/>
            <w:r>
              <w:rPr>
                <w:rFonts w:ascii="Times New Roman" w:hAnsi="Times New Roman"/>
                <w:b w:val="0"/>
                <w:i w:val="0"/>
                <w:sz w:val="22"/>
              </w:rPr>
              <w:t>Special Publication</w:t>
            </w:r>
          </w:p>
        </w:tc>
      </w:tr>
      <w:tr>
        <w:tc>
          <w:tcPr>
            <w:tcW w:type="dxa" w:w="4320"/>
          </w:tcPr>
          <w:p>
            <w:r/>
            <w:r>
              <w:rPr>
                <w:rFonts w:ascii="Times New Roman" w:hAnsi="Times New Roman"/>
                <w:b w:val="0"/>
                <w:i w:val="0"/>
                <w:sz w:val="22"/>
              </w:rPr>
              <w:t>TS/SCI</w:t>
            </w:r>
          </w:p>
        </w:tc>
        <w:tc>
          <w:tcPr>
            <w:tcW w:type="dxa" w:w="4320"/>
          </w:tcPr>
          <w:p>
            <w:r/>
            <w:r>
              <w:rPr>
                <w:rFonts w:ascii="Times New Roman" w:hAnsi="Times New Roman"/>
                <w:b w:val="0"/>
                <w:i w:val="0"/>
                <w:sz w:val="22"/>
              </w:rPr>
              <w:t>Top Secret / Sensitive Compartmented Information</w:t>
            </w:r>
          </w:p>
        </w:tc>
      </w:tr>
      <w:tr>
        <w:tc>
          <w:tcPr>
            <w:tcW w:type="dxa" w:w="4320"/>
          </w:tcPr>
          <w:p>
            <w:r/>
            <w:r>
              <w:rPr>
                <w:rFonts w:ascii="Times New Roman" w:hAnsi="Times New Roman"/>
                <w:b w:val="0"/>
                <w:i w:val="0"/>
                <w:sz w:val="22"/>
              </w:rPr>
              <w:t>UEBA</w:t>
            </w:r>
          </w:p>
        </w:tc>
        <w:tc>
          <w:tcPr>
            <w:tcW w:type="dxa" w:w="4320"/>
          </w:tcPr>
          <w:p>
            <w:r/>
            <w:r>
              <w:rPr>
                <w:rFonts w:ascii="Times New Roman" w:hAnsi="Times New Roman"/>
                <w:b w:val="0"/>
                <w:i w:val="0"/>
                <w:sz w:val="22"/>
              </w:rPr>
              <w:t>User and Entity Behavior Analytics</w:t>
            </w:r>
          </w:p>
        </w:tc>
      </w:tr>
    </w:tbl>
    <w:p/>
    <w:p>
      <w:r>
        <w:br w:type="page"/>
      </w:r>
    </w:p>
    <w:p>
      <w:pPr>
        <w:keepNext/>
        <w:spacing w:before="0" w:after="120" w:line="480" w:lineRule="exact"/>
        <w:jc w:val="left"/>
      </w:pPr>
      <w:r>
        <w:rPr>
          <w:rFonts w:ascii="Times New Roman" w:hAnsi="Times New Roman"/>
          <w:b/>
          <w:i w:val="0"/>
          <w:sz w:val="28"/>
        </w:rPr>
        <w:t>Chapter 1: Introduction</w:t>
      </w:r>
    </w:p>
    <w:p>
      <w:pPr>
        <w:keepNext/>
        <w:spacing w:before="240" w:after="120" w:line="480" w:lineRule="exact"/>
        <w:jc w:val="left"/>
      </w:pPr>
      <w:r>
        <w:rPr>
          <w:rFonts w:ascii="Times New Roman" w:hAnsi="Times New Roman"/>
          <w:b/>
          <w:i w:val="0"/>
          <w:sz w:val="26"/>
        </w:rPr>
        <w:t>1.1 Background and Context</w:t>
      </w:r>
    </w:p>
    <w:p>
      <w:pPr>
        <w:spacing w:before="0" w:after="120" w:line="480" w:lineRule="exact"/>
        <w:ind w:firstLine="720"/>
        <w:jc w:val="left"/>
      </w:pPr>
      <w:r>
        <w:rPr>
          <w:rFonts w:ascii="Times New Roman" w:hAnsi="Times New Roman"/>
          <w:b w:val="0"/>
          <w:i w:val="0"/>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pPr>
        <w:spacing w:before="0" w:after="120" w:line="480" w:lineRule="exact"/>
        <w:ind w:firstLine="720"/>
        <w:jc w:val="left"/>
      </w:pPr>
      <w:r>
        <w:rPr>
          <w:rFonts w:ascii="Times New Roman" w:hAnsi="Times New Roman"/>
          <w:b w:val="0"/>
          <w:i w:val="0"/>
          <w:sz w:val="24"/>
        </w:rPr>
        <w:t>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(UEBA), automated threat hunting, and Security Orchestration, Automation, and Response (SOAR) integration to reduce Mean Time to Detect (MTTD) and Mean Time to Respond (MTTR) for cyber incidents.</w:t>
      </w:r>
    </w:p>
    <w:p>
      <w:pPr>
        <w:spacing w:before="0" w:after="120" w:line="480" w:lineRule="exact"/>
        <w:ind w:firstLine="720"/>
        <w:jc w:val="left"/>
      </w:pPr>
      <w:r>
        <w:rPr>
          <w:rFonts w:ascii="Times New Roman" w:hAnsi="Times New Roman"/>
          <w:b w:val="0"/>
          <w:i w:val="0"/>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pPr>
        <w:spacing w:before="0" w:after="120" w:line="480" w:lineRule="exact"/>
        <w:ind w:firstLine="720"/>
        <w:jc w:val="left"/>
      </w:pPr>
      <w:r>
        <w:rPr>
          <w:rFonts w:ascii="Times New Roman" w:hAnsi="Times New Roman"/>
          <w:b w:val="0"/>
          <w:i w:val="0"/>
          <w:sz w:val="24"/>
        </w:rPr>
        <w:t>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pPr>
        <w:spacing w:before="160" w:after="40" w:line="400" w:lineRule="exact"/>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unified-security-view_replit_app.png"/>
                    <pic:cNvPicPr/>
                  </pic:nvPicPr>
                  <pic:blipFill>
                    <a:blip r:embed="rId9"/>
                    <a:stretch>
                      <a:fillRect/>
                    </a:stretch>
                  </pic:blipFill>
                  <pic:spPr>
                    <a:xfrm>
                      <a:off x="0" y="0"/>
                      <a:ext cx="5303520" cy="2983230"/>
                    </a:xfrm>
                    <a:prstGeom prst="rect"/>
                  </pic:spPr>
                </pic:pic>
              </a:graphicData>
            </a:graphic>
          </wp:inline>
        </w:drawing>
      </w:r>
    </w:p>
    <w:p>
      <w:pPr>
        <w:spacing w:before="40" w:after="200" w:line="400" w:lineRule="exact"/>
        <w:jc w:val="center"/>
      </w:pPr>
      <w:r>
        <w:rPr>
          <w:rFonts w:ascii="Times New Roman" w:hAnsi="Times New Roman"/>
          <w:b w:val="0"/>
          <w:i/>
          <w:sz w:val="22"/>
        </w:rPr>
        <w:t>Figure 1. Demo SIEM start screen showing the three-layer conceptual architecture: three low-side domain sources feeding through the Cross-Domain Guard boundary into the unified High-Side Correlation View</w:t>
      </w:r>
    </w:p>
    <w:p>
      <w:pPr>
        <w:keepNext/>
        <w:spacing w:before="240" w:after="120" w:line="480" w:lineRule="exact"/>
        <w:jc w:val="left"/>
      </w:pPr>
      <w:r>
        <w:rPr>
          <w:rFonts w:ascii="Times New Roman" w:hAnsi="Times New Roman"/>
          <w:b/>
          <w:i w:val="0"/>
          <w:sz w:val="26"/>
        </w:rPr>
        <w:t>1.2 Problem Statement</w:t>
      </w:r>
    </w:p>
    <w:p>
      <w:pPr>
        <w:spacing w:before="0" w:after="120" w:line="480" w:lineRule="exact"/>
        <w:ind w:firstLine="720"/>
        <w:jc w:val="left"/>
      </w:pPr>
      <w:r>
        <w:rPr>
          <w:rFonts w:ascii="Times New Roman" w:hAnsi="Times New Roman"/>
          <w:b w:val="0"/>
          <w:i w:val="0"/>
          <w:sz w:val="24"/>
        </w:rPr>
        <w:t>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pPr>
        <w:spacing w:before="0" w:after="120" w:line="480" w:lineRule="exact"/>
        <w:ind w:firstLine="720"/>
        <w:jc w:val="left"/>
      </w:pPr>
      <w:r>
        <w:rPr>
          <w:rFonts w:ascii="Times New Roman" w:hAnsi="Times New Roman"/>
          <w:b w:val="0"/>
          <w:i w:val="0"/>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pPr>
        <w:keepNext/>
        <w:spacing w:before="240" w:after="120" w:line="480" w:lineRule="exact"/>
        <w:jc w:val="left"/>
      </w:pPr>
      <w:r>
        <w:rPr>
          <w:rFonts w:ascii="Times New Roman" w:hAnsi="Times New Roman"/>
          <w:b/>
          <w:i w:val="0"/>
          <w:sz w:val="26"/>
        </w:rPr>
        <w:t>1.3 Research Questions</w:t>
      </w:r>
    </w:p>
    <w:p>
      <w:pPr>
        <w:spacing w:before="0" w:after="120" w:line="480" w:lineRule="exact"/>
        <w:ind w:firstLine="720"/>
        <w:jc w:val="left"/>
      </w:pPr>
      <w:r>
        <w:rPr>
          <w:rFonts w:ascii="Times New Roman" w:hAnsi="Times New Roman"/>
          <w:b w:val="0"/>
          <w:i w:val="0"/>
          <w:sz w:val="24"/>
        </w:rPr>
        <w:t>RQ1: Can structured SIEM security metadata retain sufficient analytical value after CDS sanitization to support effective cross-domain threat correlation?</w:t>
      </w:r>
    </w:p>
    <w:p>
      <w:pPr>
        <w:spacing w:before="0" w:after="120" w:line="480" w:lineRule="exact"/>
        <w:ind w:firstLine="720"/>
        <w:jc w:val="left"/>
      </w:pPr>
      <w:r>
        <w:rPr>
          <w:rFonts w:ascii="Times New Roman" w:hAnsi="Times New Roman"/>
          <w:b w:val="0"/>
          <w:i w:val="0"/>
          <w:sz w:val="24"/>
        </w:rPr>
        <w:t>RQ2: Can temporal correlation with confidence scoring reliably detect synchronized multi-domain threat patterns while maintaining a zero same-domain false positive rate?</w:t>
      </w:r>
    </w:p>
    <w:p>
      <w:pPr>
        <w:keepNext/>
        <w:spacing w:before="240" w:after="120" w:line="480" w:lineRule="exact"/>
        <w:jc w:val="left"/>
      </w:pPr>
      <w:r>
        <w:rPr>
          <w:rFonts w:ascii="Times New Roman" w:hAnsi="Times New Roman"/>
          <w:b/>
          <w:i w:val="0"/>
          <w:sz w:val="26"/>
        </w:rPr>
        <w:t>1.4 Project Objectives</w:t>
      </w:r>
    </w:p>
    <w:p>
      <w:pPr>
        <w:spacing w:before="0" w:after="80" w:line="480" w:lineRule="exact"/>
        <w:ind w:firstLine="720"/>
      </w:pPr>
      <w:r>
        <w:rPr>
          <w:rFonts w:ascii="Times New Roman" w:hAnsi="Times New Roman"/>
          <w:b/>
          <w:i w:val="0"/>
          <w:sz w:val="24"/>
        </w:rPr>
        <w:t xml:space="preserve">Objective 1: </w:t>
      </w:r>
      <w:r>
        <w:rPr>
          <w:rFonts w:ascii="Times New Roman" w:hAnsi="Times New Roman"/>
          <w:b w:val="0"/>
          <w:i w:val="0"/>
          <w:sz w:val="24"/>
        </w:rPr>
        <w:t>Design a layered High-Side Multi-Classification SIEM architecture that aggregates sanitized security metadata from isolated low-side classification domains through a CDS boundary onto a unified high-side analysis platform.</w:t>
      </w:r>
    </w:p>
    <w:p>
      <w:pPr>
        <w:spacing w:before="0" w:after="80" w:line="480" w:lineRule="exact"/>
        <w:ind w:firstLine="720"/>
      </w:pPr>
      <w:r>
        <w:rPr>
          <w:rFonts w:ascii="Times New Roman" w:hAnsi="Times New Roman"/>
          <w:b/>
          <w:i w:val="0"/>
          <w:sz w:val="24"/>
        </w:rPr>
        <w:t xml:space="preserve">Objective 2: </w:t>
      </w:r>
      <w:r>
        <w:rPr>
          <w:rFonts w:ascii="Times New Roman" w:hAnsi="Times New Roman"/>
          <w:b w:val="0"/>
          <w:i w:val="0"/>
          <w:sz w:val="24"/>
        </w:rPr>
        <w:t>Implement a conceptual simulator demonstrating the architecture's data flow, sanitization logic, correlation algorithms, and dashboard analytics using React 18 and TypeScript.</w:t>
      </w:r>
    </w:p>
    <w:p>
      <w:pPr>
        <w:spacing w:before="0" w:after="80" w:line="480" w:lineRule="exact"/>
        <w:ind w:firstLine="720"/>
      </w:pPr>
      <w:r>
        <w:rPr>
          <w:rFonts w:ascii="Times New Roman" w:hAnsi="Times New Roman"/>
          <w:b/>
          <w:i w:val="0"/>
          <w:sz w:val="24"/>
        </w:rPr>
        <w:t xml:space="preserve">Objective 3: </w:t>
      </w:r>
      <w:r>
        <w:rPr>
          <w:rFonts w:ascii="Times New Roman" w:hAnsi="Times New Roman"/>
          <w:b w:val="0"/>
          <w:i w:val="0"/>
          <w:sz w:val="24"/>
        </w:rPr>
        <w:t>Validate that structured SIEM metadata retains analytical value after CDS sanitization, confirming that the removal of rawPacketBytes does not compromise cross-domain threat detection.</w:t>
      </w:r>
    </w:p>
    <w:p>
      <w:pPr>
        <w:spacing w:before="0" w:after="80" w:line="480" w:lineRule="exact"/>
        <w:ind w:firstLine="720"/>
      </w:pPr>
      <w:r>
        <w:rPr>
          <w:rFonts w:ascii="Times New Roman" w:hAnsi="Times New Roman"/>
          <w:b/>
          <w:i w:val="0"/>
          <w:sz w:val="24"/>
        </w:rPr>
        <w:t xml:space="preserve">Objective 4: </w:t>
      </w:r>
      <w:r>
        <w:rPr>
          <w:rFonts w:ascii="Times New Roman" w:hAnsi="Times New Roman"/>
          <w:b w:val="0"/>
          <w:i w:val="0"/>
          <w:sz w:val="24"/>
        </w:rPr>
        <w:t>Demonstrate that temporal correlation with confidence scoring can detect synchronized threat patterns across domains with actionable confidence scores and zero same-domain false positives.</w:t>
      </w:r>
    </w:p>
    <w:p>
      <w:pPr>
        <w:spacing w:before="0" w:after="80" w:line="480" w:lineRule="exact"/>
        <w:ind w:firstLine="720"/>
      </w:pPr>
      <w:r>
        <w:rPr>
          <w:rFonts w:ascii="Times New Roman" w:hAnsi="Times New Roman"/>
          <w:b/>
          <w:i w:val="0"/>
          <w:sz w:val="24"/>
        </w:rPr>
        <w:t xml:space="preserve">Objective 5: </w:t>
      </w:r>
      <w:r>
        <w:rPr>
          <w:rFonts w:ascii="Times New Roman" w:hAnsi="Times New Roman"/>
          <w:b w:val="0"/>
          <w:i w:val="0"/>
          <w:sz w:val="24"/>
        </w:rPr>
        <w:t>Package the simulator as a native Windows desktop application using Tauri v2 and deliver reproducible installer artifacts through an automated GitHub Actions CI/CD release pipeline.</w:t>
      </w:r>
    </w:p>
    <w:p>
      <w:pPr>
        <w:keepNext/>
        <w:spacing w:before="240" w:after="120" w:line="480" w:lineRule="exact"/>
        <w:jc w:val="left"/>
      </w:pPr>
      <w:r>
        <w:rPr>
          <w:rFonts w:ascii="Times New Roman" w:hAnsi="Times New Roman"/>
          <w:b/>
          <w:i w:val="0"/>
          <w:sz w:val="26"/>
        </w:rPr>
        <w:t>1.5 Scope and Limitations</w:t>
      </w:r>
    </w:p>
    <w:p>
      <w:pPr>
        <w:spacing w:before="0" w:after="120" w:line="480" w:lineRule="exact"/>
        <w:ind w:firstLine="720"/>
        <w:jc w:val="left"/>
      </w:pPr>
      <w:r>
        <w:rPr>
          <w:rFonts w:ascii="Times New Roman" w:hAnsi="Times New Roman"/>
          <w:b w:val="0"/>
          <w:i w:val="0"/>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pPr>
        <w:keepNext/>
        <w:spacing w:before="240" w:after="120" w:line="480" w:lineRule="exact"/>
        <w:jc w:val="left"/>
      </w:pPr>
      <w:r>
        <w:rPr>
          <w:rFonts w:ascii="Times New Roman" w:hAnsi="Times New Roman"/>
          <w:b/>
          <w:i w:val="0"/>
          <w:sz w:val="26"/>
        </w:rPr>
        <w:t>1.6 Development Timeline and Milestones</w:t>
      </w:r>
    </w:p>
    <w:p>
      <w:pPr>
        <w:spacing w:before="0" w:after="120" w:line="480" w:lineRule="exact"/>
        <w:ind w:firstLine="720"/>
        <w:jc w:val="left"/>
      </w:pPr>
      <w:r>
        <w:rPr>
          <w:rFonts w:ascii="Times New Roman" w:hAnsi="Times New Roman"/>
          <w:b w:val="0"/>
          <w:i w:val="0"/>
          <w:sz w:val="24"/>
        </w:rPr>
        <w:t>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principal milestones: v0.1.0 (Initial Scaffold), v1.0.0 (Core Simulation Complete), v1.1.0 (Health Monitor Feature), and v1.2.0 (Final Release with Desktop Build).</w:t>
      </w:r>
    </w:p>
    <w:p>
      <w:r>
        <w:br w:type="page"/>
      </w:r>
    </w:p>
    <w:p>
      <w:pPr>
        <w:keepNext/>
        <w:spacing w:before="0" w:after="120" w:line="480" w:lineRule="exact"/>
        <w:jc w:val="left"/>
      </w:pPr>
      <w:r>
        <w:rPr>
          <w:rFonts w:ascii="Times New Roman" w:hAnsi="Times New Roman"/>
          <w:b/>
          <w:i w:val="0"/>
          <w:sz w:val="28"/>
        </w:rPr>
        <w:t>Chapter 2: Literature Review</w:t>
      </w:r>
    </w:p>
    <w:p>
      <w:pPr>
        <w:keepNext/>
        <w:spacing w:before="240" w:after="120" w:line="480" w:lineRule="exact"/>
        <w:jc w:val="left"/>
      </w:pPr>
      <w:r>
        <w:rPr>
          <w:rFonts w:ascii="Times New Roman" w:hAnsi="Times New Roman"/>
          <w:b/>
          <w:i w:val="0"/>
          <w:sz w:val="26"/>
        </w:rPr>
        <w:t>2.1 Evolution and Current State of SIEM Systems</w:t>
      </w:r>
    </w:p>
    <w:p>
      <w:pPr>
        <w:spacing w:before="0" w:after="120" w:line="480" w:lineRule="exact"/>
        <w:ind w:firstLine="720"/>
        <w:jc w:val="left"/>
      </w:pPr>
      <w:r>
        <w:rPr>
          <w:rFonts w:ascii="Times New Roman" w:hAnsi="Times New Roman"/>
          <w:b w:val="0"/>
          <w:i w:val="0"/>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pPr>
        <w:spacing w:before="0" w:after="120" w:line="480" w:lineRule="exact"/>
        <w:ind w:firstLine="720"/>
        <w:jc w:val="left"/>
      </w:pPr>
      <w:r>
        <w:rPr>
          <w:rFonts w:ascii="Times New Roman" w:hAnsi="Times New Roman"/>
          <w:b w:val="0"/>
          <w:i w:val="0"/>
          <w:sz w:val="24"/>
        </w:rPr>
        <w:t>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by experienced security engineers to remain effective against evolving adversary techniques and to control false positive volumes (Gonzalez-Granadillo et al., 2021).</w:t>
      </w:r>
    </w:p>
    <w:p>
      <w:pPr>
        <w:spacing w:before="0" w:after="120" w:line="480" w:lineRule="exact"/>
        <w:ind w:firstLine="720"/>
        <w:jc w:val="left"/>
      </w:pPr>
      <w:r>
        <w:rPr>
          <w:rFonts w:ascii="Times New Roman" w:hAnsi="Times New Roman"/>
          <w:b w:val="0"/>
          <w:i w:val="0"/>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pPr>
        <w:spacing w:before="0" w:after="120" w:line="480" w:lineRule="exact"/>
        <w:ind w:firstLine="720"/>
        <w:jc w:val="left"/>
      </w:pPr>
      <w:r>
        <w:rPr>
          <w:rFonts w:ascii="Times New Roman" w:hAnsi="Times New Roman"/>
          <w:b w:val="0"/>
          <w:i w:val="0"/>
          <w:sz w:val="24"/>
        </w:rPr>
        <w:t>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measurable operational failure modes: delayed detection, analyst overload, and missed multi-domain indicators — providing the most direct empirical justification for the architectural approach proposed in this project.</w:t>
      </w:r>
    </w:p>
    <w:p>
      <w:pPr>
        <w:keepNext/>
        <w:spacing w:before="240" w:after="120" w:line="480" w:lineRule="exact"/>
        <w:jc w:val="left"/>
      </w:pPr>
      <w:r>
        <w:rPr>
          <w:rFonts w:ascii="Times New Roman" w:hAnsi="Times New Roman"/>
          <w:b/>
          <w:i w:val="0"/>
          <w:sz w:val="26"/>
        </w:rPr>
        <w:t>2.2 Cross-Domain Solutions and Information Assurance</w:t>
      </w:r>
    </w:p>
    <w:p>
      <w:pPr>
        <w:spacing w:before="0" w:after="120" w:line="480" w:lineRule="exact"/>
        <w:ind w:firstLine="720"/>
        <w:jc w:val="left"/>
      </w:pPr>
      <w:r>
        <w:rPr>
          <w:rFonts w:ascii="Times New Roman" w:hAnsi="Times New Roman"/>
          <w:b w:val="0"/>
          <w:i w:val="0"/>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pPr>
        <w:spacing w:before="0" w:after="120" w:line="480" w:lineRule="exact"/>
        <w:ind w:firstLine="720"/>
        <w:jc w:val="left"/>
      </w:pPr>
      <w:r>
        <w:rPr>
          <w:rFonts w:ascii="Times New Roman" w:hAnsi="Times New Roman"/>
          <w:b w:val="0"/>
          <w:i w:val="0"/>
          <w:sz w:val="24"/>
        </w:rPr>
        <w:t>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pPr>
        <w:spacing w:before="0" w:after="120" w:line="480" w:lineRule="exact"/>
        <w:ind w:firstLine="720"/>
        <w:jc w:val="left"/>
      </w:pPr>
      <w:r>
        <w:rPr>
          <w:rFonts w:ascii="Times New Roman" w:hAnsi="Times New Roman"/>
          <w:b w:val="0"/>
          <w:i w:val="0"/>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pPr>
        <w:keepNext/>
        <w:spacing w:before="240" w:after="120" w:line="480" w:lineRule="exact"/>
        <w:jc w:val="left"/>
      </w:pPr>
      <w:r>
        <w:rPr>
          <w:rFonts w:ascii="Times New Roman" w:hAnsi="Times New Roman"/>
          <w:b/>
          <w:i w:val="0"/>
          <w:sz w:val="26"/>
        </w:rPr>
        <w:t>2.3 Multi-Domain Threat Detection and Correlation</w:t>
      </w:r>
    </w:p>
    <w:p>
      <w:pPr>
        <w:spacing w:before="0" w:after="120" w:line="480" w:lineRule="exact"/>
        <w:ind w:firstLine="720"/>
        <w:jc w:val="left"/>
      </w:pPr>
      <w:r>
        <w:rPr>
          <w:rFonts w:ascii="Times New Roman" w:hAnsi="Times New Roman"/>
          <w:b w:val="0"/>
          <w:i w:val="0"/>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pPr>
        <w:spacing w:before="0" w:after="120" w:line="480" w:lineRule="exact"/>
        <w:ind w:firstLine="720"/>
        <w:jc w:val="left"/>
      </w:pPr>
      <w:r>
        <w:rPr>
          <w:rFonts w:ascii="Times New Roman" w:hAnsi="Times New Roman"/>
          <w:b w:val="0"/>
          <w:i w:val="0"/>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event type concordance contributing 0.40 weight, user identity overlap 0.30 weight, temporal proximity up to 0.20 weight, and destination subnet overlap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p>
    <w:p>
      <w:pPr>
        <w:keepNext/>
        <w:spacing w:before="240" w:after="120" w:line="480" w:lineRule="exact"/>
        <w:jc w:val="left"/>
      </w:pPr>
      <w:r>
        <w:rPr>
          <w:rFonts w:ascii="Times New Roman" w:hAnsi="Times New Roman"/>
          <w:b/>
          <w:i w:val="0"/>
          <w:sz w:val="26"/>
        </w:rPr>
        <w:t>2.4 Gap Analysis and Research Positioning</w:t>
      </w:r>
    </w:p>
    <w:p>
      <w:pPr>
        <w:spacing w:before="0" w:after="120" w:line="480" w:lineRule="exact"/>
        <w:ind w:firstLine="720"/>
        <w:jc w:val="left"/>
      </w:pPr>
      <w:r>
        <w:rPr>
          <w:rFonts w:ascii="Times New Roman" w:hAnsi="Times New Roman"/>
          <w:b w:val="0"/>
          <w:i w:val="0"/>
          <w:sz w:val="24"/>
        </w:rPr>
        <w:t>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final unit further extends the project's contribution by demonstrating that conceptual architectures can be packaged and delivered as professional-grade software artifacts accessible to evaluators without specialized development environments.</w:t>
      </w:r>
    </w:p>
    <w:p>
      <w:pPr>
        <w:keepNext/>
        <w:spacing w:before="240" w:after="120" w:line="480" w:lineRule="exact"/>
        <w:jc w:val="left"/>
      </w:pPr>
      <w:r>
        <w:rPr>
          <w:rFonts w:ascii="Times New Roman" w:hAnsi="Times New Roman"/>
          <w:b/>
          <w:i w:val="0"/>
          <w:sz w:val="26"/>
        </w:rPr>
        <w:t>2.5 Relevant Technologies</w:t>
      </w:r>
    </w:p>
    <w:p>
      <w:pPr>
        <w:spacing w:before="0" w:after="120" w:line="480" w:lineRule="exact"/>
        <w:ind w:firstLine="720"/>
        <w:jc w:val="left"/>
      </w:pPr>
      <w:r>
        <w:rPr>
          <w:rFonts w:ascii="Times New Roman" w:hAnsi="Times New Roman"/>
          <w:b w:val="0"/>
          <w:i w:val="0"/>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pPr>
        <w:spacing w:before="0" w:after="120" w:line="480" w:lineRule="exact"/>
        <w:ind w:firstLine="720"/>
        <w:jc w:val="left"/>
      </w:pPr>
      <w:r>
        <w:rPr>
          <w:rFonts w:ascii="Times New Roman" w:hAnsi="Times New Roman"/>
          <w:b w:val="0"/>
          <w:i w:val="0"/>
          <w:sz w:val="24"/>
        </w:rPr>
        <w:t>Tauri v2, the framework used for the Windows desktop application, produces binaries 10 to 20 times smaller than Electron equivalents by using the OS's native WebView2 renderer on Windows rather than bundling a separate Chromium instance. 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r>
        <w:br w:type="page"/>
      </w:r>
    </w:p>
    <w:p>
      <w:pPr>
        <w:keepNext/>
        <w:spacing w:before="0" w:after="120" w:line="480" w:lineRule="exact"/>
        <w:jc w:val="left"/>
      </w:pPr>
      <w:r>
        <w:rPr>
          <w:rFonts w:ascii="Times New Roman" w:hAnsi="Times New Roman"/>
          <w:b/>
          <w:i w:val="0"/>
          <w:sz w:val="28"/>
        </w:rPr>
        <w:t>Chapter 3: System Design and Methodology</w:t>
      </w:r>
    </w:p>
    <w:p>
      <w:pPr>
        <w:keepNext/>
        <w:spacing w:before="240" w:after="120" w:line="480" w:lineRule="exact"/>
        <w:jc w:val="left"/>
      </w:pPr>
      <w:r>
        <w:rPr>
          <w:rFonts w:ascii="Times New Roman" w:hAnsi="Times New Roman"/>
          <w:b/>
          <w:i w:val="0"/>
          <w:sz w:val="26"/>
        </w:rPr>
        <w:t>3.1 Five-Layer Architecture Overview</w:t>
      </w:r>
    </w:p>
    <w:p>
      <w:pPr>
        <w:spacing w:before="0" w:after="120" w:line="480" w:lineRule="exact"/>
        <w:ind w:firstLine="720"/>
        <w:jc w:val="left"/>
      </w:pPr>
      <w:r>
        <w:rPr>
          <w:rFonts w:ascii="Times New Roman" w:hAnsi="Times New Roman"/>
          <w:b w:val="0"/>
          <w:i w:val="0"/>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pPr>
        <w:spacing w:before="0" w:after="120" w:line="480" w:lineRule="exact"/>
        <w:ind w:firstLine="720"/>
        <w:jc w:val="left"/>
      </w:pPr>
      <w:r>
        <w:rPr>
          <w:rFonts w:ascii="Times New Roman" w:hAnsi="Times New Roman"/>
          <w:b w:val="0"/>
          <w:i w:val="0"/>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pPr>
        <w:spacing w:before="0" w:after="120" w:line="480" w:lineRule="exact"/>
        <w:ind w:firstLine="720"/>
        <w:jc w:val="left"/>
      </w:pPr>
      <w:r>
        <w:rPr>
          <w:rFonts w:ascii="Times New Roman" w:hAnsi="Times New Roman"/>
          <w:b w:val="0"/>
          <w:i w:val="0"/>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pPr>
        <w:spacing w:before="0" w:after="120" w:line="480" w:lineRule="exact"/>
        <w:ind w:firstLine="720"/>
        <w:jc w:val="left"/>
      </w:pPr>
      <w:r>
        <w:rPr>
          <w:rFonts w:ascii="Times New Roman" w:hAnsi="Times New Roman"/>
          <w:b w:val="0"/>
          <w:i w:val="0"/>
          <w:sz w:val="24"/>
        </w:rPr>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pPr>
        <w:spacing w:before="0" w:after="120" w:line="480" w:lineRule="exact"/>
        <w:ind w:firstLine="720"/>
        <w:jc w:val="left"/>
      </w:pPr>
      <w:r>
        <w:rPr>
          <w:rFonts w:ascii="Times New Roman" w:hAnsi="Times New Roman"/>
          <w:b w:val="0"/>
          <w:i w:val="0"/>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pPr>
        <w:spacing w:before="0" w:after="120" w:line="480" w:lineRule="exact"/>
        <w:ind w:firstLine="720"/>
        <w:jc w:val="left"/>
      </w:pPr>
      <w:r>
        <w:rPr>
          <w:rFonts w:ascii="Times New Roman" w:hAnsi="Times New Roman"/>
          <w:b w:val="0"/>
          <w:i w:val="0"/>
          <w:sz w:val="24"/>
        </w:rPr>
        <w:t>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above 66% trigger a CRITICAL status indicator visible to analysts in the Executive Summary dashboard panel.</w:t>
      </w:r>
    </w:p>
    <w:p>
      <w:pPr>
        <w:keepNext/>
        <w:spacing w:before="240" w:after="120" w:line="480" w:lineRule="exact"/>
        <w:jc w:val="left"/>
      </w:pPr>
      <w:r>
        <w:rPr>
          <w:rFonts w:ascii="Times New Roman" w:hAnsi="Times New Roman"/>
          <w:b/>
          <w:i w:val="0"/>
          <w:sz w:val="26"/>
        </w:rPr>
        <w:t>3.2 Data Model</w:t>
      </w:r>
    </w:p>
    <w:p>
      <w:pPr>
        <w:spacing w:before="0" w:after="120" w:line="480" w:lineRule="exact"/>
        <w:ind w:firstLine="720"/>
        <w:jc w:val="left"/>
      </w:pPr>
      <w:r>
        <w:rPr>
          <w:rFonts w:ascii="Times New Roman" w:hAnsi="Times New Roman"/>
          <w:b w:val="0"/>
          <w:i w:val="0"/>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pPr>
        <w:spacing w:before="160" w:after="40" w:line="400" w:lineRule="exact"/>
        <w:ind w:left="360"/>
      </w:pPr>
      <w:r>
        <w:rPr>
          <w:rFonts w:ascii="Times New Roman" w:hAnsi="Times New Roman"/>
          <w:b/>
          <w:i w:val="0"/>
          <w:sz w:val="22"/>
        </w:rPr>
        <w:t>Code Excerpt 1 — TypeScript interface definitions: SecurityEvent, SanitizedEvent, and CorrelatedAlert (types.ts)</w:t>
      </w:r>
    </w:p>
    <w:p>
      <w:pPr>
        <w:spacing w:before="40" w:after="200" w:line="400" w:lineRule="exact"/>
        <w:jc w:val="center"/>
      </w:pPr>
      <w:r>
        <w:drawing>
          <wp:inline xmlns:a="http://schemas.openxmlformats.org/drawingml/2006/main" xmlns:pic="http://schemas.openxmlformats.org/drawingml/2006/picture">
            <wp:extent cx="5029200" cy="6902824"/>
            <wp:docPr id="2" name="Picture 2"/>
            <wp:cNvGraphicFramePr>
              <a:graphicFrameLocks noChangeAspect="1"/>
            </wp:cNvGraphicFramePr>
            <a:graphic>
              <a:graphicData uri="http://schemas.openxmlformats.org/drawingml/2006/picture">
                <pic:pic>
                  <pic:nvPicPr>
                    <pic:cNvPr id="0" name="CodeExcerpt1_interface_definitions.jpg"/>
                    <pic:cNvPicPr/>
                  </pic:nvPicPr>
                  <pic:blipFill>
                    <a:blip r:embed="rId10"/>
                    <a:stretch>
                      <a:fillRect/>
                    </a:stretch>
                  </pic:blipFill>
                  <pic:spPr>
                    <a:xfrm>
                      <a:off x="0" y="0"/>
                      <a:ext cx="5029200" cy="6902824"/>
                    </a:xfrm>
                    <a:prstGeom prst="rect"/>
                  </pic:spPr>
                </pic:pic>
              </a:graphicData>
            </a:graphic>
          </wp:inline>
        </w:drawing>
      </w:r>
    </w:p>
    <w:p>
      <w:pPr>
        <w:spacing w:before="120" w:after="60" w:line="480" w:lineRule="exact"/>
      </w:pPr>
      <w:r>
        <w:rPr>
          <w:rFonts w:ascii="Times New Roman" w:hAnsi="Times New Roman"/>
          <w:b/>
          <w:i w:val="0"/>
          <w:sz w:val="24"/>
        </w:rPr>
        <w:t>Table 1. SecurityEvent Data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Field</w:t>
            </w:r>
          </w:p>
        </w:tc>
        <w:tc>
          <w:tcPr>
            <w:tcW w:type="dxa" w:w="2160"/>
          </w:tcPr>
          <w:p>
            <w:pPr>
              <w:jc w:val="center"/>
            </w:pPr>
            <w:r/>
            <w:r>
              <w:rPr>
                <w:rFonts w:ascii="Times New Roman" w:hAnsi="Times New Roman"/>
                <w:b/>
                <w:i w:val="0"/>
                <w:sz w:val="22"/>
              </w:rPr>
              <w:t>Type</w:t>
            </w:r>
          </w:p>
        </w:tc>
        <w:tc>
          <w:tcPr>
            <w:tcW w:type="dxa" w:w="2160"/>
          </w:tcPr>
          <w:p>
            <w:pPr>
              <w:jc w:val="center"/>
            </w:pPr>
            <w:r/>
            <w:r>
              <w:rPr>
                <w:rFonts w:ascii="Times New Roman" w:hAnsi="Times New Roman"/>
                <w:b/>
                <w:i w:val="0"/>
                <w:sz w:val="22"/>
              </w:rPr>
              <w:t>SecurityEvent</w:t>
            </w:r>
          </w:p>
        </w:tc>
        <w:tc>
          <w:tcPr>
            <w:tcW w:type="dxa" w:w="2160"/>
          </w:tcPr>
          <w:p>
            <w:pPr>
              <w:jc w:val="center"/>
            </w:pPr>
            <w:r/>
            <w:r>
              <w:rPr>
                <w:rFonts w:ascii="Times New Roman" w:hAnsi="Times New Roman"/>
                <w:b/>
                <w:i w:val="0"/>
                <w:sz w:val="22"/>
              </w:rPr>
              <w:t>SanitizedEvent</w:t>
            </w:r>
          </w:p>
        </w:tc>
      </w:tr>
      <w:tr>
        <w:tc>
          <w:tcPr>
            <w:tcW w:type="dxa" w:w="2160"/>
          </w:tcPr>
          <w:p>
            <w:r/>
            <w:r>
              <w:rPr>
                <w:rFonts w:ascii="Times New Roman" w:hAnsi="Times New Roman"/>
                <w:b w:val="0"/>
                <w:i w:val="0"/>
                <w:sz w:val="22"/>
              </w:rPr>
              <w:t>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domain</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sourceIP / destIP</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user / hostname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protocol</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severity</w:t>
            </w:r>
          </w:p>
        </w:tc>
        <w:tc>
          <w:tcPr>
            <w:tcW w:type="dxa" w:w="2160"/>
          </w:tcPr>
          <w:p>
            <w:r/>
            <w:r>
              <w:rPr>
                <w:rFonts w:ascii="Times New Roman" w:hAnsi="Times New Roman"/>
                <w:b w:val="0"/>
                <w:i w:val="0"/>
                <w:sz w:val="22"/>
              </w:rPr>
              <w:t>FATAL | ERROR | WARN | INFO</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eventType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rawPacketBytes</w:t>
            </w:r>
          </w:p>
        </w:tc>
        <w:tc>
          <w:tcPr>
            <w:tcW w:type="dxa" w:w="2160"/>
          </w:tcPr>
          <w:p>
            <w:r/>
            <w:r>
              <w:rPr>
                <w:rFonts w:ascii="Times New Roman" w:hAnsi="Times New Roman"/>
                <w:b w:val="0"/>
                <w:i w:val="0"/>
                <w:sz w:val="22"/>
              </w:rPr>
              <w:t>string (hex payload)</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STRIPPED</w:t>
            </w:r>
          </w:p>
        </w:tc>
      </w:tr>
      <w:tr>
        <w:tc>
          <w:tcPr>
            <w:tcW w:type="dxa" w:w="2160"/>
          </w:tcPr>
          <w:p>
            <w:r/>
            <w:r>
              <w:rPr>
                <w:rFonts w:ascii="Times New Roman" w:hAnsi="Times New Roman"/>
                <w:b w:val="0"/>
                <w:i w:val="0"/>
                <w:sz w:val="22"/>
              </w:rPr>
              <w:t>sanitizationTimestamp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guardId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bl>
    <w:p/>
    <w:p>
      <w:pPr>
        <w:keepNext/>
        <w:spacing w:before="240" w:after="120" w:line="480" w:lineRule="exact"/>
        <w:jc w:val="left"/>
      </w:pPr>
      <w:r>
        <w:rPr>
          <w:rFonts w:ascii="Times New Roman" w:hAnsi="Times New Roman"/>
          <w:b/>
          <w:i w:val="0"/>
          <w:sz w:val="26"/>
        </w:rPr>
        <w:t>3.3 Module Breakdown</w:t>
      </w:r>
    </w:p>
    <w:p>
      <w:pPr>
        <w:spacing w:before="120" w:after="60" w:line="480" w:lineRule="exact"/>
      </w:pPr>
      <w:r>
        <w:rPr>
          <w:rFonts w:ascii="Times New Roman" w:hAnsi="Times New Roman"/>
          <w:b/>
          <w:i w:val="0"/>
          <w:sz w:val="24"/>
        </w:rPr>
        <w:t>Table 2. Nine-Module Functional Breakdown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i w:val="0"/>
                <w:sz w:val="22"/>
              </w:rPr>
              <w:t>Module</w:t>
            </w:r>
          </w:p>
        </w:tc>
        <w:tc>
          <w:tcPr>
            <w:tcW w:type="dxa" w:w="2880"/>
          </w:tcPr>
          <w:p>
            <w:pPr>
              <w:jc w:val="center"/>
            </w:pPr>
            <w:r/>
            <w:r>
              <w:rPr>
                <w:rFonts w:ascii="Times New Roman" w:hAnsi="Times New Roman"/>
                <w:b/>
                <w:i w:val="0"/>
                <w:sz w:val="22"/>
              </w:rPr>
              <w:t>Purpose</w:t>
            </w:r>
          </w:p>
        </w:tc>
        <w:tc>
          <w:tcPr>
            <w:tcW w:type="dxa" w:w="2880"/>
          </w:tcPr>
          <w:p>
            <w:pPr>
              <w:jc w:val="center"/>
            </w:pPr>
            <w:r/>
            <w:r>
              <w:rPr>
                <w:rFonts w:ascii="Times New Roman" w:hAnsi="Times New Roman"/>
                <w:b/>
                <w:i w:val="0"/>
                <w:sz w:val="22"/>
              </w:rPr>
              <w:t>Key Methods</w:t>
            </w:r>
          </w:p>
        </w:tc>
      </w:tr>
      <w:tr>
        <w:tc>
          <w:tcPr>
            <w:tcW w:type="dxa" w:w="2880"/>
          </w:tcPr>
          <w:p>
            <w:r/>
            <w:r>
              <w:rPr>
                <w:rFonts w:ascii="Times New Roman" w:hAnsi="Times New Roman"/>
                <w:b w:val="0"/>
                <w:i w:val="0"/>
                <w:sz w:val="22"/>
              </w:rPr>
              <w:t>DomainEventGenerator</w:t>
            </w:r>
          </w:p>
        </w:tc>
        <w:tc>
          <w:tcPr>
            <w:tcW w:type="dxa" w:w="2880"/>
          </w:tcPr>
          <w:p>
            <w:r/>
            <w:r>
              <w:rPr>
                <w:rFonts w:ascii="Times New Roman" w:hAnsi="Times New Roman"/>
                <w:b w:val="0"/>
                <w:i w:val="0"/>
                <w:sz w:val="22"/>
              </w:rPr>
              <w:t>Synthesizes SecurityEvent objects per domain</w:t>
            </w:r>
          </w:p>
        </w:tc>
        <w:tc>
          <w:tcPr>
            <w:tcW w:type="dxa" w:w="2880"/>
          </w:tcPr>
          <w:p>
            <w:r/>
            <w:r>
              <w:rPr>
                <w:rFonts w:ascii="Times New Roman" w:hAnsi="Times New Roman"/>
                <w:b w:val="0"/>
                <w:i w:val="0"/>
                <w:sz w:val="22"/>
              </w:rPr>
              <w:t>generateEvent(), selectEventType(), buildMetadata()</w:t>
            </w:r>
          </w:p>
        </w:tc>
      </w:tr>
      <w:tr>
        <w:tc>
          <w:tcPr>
            <w:tcW w:type="dxa" w:w="2880"/>
          </w:tcPr>
          <w:p>
            <w:r/>
            <w:r>
              <w:rPr>
                <w:rFonts w:ascii="Times New Roman" w:hAnsi="Times New Roman"/>
                <w:b w:val="0"/>
                <w:i w:val="0"/>
                <w:sz w:val="22"/>
              </w:rPr>
              <w:t>CrossDomainGuard</w:t>
            </w:r>
          </w:p>
        </w:tc>
        <w:tc>
          <w:tcPr>
            <w:tcW w:type="dxa" w:w="2880"/>
          </w:tcPr>
          <w:p>
            <w:r/>
            <w:r>
              <w:rPr>
                <w:rFonts w:ascii="Times New Roman" w:hAnsi="Times New Roman"/>
                <w:b w:val="0"/>
                <w:i w:val="0"/>
                <w:sz w:val="22"/>
              </w:rPr>
              <w:t>Enforces CDS sanitization boundary</w:t>
            </w:r>
          </w:p>
        </w:tc>
        <w:tc>
          <w:tcPr>
            <w:tcW w:type="dxa" w:w="2880"/>
          </w:tcPr>
          <w:p>
            <w:r/>
            <w:r>
              <w:rPr>
                <w:rFonts w:ascii="Times New Roman" w:hAnsi="Times New Roman"/>
                <w:b w:val="0"/>
                <w:i w:val="0"/>
                <w:sz w:val="22"/>
              </w:rPr>
              <w:t>sanitize(), stripRestrictedFields(), updateThroughputMetrics()</w:t>
            </w:r>
          </w:p>
        </w:tc>
      </w:tr>
      <w:tr>
        <w:tc>
          <w:tcPr>
            <w:tcW w:type="dxa" w:w="2880"/>
          </w:tcPr>
          <w:p>
            <w:r/>
            <w:r>
              <w:rPr>
                <w:rFonts w:ascii="Times New Roman" w:hAnsi="Times New Roman"/>
                <w:b w:val="0"/>
                <w:i w:val="0"/>
                <w:sz w:val="22"/>
              </w:rPr>
              <w:t>CorrelationEngine</w:t>
            </w:r>
          </w:p>
        </w:tc>
        <w:tc>
          <w:tcPr>
            <w:tcW w:type="dxa" w:w="2880"/>
          </w:tcPr>
          <w:p>
            <w:r/>
            <w:r>
              <w:rPr>
                <w:rFonts w:ascii="Times New Roman" w:hAnsi="Times New Roman"/>
                <w:b w:val="0"/>
                <w:i w:val="0"/>
                <w:sz w:val="22"/>
              </w:rPr>
              <w:t>Detects multi-domain threat patterns</w:t>
            </w:r>
          </w:p>
        </w:tc>
        <w:tc>
          <w:tcPr>
            <w:tcW w:type="dxa" w:w="2880"/>
          </w:tcPr>
          <w:p>
            <w:r/>
            <w:r>
              <w:rPr>
                <w:rFonts w:ascii="Times New Roman" w:hAnsi="Times New Roman"/>
                <w:b w:val="0"/>
                <w:i w:val="0"/>
                <w:sz w:val="22"/>
              </w:rPr>
              <w:t>correlate(), computeConfidenceScore(), matchTemporalWindow()</w:t>
            </w:r>
          </w:p>
        </w:tc>
      </w:tr>
      <w:tr>
        <w:tc>
          <w:tcPr>
            <w:tcW w:type="dxa" w:w="2880"/>
          </w:tcPr>
          <w:p>
            <w:r/>
            <w:r>
              <w:rPr>
                <w:rFonts w:ascii="Times New Roman" w:hAnsi="Times New Roman"/>
                <w:b w:val="0"/>
                <w:i w:val="0"/>
                <w:sz w:val="22"/>
              </w:rPr>
              <w:t>DashboardRenderer</w:t>
            </w:r>
          </w:p>
        </w:tc>
        <w:tc>
          <w:tcPr>
            <w:tcW w:type="dxa" w:w="2880"/>
          </w:tcPr>
          <w:p>
            <w:r/>
            <w:r>
              <w:rPr>
                <w:rFonts w:ascii="Times New Roman" w:hAnsi="Times New Roman"/>
                <w:b w:val="0"/>
                <w:i w:val="0"/>
                <w:sz w:val="22"/>
              </w:rPr>
              <w:t>Renders six analytical dashboards</w:t>
            </w:r>
          </w:p>
        </w:tc>
        <w:tc>
          <w:tcPr>
            <w:tcW w:type="dxa" w:w="2880"/>
          </w:tcPr>
          <w:p>
            <w:r/>
            <w:r>
              <w:rPr>
                <w:rFonts w:ascii="Times New Roman" w:hAnsi="Times New Roman"/>
                <w:b w:val="0"/>
                <w:i w:val="0"/>
                <w:sz w:val="22"/>
              </w:rPr>
              <w:t>renderThreatOverview(), renderExecutiveSummary(), renderTimeline()</w:t>
            </w:r>
          </w:p>
        </w:tc>
      </w:tr>
      <w:tr>
        <w:tc>
          <w:tcPr>
            <w:tcW w:type="dxa" w:w="2880"/>
          </w:tcPr>
          <w:p>
            <w:r/>
            <w:r>
              <w:rPr>
                <w:rFonts w:ascii="Times New Roman" w:hAnsi="Times New Roman"/>
                <w:b w:val="0"/>
                <w:i w:val="0"/>
                <w:sz w:val="22"/>
              </w:rPr>
              <w:t>SearchModule</w:t>
            </w:r>
          </w:p>
        </w:tc>
        <w:tc>
          <w:tcPr>
            <w:tcW w:type="dxa" w:w="2880"/>
          </w:tcPr>
          <w:p>
            <w:r/>
            <w:r>
              <w:rPr>
                <w:rFonts w:ascii="Times New Roman" w:hAnsi="Times New Roman"/>
                <w:b w:val="0"/>
                <w:i w:val="0"/>
                <w:sz w:val="22"/>
              </w:rPr>
              <w:t>Full-text and field-filtered event search</w:t>
            </w:r>
          </w:p>
        </w:tc>
        <w:tc>
          <w:tcPr>
            <w:tcW w:type="dxa" w:w="2880"/>
          </w:tcPr>
          <w:p>
            <w:r/>
            <w:r>
              <w:rPr>
                <w:rFonts w:ascii="Times New Roman" w:hAnsi="Times New Roman"/>
                <w:b w:val="0"/>
                <w:i w:val="0"/>
                <w:sz w:val="22"/>
              </w:rPr>
              <w:t>search(), applyFieldFilters(), highlightMatches()</w:t>
            </w:r>
          </w:p>
        </w:tc>
      </w:tr>
      <w:tr>
        <w:tc>
          <w:tcPr>
            <w:tcW w:type="dxa" w:w="2880"/>
          </w:tcPr>
          <w:p>
            <w:r/>
            <w:r>
              <w:rPr>
                <w:rFonts w:ascii="Times New Roman" w:hAnsi="Times New Roman"/>
                <w:b w:val="0"/>
                <w:i w:val="0"/>
                <w:sz w:val="22"/>
              </w:rPr>
              <w:t>ReportGenerator</w:t>
            </w:r>
          </w:p>
        </w:tc>
        <w:tc>
          <w:tcPr>
            <w:tcW w:type="dxa" w:w="2880"/>
          </w:tcPr>
          <w:p>
            <w:r/>
            <w:r>
              <w:rPr>
                <w:rFonts w:ascii="Times New Roman" w:hAnsi="Times New Roman"/>
                <w:b w:val="0"/>
                <w:i w:val="0"/>
                <w:sz w:val="22"/>
              </w:rPr>
              <w:t>CSV and plain-text export</w:t>
            </w:r>
          </w:p>
        </w:tc>
        <w:tc>
          <w:tcPr>
            <w:tcW w:type="dxa" w:w="2880"/>
          </w:tcPr>
          <w:p>
            <w:r/>
            <w:r>
              <w:rPr>
                <w:rFonts w:ascii="Times New Roman" w:hAnsi="Times New Roman"/>
                <w:b w:val="0"/>
                <w:i w:val="0"/>
                <w:sz w:val="22"/>
              </w:rPr>
              <w:t>generateCSV(), generateTextReport(), applyFilters()</w:t>
            </w:r>
          </w:p>
        </w:tc>
      </w:tr>
      <w:tr>
        <w:tc>
          <w:tcPr>
            <w:tcW w:type="dxa" w:w="2880"/>
          </w:tcPr>
          <w:p>
            <w:r/>
            <w:r>
              <w:rPr>
                <w:rFonts w:ascii="Times New Roman" w:hAnsi="Times New Roman"/>
                <w:b w:val="0"/>
                <w:i w:val="0"/>
                <w:sz w:val="22"/>
              </w:rPr>
              <w:t>InvestigationManager</w:t>
            </w:r>
          </w:p>
        </w:tc>
        <w:tc>
          <w:tcPr>
            <w:tcW w:type="dxa" w:w="2880"/>
          </w:tcPr>
          <w:p>
            <w:r/>
            <w:r>
              <w:rPr>
                <w:rFonts w:ascii="Times New Roman" w:hAnsi="Times New Roman"/>
                <w:b w:val="0"/>
                <w:i w:val="0"/>
                <w:sz w:val="22"/>
              </w:rPr>
              <w:t>Analyst case management</w:t>
            </w:r>
          </w:p>
        </w:tc>
        <w:tc>
          <w:tcPr>
            <w:tcW w:type="dxa" w:w="2880"/>
          </w:tcPr>
          <w:p>
            <w:r/>
            <w:r>
              <w:rPr>
                <w:rFonts w:ascii="Times New Roman" w:hAnsi="Times New Roman"/>
                <w:b w:val="0"/>
                <w:i w:val="0"/>
                <w:sz w:val="22"/>
              </w:rPr>
              <w:t>createInvestigation(), linkEvents(), updateStatus()</w:t>
            </w:r>
          </w:p>
        </w:tc>
      </w:tr>
      <w:tr>
        <w:tc>
          <w:tcPr>
            <w:tcW w:type="dxa" w:w="2880"/>
          </w:tcPr>
          <w:p>
            <w:r/>
            <w:r>
              <w:rPr>
                <w:rFonts w:ascii="Times New Roman" w:hAnsi="Times New Roman"/>
                <w:b w:val="0"/>
                <w:i w:val="0"/>
                <w:sz w:val="22"/>
              </w:rPr>
              <w:t>HealthMonitor</w:t>
            </w:r>
          </w:p>
        </w:tc>
        <w:tc>
          <w:tcPr>
            <w:tcW w:type="dxa" w:w="2880"/>
          </w:tcPr>
          <w:p>
            <w:r/>
            <w:r>
              <w:rPr>
                <w:rFonts w:ascii="Times New Roman" w:hAnsi="Times New Roman"/>
                <w:b w:val="0"/>
                <w:i w:val="0"/>
                <w:sz w:val="22"/>
              </w:rPr>
              <w:t>System health and bandwidth telemetry</w:t>
            </w:r>
          </w:p>
        </w:tc>
        <w:tc>
          <w:tcPr>
            <w:tcW w:type="dxa" w:w="2880"/>
          </w:tcPr>
          <w:p>
            <w:r/>
            <w:r>
              <w:rPr>
                <w:rFonts w:ascii="Times New Roman" w:hAnsi="Times New Roman"/>
                <w:b w:val="0"/>
                <w:i w:val="0"/>
                <w:sz w:val="22"/>
              </w:rPr>
              <w:t>measureBandwidth(), trackGuardRates(), computeRiskPosture()</w:t>
            </w:r>
          </w:p>
        </w:tc>
      </w:tr>
      <w:tr>
        <w:tc>
          <w:tcPr>
            <w:tcW w:type="dxa" w:w="2880"/>
          </w:tcPr>
          <w:p>
            <w:r/>
            <w:r>
              <w:rPr>
                <w:rFonts w:ascii="Times New Roman" w:hAnsi="Times New Roman"/>
                <w:b w:val="0"/>
                <w:i w:val="0"/>
                <w:sz w:val="22"/>
              </w:rPr>
              <w:t>SimulationController</w:t>
            </w:r>
          </w:p>
        </w:tc>
        <w:tc>
          <w:tcPr>
            <w:tcW w:type="dxa" w:w="2880"/>
          </w:tcPr>
          <w:p>
            <w:r/>
            <w:r>
              <w:rPr>
                <w:rFonts w:ascii="Times New Roman" w:hAnsi="Times New Roman"/>
                <w:b w:val="0"/>
                <w:i w:val="0"/>
                <w:sz w:val="22"/>
              </w:rPr>
              <w:t>Pipeline orchestration and lifecycle</w:t>
            </w:r>
          </w:p>
        </w:tc>
        <w:tc>
          <w:tcPr>
            <w:tcW w:type="dxa" w:w="2880"/>
          </w:tcPr>
          <w:p>
            <w:r/>
            <w:r>
              <w:rPr>
                <w:rFonts w:ascii="Times New Roman" w:hAnsi="Times New Roman"/>
                <w:b w:val="0"/>
                <w:i w:val="0"/>
                <w:sz w:val="22"/>
              </w:rPr>
              <w:t>start(), pause(), resume(), reset(), runSimulationTick()</w:t>
            </w:r>
          </w:p>
        </w:tc>
      </w:tr>
    </w:tbl>
    <w:p/>
    <w:p>
      <w:pPr>
        <w:keepNext/>
        <w:spacing w:before="240" w:after="120" w:line="480" w:lineRule="exact"/>
        <w:jc w:val="left"/>
      </w:pPr>
      <w:r>
        <w:rPr>
          <w:rFonts w:ascii="Times New Roman" w:hAnsi="Times New Roman"/>
          <w:b/>
          <w:i w:val="0"/>
          <w:sz w:val="26"/>
        </w:rPr>
        <w:t>3.4 Functional and Non-Functional Requirements</w:t>
      </w:r>
    </w:p>
    <w:p>
      <w:pPr>
        <w:spacing w:before="120" w:after="60" w:line="480" w:lineRule="exact"/>
      </w:pPr>
      <w:r>
        <w:rPr>
          <w:rFonts w:ascii="Times New Roman" w:hAnsi="Times New Roman"/>
          <w:b/>
          <w:i w:val="0"/>
          <w:sz w:val="24"/>
        </w:rPr>
        <w:t>Table 3. 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Functional Requirement</w:t>
            </w:r>
          </w:p>
        </w:tc>
      </w:tr>
      <w:tr>
        <w:tc>
          <w:tcPr>
            <w:tcW w:type="dxa" w:w="4320"/>
          </w:tcPr>
          <w:p>
            <w:r/>
            <w:r>
              <w:rPr>
                <w:rFonts w:ascii="Times New Roman" w:hAnsi="Times New Roman"/>
                <w:b w:val="0"/>
                <w:i w:val="0"/>
                <w:sz w:val="22"/>
              </w:rPr>
              <w:t>FR-01</w:t>
            </w:r>
          </w:p>
        </w:tc>
        <w:tc>
          <w:tcPr>
            <w:tcW w:type="dxa" w:w="4320"/>
          </w:tcPr>
          <w:p>
            <w:r/>
            <w:r>
              <w:rPr>
                <w:rFonts w:ascii="Times New Roman" w:hAnsi="Times New Roman"/>
                <w:b w:val="0"/>
                <w:i w:val="0"/>
                <w:sz w:val="22"/>
              </w:rPr>
              <w:t>The system shall generate synthetic security events across three isolated domains at configurable rates (1–10 events/s).</w:t>
            </w:r>
          </w:p>
        </w:tc>
      </w:tr>
      <w:tr>
        <w:tc>
          <w:tcPr>
            <w:tcW w:type="dxa" w:w="4320"/>
          </w:tcPr>
          <w:p>
            <w:r/>
            <w:r>
              <w:rPr>
                <w:rFonts w:ascii="Times New Roman" w:hAnsi="Times New Roman"/>
                <w:b w:val="0"/>
                <w:i w:val="0"/>
                <w:sz w:val="22"/>
              </w:rPr>
              <w:t>FR-02</w:t>
            </w:r>
          </w:p>
        </w:tc>
        <w:tc>
          <w:tcPr>
            <w:tcW w:type="dxa" w:w="4320"/>
          </w:tcPr>
          <w:p>
            <w:r/>
            <w:r>
              <w:rPr>
                <w:rFonts w:ascii="Times New Roman" w:hAnsi="Times New Roman"/>
                <w:b w:val="0"/>
                <w:i w:val="0"/>
                <w:sz w:val="22"/>
              </w:rPr>
              <w:t>Each domain shall produce eight distinct event types across four severity levels.</w:t>
            </w:r>
          </w:p>
        </w:tc>
      </w:tr>
      <w:tr>
        <w:tc>
          <w:tcPr>
            <w:tcW w:type="dxa" w:w="4320"/>
          </w:tcPr>
          <w:p>
            <w:r/>
            <w:r>
              <w:rPr>
                <w:rFonts w:ascii="Times New Roman" w:hAnsi="Times New Roman"/>
                <w:b w:val="0"/>
                <w:i w:val="0"/>
                <w:sz w:val="22"/>
              </w:rPr>
              <w:t>FR-03</w:t>
            </w:r>
          </w:p>
        </w:tc>
        <w:tc>
          <w:tcPr>
            <w:tcW w:type="dxa" w:w="4320"/>
          </w:tcPr>
          <w:p>
            <w:r/>
            <w:r>
              <w:rPr>
                <w:rFonts w:ascii="Times New Roman" w:hAnsi="Times New Roman"/>
                <w:b w:val="0"/>
                <w:i w:val="0"/>
                <w:sz w:val="22"/>
              </w:rPr>
              <w:t>The CDS shall strip rawPacketBytes while preserving all structured metadata.</w:t>
            </w:r>
          </w:p>
        </w:tc>
      </w:tr>
      <w:tr>
        <w:tc>
          <w:tcPr>
            <w:tcW w:type="dxa" w:w="4320"/>
          </w:tcPr>
          <w:p>
            <w:r/>
            <w:r>
              <w:rPr>
                <w:rFonts w:ascii="Times New Roman" w:hAnsi="Times New Roman"/>
                <w:b w:val="0"/>
                <w:i w:val="0"/>
                <w:sz w:val="22"/>
              </w:rPr>
              <w:t>FR-04</w:t>
            </w:r>
          </w:p>
        </w:tc>
        <w:tc>
          <w:tcPr>
            <w:tcW w:type="dxa" w:w="4320"/>
          </w:tcPr>
          <w:p>
            <w:r/>
            <w:r>
              <w:rPr>
                <w:rFonts w:ascii="Times New Roman" w:hAnsi="Times New Roman"/>
                <w:b w:val="0"/>
                <w:i w:val="0"/>
                <w:sz w:val="22"/>
              </w:rPr>
              <w:t>The CDS shall enforce unidirectional data flow from low-side to high-side.</w:t>
            </w:r>
          </w:p>
        </w:tc>
      </w:tr>
      <w:tr>
        <w:tc>
          <w:tcPr>
            <w:tcW w:type="dxa" w:w="4320"/>
          </w:tcPr>
          <w:p>
            <w:r/>
            <w:r>
              <w:rPr>
                <w:rFonts w:ascii="Times New Roman" w:hAnsi="Times New Roman"/>
                <w:b w:val="0"/>
                <w:i w:val="0"/>
                <w:sz w:val="22"/>
              </w:rPr>
              <w:t>FR-05</w:t>
            </w:r>
          </w:p>
        </w:tc>
        <w:tc>
          <w:tcPr>
            <w:tcW w:type="dxa" w:w="4320"/>
          </w:tcPr>
          <w:p>
            <w:r/>
            <w:r>
              <w:rPr>
                <w:rFonts w:ascii="Times New Roman" w:hAnsi="Times New Roman"/>
                <w:b w:val="0"/>
                <w:i w:val="0"/>
                <w:sz w:val="22"/>
              </w:rPr>
              <w:t>The correlation engine shall detect synchronized threat patterns via temporal correlation.</w:t>
            </w:r>
          </w:p>
        </w:tc>
      </w:tr>
      <w:tr>
        <w:tc>
          <w:tcPr>
            <w:tcW w:type="dxa" w:w="4320"/>
          </w:tcPr>
          <w:p>
            <w:r/>
            <w:r>
              <w:rPr>
                <w:rFonts w:ascii="Times New Roman" w:hAnsi="Times New Roman"/>
                <w:b w:val="0"/>
                <w:i w:val="0"/>
                <w:sz w:val="22"/>
              </w:rPr>
              <w:t>FR-06</w:t>
            </w:r>
          </w:p>
        </w:tc>
        <w:tc>
          <w:tcPr>
            <w:tcW w:type="dxa" w:w="4320"/>
          </w:tcPr>
          <w:p>
            <w:r/>
            <w:r>
              <w:rPr>
                <w:rFonts w:ascii="Times New Roman" w:hAnsi="Times New Roman"/>
                <w:b w:val="0"/>
                <w:i w:val="0"/>
                <w:sz w:val="22"/>
              </w:rPr>
              <w:t>The system shall compute confidence scores for all cross-domain alerts.</w:t>
            </w:r>
          </w:p>
        </w:tc>
      </w:tr>
      <w:tr>
        <w:tc>
          <w:tcPr>
            <w:tcW w:type="dxa" w:w="4320"/>
          </w:tcPr>
          <w:p>
            <w:r/>
            <w:r>
              <w:rPr>
                <w:rFonts w:ascii="Times New Roman" w:hAnsi="Times New Roman"/>
                <w:b w:val="0"/>
                <w:i w:val="0"/>
                <w:sz w:val="22"/>
              </w:rPr>
              <w:t>FR-07</w:t>
            </w:r>
          </w:p>
        </w:tc>
        <w:tc>
          <w:tcPr>
            <w:tcW w:type="dxa" w:w="4320"/>
          </w:tcPr>
          <w:p>
            <w:r/>
            <w:r>
              <w:rPr>
                <w:rFonts w:ascii="Times New Roman" w:hAnsi="Times New Roman"/>
                <w:b w:val="0"/>
                <w:i w:val="0"/>
                <w:sz w:val="22"/>
              </w:rPr>
              <w:t>The system shall provide six distinct analytical dashboards.</w:t>
            </w:r>
          </w:p>
        </w:tc>
      </w:tr>
      <w:tr>
        <w:tc>
          <w:tcPr>
            <w:tcW w:type="dxa" w:w="4320"/>
          </w:tcPr>
          <w:p>
            <w:r/>
            <w:r>
              <w:rPr>
                <w:rFonts w:ascii="Times New Roman" w:hAnsi="Times New Roman"/>
                <w:b w:val="0"/>
                <w:i w:val="0"/>
                <w:sz w:val="22"/>
              </w:rPr>
              <w:t>FR-08</w:t>
            </w:r>
          </w:p>
        </w:tc>
        <w:tc>
          <w:tcPr>
            <w:tcW w:type="dxa" w:w="4320"/>
          </w:tcPr>
          <w:p>
            <w:r/>
            <w:r>
              <w:rPr>
                <w:rFonts w:ascii="Times New Roman" w:hAnsi="Times New Roman"/>
                <w:b w:val="0"/>
                <w:i w:val="0"/>
                <w:sz w:val="22"/>
              </w:rPr>
              <w:t>The search module shall support full-text and field-filtered queries.</w:t>
            </w:r>
          </w:p>
        </w:tc>
      </w:tr>
      <w:tr>
        <w:tc>
          <w:tcPr>
            <w:tcW w:type="dxa" w:w="4320"/>
          </w:tcPr>
          <w:p>
            <w:r/>
            <w:r>
              <w:rPr>
                <w:rFonts w:ascii="Times New Roman" w:hAnsi="Times New Roman"/>
                <w:b w:val="0"/>
                <w:i w:val="0"/>
                <w:sz w:val="22"/>
              </w:rPr>
              <w:t>FR-09</w:t>
            </w:r>
          </w:p>
        </w:tc>
        <w:tc>
          <w:tcPr>
            <w:tcW w:type="dxa" w:w="4320"/>
          </w:tcPr>
          <w:p>
            <w:r/>
            <w:r>
              <w:rPr>
                <w:rFonts w:ascii="Times New Roman" w:hAnsi="Times New Roman"/>
                <w:b w:val="0"/>
                <w:i w:val="0"/>
                <w:sz w:val="22"/>
              </w:rPr>
              <w:t>The report generator shall export data in CSV and plain-text formats.</w:t>
            </w:r>
          </w:p>
        </w:tc>
      </w:tr>
      <w:tr>
        <w:tc>
          <w:tcPr>
            <w:tcW w:type="dxa" w:w="4320"/>
          </w:tcPr>
          <w:p>
            <w:r/>
            <w:r>
              <w:rPr>
                <w:rFonts w:ascii="Times New Roman" w:hAnsi="Times New Roman"/>
                <w:b w:val="0"/>
                <w:i w:val="0"/>
                <w:sz w:val="22"/>
              </w:rPr>
              <w:t>FR-10</w:t>
            </w:r>
          </w:p>
        </w:tc>
        <w:tc>
          <w:tcPr>
            <w:tcW w:type="dxa" w:w="4320"/>
          </w:tcPr>
          <w:p>
            <w:r/>
            <w:r>
              <w:rPr>
                <w:rFonts w:ascii="Times New Roman" w:hAnsi="Times New Roman"/>
                <w:b w:val="0"/>
                <w:i w:val="0"/>
                <w:sz w:val="22"/>
              </w:rPr>
              <w:t>The investigation manager shall allow analysts to create, manage, and export cases.</w:t>
            </w:r>
          </w:p>
        </w:tc>
      </w:tr>
      <w:tr>
        <w:tc>
          <w:tcPr>
            <w:tcW w:type="dxa" w:w="4320"/>
          </w:tcPr>
          <w:p>
            <w:r/>
            <w:r>
              <w:rPr>
                <w:rFonts w:ascii="Times New Roman" w:hAnsi="Times New Roman"/>
                <w:b w:val="0"/>
                <w:i w:val="0"/>
                <w:sz w:val="22"/>
              </w:rPr>
              <w:t>FR-11</w:t>
            </w:r>
          </w:p>
        </w:tc>
        <w:tc>
          <w:tcPr>
            <w:tcW w:type="dxa" w:w="4320"/>
          </w:tcPr>
          <w:p>
            <w:r/>
            <w:r>
              <w:rPr>
                <w:rFonts w:ascii="Times New Roman" w:hAnsi="Times New Roman"/>
                <w:b w:val="0"/>
                <w:i w:val="0"/>
                <w:sz w:val="22"/>
              </w:rPr>
              <w:t>The health monitor shall display real-time bandwidth and guard throughput metrics.</w:t>
            </w:r>
          </w:p>
        </w:tc>
      </w:tr>
      <w:tr>
        <w:tc>
          <w:tcPr>
            <w:tcW w:type="dxa" w:w="4320"/>
          </w:tcPr>
          <w:p>
            <w:r/>
            <w:r>
              <w:rPr>
                <w:rFonts w:ascii="Times New Roman" w:hAnsi="Times New Roman"/>
                <w:b w:val="0"/>
                <w:i w:val="0"/>
                <w:sz w:val="22"/>
              </w:rPr>
              <w:t>FR-12</w:t>
            </w:r>
          </w:p>
        </w:tc>
        <w:tc>
          <w:tcPr>
            <w:tcW w:type="dxa" w:w="4320"/>
          </w:tcPr>
          <w:p>
            <w:r/>
            <w:r>
              <w:rPr>
                <w:rFonts w:ascii="Times New Roman" w:hAnsi="Times New Roman"/>
                <w:b w:val="0"/>
                <w:i w:val="0"/>
                <w:sz w:val="22"/>
              </w:rPr>
              <w:t>The simulation controller shall support pause, resume, and reset without data loss.</w:t>
            </w:r>
          </w:p>
        </w:tc>
      </w:tr>
      <w:tr>
        <w:tc>
          <w:tcPr>
            <w:tcW w:type="dxa" w:w="4320"/>
          </w:tcPr>
          <w:p>
            <w:r/>
            <w:r>
              <w:rPr>
                <w:rFonts w:ascii="Times New Roman" w:hAnsi="Times New Roman"/>
                <w:b w:val="0"/>
                <w:i w:val="0"/>
                <w:sz w:val="22"/>
              </w:rPr>
              <w:t>FR-13</w:t>
            </w:r>
          </w:p>
        </w:tc>
        <w:tc>
          <w:tcPr>
            <w:tcW w:type="dxa" w:w="4320"/>
          </w:tcPr>
          <w:p>
            <w:r/>
            <w:r>
              <w:rPr>
                <w:rFonts w:ascii="Times New Roman" w:hAnsi="Times New Roman"/>
                <w:b w:val="0"/>
                <w:i w:val="0"/>
                <w:sz w:val="22"/>
              </w:rPr>
              <w:t>The system shall preload 76 seed events upon initialization.</w:t>
            </w:r>
          </w:p>
        </w:tc>
      </w:tr>
      <w:tr>
        <w:tc>
          <w:tcPr>
            <w:tcW w:type="dxa" w:w="4320"/>
          </w:tcPr>
          <w:p>
            <w:r/>
            <w:r>
              <w:rPr>
                <w:rFonts w:ascii="Times New Roman" w:hAnsi="Times New Roman"/>
                <w:b w:val="0"/>
                <w:i w:val="0"/>
                <w:sz w:val="22"/>
              </w:rPr>
              <w:t>FR-14</w:t>
            </w:r>
          </w:p>
        </w:tc>
        <w:tc>
          <w:tcPr>
            <w:tcW w:type="dxa" w:w="4320"/>
          </w:tcPr>
          <w:p>
            <w:r/>
            <w:r>
              <w:rPr>
                <w:rFonts w:ascii="Times New Roman" w:hAnsi="Times New Roman"/>
                <w:b w:val="0"/>
                <w:i w:val="0"/>
                <w:sz w:val="22"/>
              </w:rPr>
              <w:t>A native Windows desktop application shall be produced via automated CI/CD build.</w:t>
            </w:r>
          </w:p>
        </w:tc>
      </w:tr>
    </w:tbl>
    <w:p/>
    <w:p>
      <w:pPr>
        <w:spacing w:before="120" w:after="60" w:line="480" w:lineRule="exact"/>
      </w:pPr>
      <w:r>
        <w:rPr>
          <w:rFonts w:ascii="Times New Roman" w:hAnsi="Times New Roman"/>
          <w:b/>
          <w:i w:val="0"/>
          <w:sz w:val="24"/>
        </w:rPr>
        <w:t>Table 4.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Non-Functional Requirement</w:t>
            </w:r>
          </w:p>
        </w:tc>
      </w:tr>
      <w:tr>
        <w:tc>
          <w:tcPr>
            <w:tcW w:type="dxa" w:w="4320"/>
          </w:tcPr>
          <w:p>
            <w:r/>
            <w:r>
              <w:rPr>
                <w:rFonts w:ascii="Times New Roman" w:hAnsi="Times New Roman"/>
                <w:b w:val="0"/>
                <w:i w:val="0"/>
                <w:sz w:val="22"/>
              </w:rPr>
              <w:t>NFR-01</w:t>
            </w:r>
          </w:p>
        </w:tc>
        <w:tc>
          <w:tcPr>
            <w:tcW w:type="dxa" w:w="4320"/>
          </w:tcPr>
          <w:p>
            <w:r/>
            <w:r>
              <w:rPr>
                <w:rFonts w:ascii="Times New Roman" w:hAnsi="Times New Roman"/>
                <w:b w:val="0"/>
                <w:i w:val="0"/>
                <w:sz w:val="22"/>
              </w:rPr>
              <w:t>Dashboard updates shall render within 200 ms of event ingestion.</w:t>
            </w:r>
          </w:p>
        </w:tc>
      </w:tr>
      <w:tr>
        <w:tc>
          <w:tcPr>
            <w:tcW w:type="dxa" w:w="4320"/>
          </w:tcPr>
          <w:p>
            <w:r/>
            <w:r>
              <w:rPr>
                <w:rFonts w:ascii="Times New Roman" w:hAnsi="Times New Roman"/>
                <w:b w:val="0"/>
                <w:i w:val="0"/>
                <w:sz w:val="22"/>
              </w:rPr>
              <w:t>NFR-02</w:t>
            </w:r>
          </w:p>
        </w:tc>
        <w:tc>
          <w:tcPr>
            <w:tcW w:type="dxa" w:w="4320"/>
          </w:tcPr>
          <w:p>
            <w:r/>
            <w:r>
              <w:rPr>
                <w:rFonts w:ascii="Times New Roman" w:hAnsi="Times New Roman"/>
                <w:b w:val="0"/>
                <w:i w:val="0"/>
                <w:sz w:val="22"/>
              </w:rPr>
              <w:t>The simulator shall operate entirely client-side with no backend dependencies.</w:t>
            </w:r>
          </w:p>
        </w:tc>
      </w:tr>
      <w:tr>
        <w:tc>
          <w:tcPr>
            <w:tcW w:type="dxa" w:w="4320"/>
          </w:tcPr>
          <w:p>
            <w:r/>
            <w:r>
              <w:rPr>
                <w:rFonts w:ascii="Times New Roman" w:hAnsi="Times New Roman"/>
                <w:b w:val="0"/>
                <w:i w:val="0"/>
                <w:sz w:val="22"/>
              </w:rPr>
              <w:t>NFR-03</w:t>
            </w:r>
          </w:p>
        </w:tc>
        <w:tc>
          <w:tcPr>
            <w:tcW w:type="dxa" w:w="4320"/>
          </w:tcPr>
          <w:p>
            <w:r/>
            <w:r>
              <w:rPr>
                <w:rFonts w:ascii="Times New Roman" w:hAnsi="Times New Roman"/>
                <w:b w:val="0"/>
                <w:i w:val="0"/>
                <w:sz w:val="22"/>
              </w:rPr>
              <w:t>The system shall maintain consistent performance at 10 events/s across all three domains.</w:t>
            </w:r>
          </w:p>
        </w:tc>
      </w:tr>
      <w:tr>
        <w:tc>
          <w:tcPr>
            <w:tcW w:type="dxa" w:w="4320"/>
          </w:tcPr>
          <w:p>
            <w:r/>
            <w:r>
              <w:rPr>
                <w:rFonts w:ascii="Times New Roman" w:hAnsi="Times New Roman"/>
                <w:b w:val="0"/>
                <w:i w:val="0"/>
                <w:sz w:val="22"/>
              </w:rPr>
              <w:t>NFR-04</w:t>
            </w:r>
          </w:p>
        </w:tc>
        <w:tc>
          <w:tcPr>
            <w:tcW w:type="dxa" w:w="4320"/>
          </w:tcPr>
          <w:p>
            <w:r/>
            <w:r>
              <w:rPr>
                <w:rFonts w:ascii="Times New Roman" w:hAnsi="Times New Roman"/>
                <w:b w:val="0"/>
                <w:i w:val="0"/>
                <w:sz w:val="22"/>
              </w:rPr>
              <w:t>All synthetic data shall be clearly labeled to prevent confusion with real traffic.</w:t>
            </w:r>
          </w:p>
        </w:tc>
      </w:tr>
      <w:tr>
        <w:tc>
          <w:tcPr>
            <w:tcW w:type="dxa" w:w="4320"/>
          </w:tcPr>
          <w:p>
            <w:r/>
            <w:r>
              <w:rPr>
                <w:rFonts w:ascii="Times New Roman" w:hAnsi="Times New Roman"/>
                <w:b w:val="0"/>
                <w:i w:val="0"/>
                <w:sz w:val="22"/>
              </w:rPr>
              <w:t>NFR-05</w:t>
            </w:r>
          </w:p>
        </w:tc>
        <w:tc>
          <w:tcPr>
            <w:tcW w:type="dxa" w:w="4320"/>
          </w:tcPr>
          <w:p>
            <w:r/>
            <w:r>
              <w:rPr>
                <w:rFonts w:ascii="Times New Roman" w:hAnsi="Times New Roman"/>
                <w:b w:val="0"/>
                <w:i w:val="0"/>
                <w:sz w:val="22"/>
              </w:rPr>
              <w:t>The UI shall be responsive across Chrome, Firefox, Edge, and Safari.</w:t>
            </w:r>
          </w:p>
        </w:tc>
      </w:tr>
      <w:tr>
        <w:tc>
          <w:tcPr>
            <w:tcW w:type="dxa" w:w="4320"/>
          </w:tcPr>
          <w:p>
            <w:r/>
            <w:r>
              <w:rPr>
                <w:rFonts w:ascii="Times New Roman" w:hAnsi="Times New Roman"/>
                <w:b w:val="0"/>
                <w:i w:val="0"/>
                <w:sz w:val="22"/>
              </w:rPr>
              <w:t>NFR-06</w:t>
            </w:r>
          </w:p>
        </w:tc>
        <w:tc>
          <w:tcPr>
            <w:tcW w:type="dxa" w:w="4320"/>
          </w:tcPr>
          <w:p>
            <w:r/>
            <w:r>
              <w:rPr>
                <w:rFonts w:ascii="Times New Roman" w:hAnsi="Times New Roman"/>
                <w:b w:val="0"/>
                <w:i w:val="0"/>
                <w:sz w:val="22"/>
              </w:rPr>
              <w:t>The codebase shall use TypeScript strict mode throughout all nine modules.</w:t>
            </w:r>
          </w:p>
        </w:tc>
      </w:tr>
      <w:tr>
        <w:tc>
          <w:tcPr>
            <w:tcW w:type="dxa" w:w="4320"/>
          </w:tcPr>
          <w:p>
            <w:r/>
            <w:r>
              <w:rPr>
                <w:rFonts w:ascii="Times New Roman" w:hAnsi="Times New Roman"/>
                <w:b w:val="0"/>
                <w:i w:val="0"/>
                <w:sz w:val="22"/>
              </w:rPr>
              <w:t>NFR-07</w:t>
            </w:r>
          </w:p>
        </w:tc>
        <w:tc>
          <w:tcPr>
            <w:tcW w:type="dxa" w:w="4320"/>
          </w:tcPr>
          <w:p>
            <w:r/>
            <w:r>
              <w:rPr>
                <w:rFonts w:ascii="Times New Roman" w:hAnsi="Times New Roman"/>
                <w:b w:val="0"/>
                <w:i w:val="0"/>
                <w:sz w:val="22"/>
              </w:rPr>
              <w:t>The system shall preload 76 seed events before simulation begins.</w:t>
            </w:r>
          </w:p>
        </w:tc>
      </w:tr>
      <w:tr>
        <w:tc>
          <w:tcPr>
            <w:tcW w:type="dxa" w:w="4320"/>
          </w:tcPr>
          <w:p>
            <w:r/>
            <w:r>
              <w:rPr>
                <w:rFonts w:ascii="Times New Roman" w:hAnsi="Times New Roman"/>
                <w:b w:val="0"/>
                <w:i w:val="0"/>
                <w:sz w:val="22"/>
              </w:rPr>
              <w:t>NFR-08</w:t>
            </w:r>
          </w:p>
        </w:tc>
        <w:tc>
          <w:tcPr>
            <w:tcW w:type="dxa" w:w="4320"/>
          </w:tcPr>
          <w:p>
            <w:r/>
            <w:r>
              <w:rPr>
                <w:rFonts w:ascii="Times New Roman" w:hAnsi="Times New Roman"/>
                <w:b w:val="0"/>
                <w:i w:val="0"/>
                <w:sz w:val="22"/>
              </w:rPr>
              <w:t>The architecture shall support modular design for independent updates.</w:t>
            </w:r>
          </w:p>
        </w:tc>
      </w:tr>
      <w:tr>
        <w:tc>
          <w:tcPr>
            <w:tcW w:type="dxa" w:w="4320"/>
          </w:tcPr>
          <w:p>
            <w:r/>
            <w:r>
              <w:rPr>
                <w:rFonts w:ascii="Times New Roman" w:hAnsi="Times New Roman"/>
                <w:b w:val="0"/>
                <w:i w:val="0"/>
                <w:sz w:val="22"/>
              </w:rPr>
              <w:t>NFR-09</w:t>
            </w:r>
          </w:p>
        </w:tc>
        <w:tc>
          <w:tcPr>
            <w:tcW w:type="dxa" w:w="4320"/>
          </w:tcPr>
          <w:p>
            <w:r/>
            <w:r>
              <w:rPr>
                <w:rFonts w:ascii="Times New Roman" w:hAnsi="Times New Roman"/>
                <w:b w:val="0"/>
                <w:i w:val="0"/>
                <w:sz w:val="22"/>
              </w:rPr>
              <w:t>The Windows desktop installer shall be produced by a reproducible CI/CD pipeline.</w:t>
            </w:r>
          </w:p>
        </w:tc>
      </w:tr>
      <w:tr>
        <w:tc>
          <w:tcPr>
            <w:tcW w:type="dxa" w:w="4320"/>
          </w:tcPr>
          <w:p>
            <w:r/>
            <w:r>
              <w:rPr>
                <w:rFonts w:ascii="Times New Roman" w:hAnsi="Times New Roman"/>
                <w:b w:val="0"/>
                <w:i w:val="0"/>
                <w:sz w:val="22"/>
              </w:rPr>
              <w:t>NFR-10</w:t>
            </w:r>
          </w:p>
        </w:tc>
        <w:tc>
          <w:tcPr>
            <w:tcW w:type="dxa" w:w="4320"/>
          </w:tcPr>
          <w:p>
            <w:r/>
            <w:r>
              <w:rPr>
                <w:rFonts w:ascii="Times New Roman" w:hAnsi="Times New Roman"/>
                <w:b w:val="0"/>
                <w:i w:val="0"/>
                <w:sz w:val="22"/>
              </w:rPr>
              <w:t>The source code repository shall be publicly accessible at GitHub for academic review.</w:t>
            </w:r>
          </w:p>
        </w:tc>
      </w:tr>
    </w:tbl>
    <w:p/>
    <w:p>
      <w:pPr>
        <w:keepNext/>
        <w:spacing w:before="240" w:after="120" w:line="480" w:lineRule="exact"/>
        <w:jc w:val="left"/>
      </w:pPr>
      <w:r>
        <w:rPr>
          <w:rFonts w:ascii="Times New Roman" w:hAnsi="Times New Roman"/>
          <w:b/>
          <w:i w:val="0"/>
          <w:sz w:val="26"/>
        </w:rPr>
        <w:t>3.5 Core Algorithmic Design</w:t>
      </w:r>
    </w:p>
    <w:p>
      <w:pPr>
        <w:keepNext/>
        <w:spacing w:before="240" w:after="120" w:line="480" w:lineRule="exact"/>
        <w:jc w:val="left"/>
      </w:pPr>
      <w:r>
        <w:rPr>
          <w:rFonts w:ascii="Times New Roman" w:hAnsi="Times New Roman"/>
          <w:b/>
          <w:i w:val="0"/>
          <w:sz w:val="24"/>
        </w:rPr>
        <w:t>3.5.1 CrossDomainGuard — sanitizeEvent()</w:t>
      </w:r>
    </w:p>
    <w:p>
      <w:pPr>
        <w:spacing w:before="0" w:after="120" w:line="480" w:lineRule="exact"/>
        <w:ind w:firstLine="720"/>
        <w:jc w:val="left"/>
      </w:pPr>
      <w:r>
        <w:rPr>
          <w:rFonts w:ascii="Times New Roman" w:hAnsi="Times New Roman"/>
          <w:b w:val="0"/>
          <w:i w:val="0"/>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pPr>
        <w:spacing w:before="160" w:after="40" w:line="400" w:lineRule="exact"/>
        <w:ind w:left="360"/>
      </w:pPr>
      <w:r>
        <w:rPr>
          <w:rFonts w:ascii="Times New Roman" w:hAnsi="Times New Roman"/>
          <w:b/>
          <w:i w:val="0"/>
          <w:sz w:val="22"/>
        </w:rPr>
        <w:t>Code Excerpt 2 — CrossDomainGuard sanitizeEvent() with ES2018 destructuring assignment (simulation.ts, lines 91–114)</w:t>
      </w:r>
    </w:p>
    <w:p>
      <w:pPr>
        <w:spacing w:before="40" w:after="200" w:line="400" w:lineRule="exact"/>
        <w:jc w:val="center"/>
      </w:pPr>
      <w:r>
        <w:drawing>
          <wp:inline xmlns:a="http://schemas.openxmlformats.org/drawingml/2006/main" xmlns:pic="http://schemas.openxmlformats.org/drawingml/2006/picture">
            <wp:extent cx="5029200" cy="5408762"/>
            <wp:docPr id="3" name="Picture 3"/>
            <wp:cNvGraphicFramePr>
              <a:graphicFrameLocks noChangeAspect="1"/>
            </wp:cNvGraphicFramePr>
            <a:graphic>
              <a:graphicData uri="http://schemas.openxmlformats.org/drawingml/2006/picture">
                <pic:pic>
                  <pic:nvPicPr>
                    <pic:cNvPr id="0" name="CodeExcerpt2_sanitize_method.jpg"/>
                    <pic:cNvPicPr/>
                  </pic:nvPicPr>
                  <pic:blipFill>
                    <a:blip r:embed="rId11"/>
                    <a:stretch>
                      <a:fillRect/>
                    </a:stretch>
                  </pic:blipFill>
                  <pic:spPr>
                    <a:xfrm>
                      <a:off x="0" y="0"/>
                      <a:ext cx="5029200" cy="5408762"/>
                    </a:xfrm>
                    <a:prstGeom prst="rect"/>
                  </pic:spPr>
                </pic:pic>
              </a:graphicData>
            </a:graphic>
          </wp:inline>
        </w:drawing>
      </w:r>
    </w:p>
    <w:p>
      <w:pPr>
        <w:keepNext/>
        <w:spacing w:before="240" w:after="120" w:line="480" w:lineRule="exact"/>
        <w:jc w:val="left"/>
      </w:pPr>
      <w:r>
        <w:rPr>
          <w:rFonts w:ascii="Times New Roman" w:hAnsi="Times New Roman"/>
          <w:b/>
          <w:i w:val="0"/>
          <w:sz w:val="24"/>
        </w:rPr>
        <w:t>3.5.2 CorrelationEngine — computeConfidence()</w:t>
      </w:r>
    </w:p>
    <w:p>
      <w:pPr>
        <w:spacing w:before="0" w:after="120" w:line="480" w:lineRule="exact"/>
        <w:ind w:firstLine="720"/>
        <w:jc w:val="left"/>
      </w:pPr>
      <w:r>
        <w:rPr>
          <w:rFonts w:ascii="Times New Roman" w:hAnsi="Times New Roman"/>
          <w:b w:val="0"/>
          <w:i w:val="0"/>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pPr>
        <w:spacing w:before="160" w:after="40" w:line="400" w:lineRule="exact"/>
        <w:ind w:left="360"/>
      </w:pPr>
      <w:r>
        <w:rPr>
          <w:rFonts w:ascii="Times New Roman" w:hAnsi="Times New Roman"/>
          <w:b/>
          <w:i w:val="0"/>
          <w:sz w:val="22"/>
        </w:rPr>
        <w:t>Code Excerpt 3 — CorrelationEngine computeConfidence() four-factor weighted algorithm (simulation.ts, lines 126–159)</w:t>
      </w:r>
    </w:p>
    <w:p>
      <w:pPr>
        <w:spacing w:before="40" w:after="200" w:line="400" w:lineRule="exact"/>
        <w:jc w:val="center"/>
      </w:pPr>
      <w:r>
        <w:drawing>
          <wp:inline xmlns:a="http://schemas.openxmlformats.org/drawingml/2006/main" xmlns:pic="http://schemas.openxmlformats.org/drawingml/2006/picture">
            <wp:extent cx="5029200" cy="6547449"/>
            <wp:docPr id="4" name="Picture 4"/>
            <wp:cNvGraphicFramePr>
              <a:graphicFrameLocks noChangeAspect="1"/>
            </wp:cNvGraphicFramePr>
            <a:graphic>
              <a:graphicData uri="http://schemas.openxmlformats.org/drawingml/2006/picture">
                <pic:pic>
                  <pic:nvPicPr>
                    <pic:cNvPr id="0" name="CodeExcerpt3_computeConfidence.jpg"/>
                    <pic:cNvPicPr/>
                  </pic:nvPicPr>
                  <pic:blipFill>
                    <a:blip r:embed="rId12"/>
                    <a:stretch>
                      <a:fillRect/>
                    </a:stretch>
                  </pic:blipFill>
                  <pic:spPr>
                    <a:xfrm>
                      <a:off x="0" y="0"/>
                      <a:ext cx="5029200" cy="6547449"/>
                    </a:xfrm>
                    <a:prstGeom prst="rect"/>
                  </pic:spPr>
                </pic:pic>
              </a:graphicData>
            </a:graphic>
          </wp:inline>
        </w:drawing>
      </w:r>
    </w:p>
    <w:p>
      <w:pPr>
        <w:keepNext/>
        <w:spacing w:before="240" w:after="120" w:line="480" w:lineRule="exact"/>
        <w:jc w:val="left"/>
      </w:pPr>
      <w:r>
        <w:rPr>
          <w:rFonts w:ascii="Times New Roman" w:hAnsi="Times New Roman"/>
          <w:b/>
          <w:i w:val="0"/>
          <w:sz w:val="24"/>
        </w:rPr>
        <w:t>3.5.3 SimulationController — runSimulationTick()</w:t>
      </w:r>
    </w:p>
    <w:p>
      <w:pPr>
        <w:spacing w:before="0" w:after="120" w:line="480" w:lineRule="exact"/>
        <w:ind w:firstLine="720"/>
        <w:jc w:val="left"/>
      </w:pPr>
      <w:r>
        <w:rPr>
          <w:rFonts w:ascii="Times New Roman" w:hAnsi="Times New Roman"/>
          <w:b w:val="0"/>
          <w:i w:val="0"/>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pPr>
        <w:spacing w:before="160" w:after="40" w:line="400" w:lineRule="exact"/>
        <w:ind w:left="360"/>
      </w:pPr>
      <w:r>
        <w:rPr>
          <w:rFonts w:ascii="Times New Roman" w:hAnsi="Times New Roman"/>
          <w:b/>
          <w:i w:val="0"/>
          <w:sz w:val="22"/>
        </w:rPr>
        <w:t>Code Excerpt 4 — SimulationController runSimulationTick() pipeline orchestration chain (App.tsx, lines 42–79)</w:t>
      </w:r>
    </w:p>
    <w:p>
      <w:pPr>
        <w:spacing w:before="40" w:after="200" w:line="400" w:lineRule="exact"/>
        <w:jc w:val="center"/>
      </w:pPr>
      <w:r>
        <w:drawing>
          <wp:inline xmlns:a="http://schemas.openxmlformats.org/drawingml/2006/main" xmlns:pic="http://schemas.openxmlformats.org/drawingml/2006/picture">
            <wp:extent cx="5029200" cy="6642340"/>
            <wp:docPr id="5" name="Picture 5"/>
            <wp:cNvGraphicFramePr>
              <a:graphicFrameLocks noChangeAspect="1"/>
            </wp:cNvGraphicFramePr>
            <a:graphic>
              <a:graphicData uri="http://schemas.openxmlformats.org/drawingml/2006/picture">
                <pic:pic>
                  <pic:nvPicPr>
                    <pic:cNvPr id="0" name="CodeExcerpt4_runSimulationTick.jpg"/>
                    <pic:cNvPicPr/>
                  </pic:nvPicPr>
                  <pic:blipFill>
                    <a:blip r:embed="rId13"/>
                    <a:stretch>
                      <a:fillRect/>
                    </a:stretch>
                  </pic:blipFill>
                  <pic:spPr>
                    <a:xfrm>
                      <a:off x="0" y="0"/>
                      <a:ext cx="5029200" cy="6642340"/>
                    </a:xfrm>
                    <a:prstGeom prst="rect"/>
                  </pic:spPr>
                </pic:pic>
              </a:graphicData>
            </a:graphic>
          </wp:inline>
        </w:drawing>
      </w:r>
    </w:p>
    <w:p>
      <w:pPr>
        <w:keepNext/>
        <w:spacing w:before="240" w:after="120" w:line="480" w:lineRule="exact"/>
        <w:jc w:val="left"/>
      </w:pPr>
      <w:r>
        <w:rPr>
          <w:rFonts w:ascii="Times New Roman" w:hAnsi="Times New Roman"/>
          <w:b/>
          <w:i w:val="0"/>
          <w:sz w:val="26"/>
        </w:rPr>
        <w:t>3.6 Technology Stack and Version Control Strategy</w:t>
      </w:r>
    </w:p>
    <w:p>
      <w:pPr>
        <w:spacing w:before="0" w:after="120" w:line="480" w:lineRule="exact"/>
        <w:ind w:firstLine="720"/>
        <w:jc w:val="left"/>
      </w:pPr>
      <w:r>
        <w:rPr>
          <w:rFonts w:ascii="Times New Roman" w:hAnsi="Times New Roman"/>
          <w:b w:val="0"/>
          <w:i w:val="0"/>
          <w:sz w:val="24"/>
        </w:rPr>
        <w:t>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responsive styling. The pnpm monorepo workspace manages all packages with a shared catalog for version consistency.</w:t>
      </w:r>
    </w:p>
    <w:p>
      <w:pPr>
        <w:spacing w:before="0" w:after="120" w:line="480" w:lineRule="exact"/>
        <w:ind w:firstLine="720"/>
        <w:jc w:val="left"/>
      </w:pPr>
      <w:r>
        <w:rPr>
          <w:rFonts w:ascii="Times New Roman" w:hAnsi="Times New Roman"/>
          <w:b w:val="0"/>
          <w:i w:val="0"/>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pPr>
        <w:keepNext/>
        <w:spacing w:before="240" w:after="120" w:line="480" w:lineRule="exact"/>
        <w:jc w:val="left"/>
      </w:pPr>
      <w:r>
        <w:rPr>
          <w:rFonts w:ascii="Times New Roman" w:hAnsi="Times New Roman"/>
          <w:b/>
          <w:i w:val="0"/>
          <w:sz w:val="26"/>
        </w:rPr>
        <w:t>3.7 Windows Desktop Deployment — Tauri v2</w:t>
      </w:r>
    </w:p>
    <w:p>
      <w:pPr>
        <w:spacing w:before="0" w:after="120" w:line="480" w:lineRule="exact"/>
        <w:ind w:firstLine="720"/>
        <w:jc w:val="left"/>
      </w:pPr>
      <w:r>
        <w:rPr>
          <w:rFonts w:ascii="Times New Roman" w:hAnsi="Times New Roman"/>
          <w:b w:val="0"/>
          <w:i w:val="0"/>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pPr>
        <w:spacing w:before="0" w:after="120" w:line="480" w:lineRule="exact"/>
        <w:ind w:firstLine="720"/>
        <w:jc w:val="left"/>
      </w:pPr>
      <w:r>
        <w:rPr>
          <w:rFonts w:ascii="Times New Roman" w:hAnsi="Times New Roman"/>
          <w:b w:val="0"/>
          <w:i w:val="0"/>
          <w:sz w:val="24"/>
        </w:rPr>
        <w:t>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complete Windows icon set — 32x32, 128x128, 256x256 PNG files and a multi-size .ico bundle.</w:t>
      </w:r>
    </w:p>
    <w:p>
      <w:pPr>
        <w:spacing w:before="0" w:after="120" w:line="480" w:lineRule="exact"/>
        <w:ind w:firstLine="720"/>
        <w:jc w:val="left"/>
      </w:pPr>
      <w:r>
        <w:rPr>
          <w:rFonts w:ascii="Times New Roman" w:hAnsi="Times New Roman"/>
          <w:b w:val="0"/>
          <w:i w:val="0"/>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w:t>
      </w:r>
    </w:p>
    <w:p>
      <w:pPr>
        <w:spacing w:before="120" w:after="40" w:line="360" w:lineRule="exact"/>
        <w:ind w:left="720"/>
      </w:pPr>
      <w:r>
        <w:rPr>
          <w:rFonts w:ascii="Times New Roman" w:hAnsi="Times New Roman"/>
          <w:b/>
          <w:i w:val="0"/>
          <w:sz w:val="22"/>
        </w:rPr>
        <w:t>Code Excerpt 5 — tauri.conf.json key configuration (abbreviated):</w:t>
      </w:r>
    </w:p>
    <w:p>
      <w:pPr>
        <w:spacing w:before="0" w:after="0" w:line="320" w:lineRule="exact"/>
        <w:ind w:left="720"/>
      </w:pPr>
      <w:r>
        <w:rPr>
          <w:rFonts w:ascii="Courier New" w:hAnsi="Courier New"/>
          <w:sz w:val="20"/>
        </w:rPr>
        <w:t>{</w:t>
      </w:r>
    </w:p>
    <w:p>
      <w:pPr>
        <w:spacing w:before="0" w:after="0" w:line="320" w:lineRule="exact"/>
        <w:ind w:left="720"/>
      </w:pPr>
      <w:r>
        <w:rPr>
          <w:rFonts w:ascii="Courier New" w:hAnsi="Courier New"/>
          <w:sz w:val="20"/>
        </w:rPr>
        <w:t xml:space="preserve">  "productName": "Demo SIEM",</w:t>
      </w:r>
    </w:p>
    <w:p>
      <w:pPr>
        <w:spacing w:before="0" w:after="0" w:line="320" w:lineRule="exact"/>
        <w:ind w:left="720"/>
      </w:pPr>
      <w:r>
        <w:rPr>
          <w:rFonts w:ascii="Courier New" w:hAnsi="Courier New"/>
          <w:sz w:val="20"/>
        </w:rPr>
        <w:t xml:space="preserve">  "version": "1.2.0",</w:t>
      </w:r>
    </w:p>
    <w:p>
      <w:pPr>
        <w:spacing w:before="0" w:after="0" w:line="320" w:lineRule="exact"/>
        <w:ind w:left="720"/>
      </w:pPr>
      <w:r>
        <w:rPr>
          <w:rFonts w:ascii="Courier New" w:hAnsi="Courier New"/>
          <w:sz w:val="20"/>
        </w:rPr>
        <w:t xml:space="preserve">  "build": {</w:t>
      </w:r>
    </w:p>
    <w:p>
      <w:pPr>
        <w:spacing w:before="0" w:after="0" w:line="320" w:lineRule="exact"/>
        <w:ind w:left="720"/>
      </w:pPr>
      <w:r>
        <w:rPr>
          <w:rFonts w:ascii="Courier New" w:hAnsi="Courier New"/>
          <w:sz w:val="20"/>
        </w:rPr>
        <w:t xml:space="preserve">    "beforeBuildCommand": "pnpm run build:tauri",</w:t>
      </w:r>
    </w:p>
    <w:p>
      <w:pPr>
        <w:spacing w:before="0" w:after="0" w:line="320" w:lineRule="exact"/>
        <w:ind w:left="720"/>
      </w:pPr>
      <w:r>
        <w:rPr>
          <w:rFonts w:ascii="Courier New" w:hAnsi="Courier New"/>
          <w:sz w:val="20"/>
        </w:rPr>
        <w:t xml:space="preserve">    "frontendDist": "../dist"</w:t>
      </w:r>
    </w:p>
    <w:p>
      <w:pPr>
        <w:spacing w:before="0" w:after="0" w:line="320" w:lineRule="exact"/>
        <w:ind w:left="720"/>
      </w:pPr>
      <w:r>
        <w:rPr>
          <w:rFonts w:ascii="Courier New" w:hAnsi="Courier New"/>
          <w:sz w:val="20"/>
        </w:rPr>
        <w:t xml:space="preserve">  },</w:t>
      </w:r>
    </w:p>
    <w:p>
      <w:pPr>
        <w:spacing w:before="0" w:after="0" w:line="320" w:lineRule="exact"/>
        <w:ind w:left="720"/>
      </w:pPr>
      <w:r>
        <w:rPr>
          <w:rFonts w:ascii="Courier New" w:hAnsi="Courier New"/>
          <w:sz w:val="20"/>
        </w:rPr>
        <w:t xml:space="preserve">  "app": {</w:t>
      </w:r>
    </w:p>
    <w:p>
      <w:pPr>
        <w:spacing w:before="0" w:after="0" w:line="320" w:lineRule="exact"/>
        <w:ind w:left="720"/>
      </w:pPr>
      <w:r>
        <w:rPr>
          <w:rFonts w:ascii="Courier New" w:hAnsi="Courier New"/>
          <w:sz w:val="20"/>
        </w:rPr>
        <w:t xml:space="preserve">    "windows": [{ "title": "Demo SIEM", "width": 1400, "height": 900 }]</w:t>
      </w:r>
    </w:p>
    <w:p>
      <w:pPr>
        <w:spacing w:before="0" w:after="0" w:line="320" w:lineRule="exact"/>
        <w:ind w:left="720"/>
      </w:pPr>
      <w:r>
        <w:rPr>
          <w:rFonts w:ascii="Courier New" w:hAnsi="Courier New"/>
          <w:sz w:val="20"/>
        </w:rPr>
        <w:t xml:space="preserve">  },</w:t>
      </w:r>
    </w:p>
    <w:p>
      <w:pPr>
        <w:spacing w:before="0" w:after="0" w:line="320" w:lineRule="exact"/>
        <w:ind w:left="720"/>
      </w:pPr>
      <w:r>
        <w:rPr>
          <w:rFonts w:ascii="Courier New" w:hAnsi="Courier New"/>
          <w:sz w:val="20"/>
        </w:rPr>
        <w:t xml:space="preserve">  "bundle": {</w:t>
      </w:r>
    </w:p>
    <w:p>
      <w:pPr>
        <w:spacing w:before="0" w:after="0" w:line="320" w:lineRule="exact"/>
        <w:ind w:left="720"/>
      </w:pPr>
      <w:r>
        <w:rPr>
          <w:rFonts w:ascii="Courier New" w:hAnsi="Courier New"/>
          <w:sz w:val="20"/>
        </w:rPr>
        <w:t xml:space="preserve">    "targets": ["nsis", "msi"],</w:t>
      </w:r>
    </w:p>
    <w:p>
      <w:pPr>
        <w:spacing w:before="0" w:after="0" w:line="320" w:lineRule="exact"/>
        <w:ind w:left="720"/>
      </w:pPr>
      <w:r>
        <w:rPr>
          <w:rFonts w:ascii="Courier New" w:hAnsi="Courier New"/>
          <w:sz w:val="20"/>
        </w:rPr>
        <w:t xml:space="preserve">    "icon": ["icons/32x32.png","icons/128x128.png","icons/icon.ico"]</w:t>
      </w:r>
    </w:p>
    <w:p>
      <w:pPr>
        <w:spacing w:before="0" w:after="0" w:line="320" w:lineRule="exact"/>
        <w:ind w:left="720"/>
      </w:pPr>
      <w:r>
        <w:rPr>
          <w:rFonts w:ascii="Courier New" w:hAnsi="Courier New"/>
          <w:sz w:val="20"/>
        </w:rPr>
        <w:t xml:space="preserve">  }</w:t>
      </w:r>
    </w:p>
    <w:p>
      <w:pPr>
        <w:spacing w:before="0" w:after="0" w:line="320" w:lineRule="exact"/>
        <w:ind w:left="720"/>
      </w:pPr>
      <w:r>
        <w:rPr>
          <w:rFonts w:ascii="Courier New" w:hAnsi="Courier New"/>
          <w:sz w:val="20"/>
        </w:rPr>
        <w:t>}</w:t>
      </w:r>
    </w:p>
    <w:p/>
    <w:p>
      <w:r>
        <w:br w:type="page"/>
      </w:r>
    </w:p>
    <w:p>
      <w:pPr>
        <w:keepNext/>
        <w:spacing w:before="0" w:after="120" w:line="480" w:lineRule="exact"/>
        <w:jc w:val="left"/>
      </w:pPr>
      <w:r>
        <w:rPr>
          <w:rFonts w:ascii="Times New Roman" w:hAnsi="Times New Roman"/>
          <w:b/>
          <w:i w:val="0"/>
          <w:sz w:val="28"/>
        </w:rPr>
        <w:t>Chapter 4: Results and Evaluation</w:t>
      </w:r>
    </w:p>
    <w:p>
      <w:pPr>
        <w:keepNext/>
        <w:spacing w:before="240" w:after="120" w:line="480" w:lineRule="exact"/>
        <w:jc w:val="left"/>
      </w:pPr>
      <w:r>
        <w:rPr>
          <w:rFonts w:ascii="Times New Roman" w:hAnsi="Times New Roman"/>
          <w:b/>
          <w:i w:val="0"/>
          <w:sz w:val="26"/>
        </w:rPr>
        <w:t>4.1 Core Algorithm Implementation Results</w:t>
      </w:r>
    </w:p>
    <w:p>
      <w:pPr>
        <w:keepNext/>
        <w:spacing w:before="240" w:after="120" w:line="480" w:lineRule="exact"/>
        <w:jc w:val="left"/>
      </w:pPr>
      <w:r>
        <w:rPr>
          <w:rFonts w:ascii="Times New Roman" w:hAnsi="Times New Roman"/>
          <w:b/>
          <w:i w:val="0"/>
          <w:sz w:val="24"/>
        </w:rPr>
        <w:t>4.1.1 DomainEventGenerator</w:t>
      </w:r>
    </w:p>
    <w:p>
      <w:pPr>
        <w:spacing w:before="0" w:after="120" w:line="480" w:lineRule="exact"/>
        <w:ind w:firstLine="720"/>
        <w:jc w:val="left"/>
      </w:pPr>
      <w:r>
        <w:rPr>
          <w:rFonts w:ascii="Times New Roman" w:hAnsi="Times New Roman"/>
          <w:b w:val="0"/>
          <w:i w:val="0"/>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pPr>
        <w:spacing w:before="0" w:after="120" w:line="480" w:lineRule="exact"/>
        <w:ind w:firstLine="720"/>
        <w:jc w:val="left"/>
      </w:pPr>
      <w:r>
        <w:rPr>
          <w:rFonts w:ascii="Times New Roman" w:hAnsi="Times New Roman"/>
          <w:b w:val="0"/>
          <w:i w:val="0"/>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pPr>
        <w:spacing w:before="160" w:after="40" w:line="400" w:lineRule="exact"/>
        <w:jc w:val="center"/>
      </w:pPr>
      <w:r>
        <w:drawing>
          <wp:inline xmlns:a="http://schemas.openxmlformats.org/drawingml/2006/main" xmlns:pic="http://schemas.openxmlformats.org/drawingml/2006/picture">
            <wp:extent cx="5303520" cy="4474845"/>
            <wp:docPr id="6" name="Picture 6"/>
            <wp:cNvGraphicFramePr>
              <a:graphicFrameLocks noChangeAspect="1"/>
            </wp:cNvGraphicFramePr>
            <a:graphic>
              <a:graphicData uri="http://schemas.openxmlformats.org/drawingml/2006/picture">
                <pic:pic>
                  <pic:nvPicPr>
                    <pic:cNvPr id="0" name="Figure1_DomainEventGenerator_output.jpg"/>
                    <pic:cNvPicPr/>
                  </pic:nvPicPr>
                  <pic:blipFill>
                    <a:blip r:embed="rId14"/>
                    <a:stretch>
                      <a:fillRect/>
                    </a:stretch>
                  </pic:blipFill>
                  <pic:spPr>
                    <a:xfrm>
                      <a:off x="0" y="0"/>
                      <a:ext cx="5303520" cy="4474845"/>
                    </a:xfrm>
                    <a:prstGeom prst="rect"/>
                  </pic:spPr>
                </pic:pic>
              </a:graphicData>
            </a:graphic>
          </wp:inline>
        </w:drawing>
      </w:r>
    </w:p>
    <w:p>
      <w:pPr>
        <w:spacing w:before="40" w:after="200" w:line="400" w:lineRule="exact"/>
        <w:jc w:val="center"/>
      </w:pPr>
      <w:r>
        <w:rPr>
          <w:rFonts w:ascii="Times New Roman" w:hAnsi="Times New Roman"/>
          <w:b w:val="0"/>
          <w:i/>
          <w:sz w:val="22"/>
        </w:rPr>
        <w:t>Figure 2. DomainEventGenerator live output panel showing events streaming from Domain Alpha, Bravo, and Charlie at 5 events per second, all ten metadata fields populated including rawPacketBytes (present before guard sanitization)</w:t>
      </w:r>
    </w:p>
    <w:p>
      <w:pPr>
        <w:keepNext/>
        <w:spacing w:before="240" w:after="120" w:line="480" w:lineRule="exact"/>
        <w:jc w:val="left"/>
      </w:pPr>
      <w:r>
        <w:rPr>
          <w:rFonts w:ascii="Times New Roman" w:hAnsi="Times New Roman"/>
          <w:b/>
          <w:i w:val="0"/>
          <w:sz w:val="24"/>
        </w:rPr>
        <w:t>4.1.2 CrossDomainGuard</w:t>
      </w:r>
    </w:p>
    <w:p>
      <w:pPr>
        <w:spacing w:before="0" w:after="120" w:line="480" w:lineRule="exact"/>
        <w:ind w:firstLine="720"/>
        <w:jc w:val="left"/>
      </w:pPr>
      <w:r>
        <w:rPr>
          <w:rFonts w:ascii="Times New Roman" w:hAnsi="Times New Roman"/>
          <w:b w:val="0"/>
          <w:i w:val="0"/>
          <w:sz w:val="24"/>
        </w:rPr>
        <w:t>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the guard is sanitized and forwarded with no dropped events and no bypass of the sanitization policy. Figure 3 shows the CrossDomainGuard panel detail.</w:t>
      </w:r>
    </w:p>
    <w:p>
      <w:pPr>
        <w:spacing w:before="160" w:after="40" w:line="400" w:lineRule="exact"/>
        <w:jc w:val="center"/>
      </w:pPr>
      <w:r>
        <w:drawing>
          <wp:inline xmlns:a="http://schemas.openxmlformats.org/drawingml/2006/main" xmlns:pic="http://schemas.openxmlformats.org/drawingml/2006/picture">
            <wp:extent cx="5303520" cy="3729038"/>
            <wp:docPr id="7" name="Picture 7"/>
            <wp:cNvGraphicFramePr>
              <a:graphicFrameLocks noChangeAspect="1"/>
            </wp:cNvGraphicFramePr>
            <a:graphic>
              <a:graphicData uri="http://schemas.openxmlformats.org/drawingml/2006/picture">
                <pic:pic>
                  <pic:nvPicPr>
                    <pic:cNvPr id="0" name="Figure2_CrossDomainGuard_output.jpg"/>
                    <pic:cNvPicPr/>
                  </pic:nvPicPr>
                  <pic:blipFill>
                    <a:blip r:embed="rId15"/>
                    <a:stretch>
                      <a:fillRect/>
                    </a:stretch>
                  </pic:blipFill>
                  <pic:spPr>
                    <a:xfrm>
                      <a:off x="0" y="0"/>
                      <a:ext cx="5303520" cy="3729038"/>
                    </a:xfrm>
                    <a:prstGeom prst="rect"/>
                  </pic:spPr>
                </pic:pic>
              </a:graphicData>
            </a:graphic>
          </wp:inline>
        </w:drawing>
      </w:r>
    </w:p>
    <w:p>
      <w:pPr>
        <w:spacing w:before="40" w:after="200" w:line="400" w:lineRule="exact"/>
        <w:jc w:val="center"/>
      </w:pPr>
      <w:r>
        <w:rPr>
          <w:rFonts w:ascii="Times New Roman" w:hAnsi="Times New Roman"/>
          <w:b w:val="0"/>
          <w:i/>
          <w:sz w:val="22"/>
        </w:rPr>
        <w:t>Figure 3. CrossDomainGuard boundary sanitization panel showing event detail with rawPacketBytes stripped, 13 remaining fields forwarded, guard counters IN=OUT=STRIP confirming 100% boundary compliance</w:t>
      </w:r>
    </w:p>
    <w:p>
      <w:pPr>
        <w:keepNext/>
        <w:spacing w:before="240" w:after="120" w:line="480" w:lineRule="exact"/>
        <w:jc w:val="left"/>
      </w:pPr>
      <w:r>
        <w:rPr>
          <w:rFonts w:ascii="Times New Roman" w:hAnsi="Times New Roman"/>
          <w:b/>
          <w:i w:val="0"/>
          <w:sz w:val="24"/>
        </w:rPr>
        <w:t>4.1.3 CorrelationEngine</w:t>
      </w:r>
    </w:p>
    <w:p>
      <w:pPr>
        <w:spacing w:before="0" w:after="120" w:line="480" w:lineRule="exact"/>
        <w:ind w:firstLine="720"/>
        <w:jc w:val="left"/>
      </w:pPr>
      <w:r>
        <w:rPr>
          <w:rFonts w:ascii="Times New Roman" w:hAnsi="Times New Roman"/>
          <w:b w:val="0"/>
          <w:i w:val="0"/>
          <w:sz w:val="24"/>
        </w:rPr>
        <w:t>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The same-domain false positive rate was confirmed at 0%. Figure 4 shows a live correlation alert with full shared indicator breakdown and temporal analysis.</w:t>
      </w:r>
    </w:p>
    <w:p>
      <w:pPr>
        <w:spacing w:before="160" w:after="40" w:line="400" w:lineRule="exact"/>
        <w:jc w:val="center"/>
      </w:pPr>
      <w:r>
        <w:drawing>
          <wp:inline xmlns:a="http://schemas.openxmlformats.org/drawingml/2006/main" xmlns:pic="http://schemas.openxmlformats.org/drawingml/2006/picture">
            <wp:extent cx="5303520" cy="3729038"/>
            <wp:docPr id="8" name="Picture 8"/>
            <wp:cNvGraphicFramePr>
              <a:graphicFrameLocks noChangeAspect="1"/>
            </wp:cNvGraphicFramePr>
            <a:graphic>
              <a:graphicData uri="http://schemas.openxmlformats.org/drawingml/2006/picture">
                <pic:pic>
                  <pic:nvPicPr>
                    <pic:cNvPr id="0" name="Figure3_CorrelationEngine_alert.jpg"/>
                    <pic:cNvPicPr/>
                  </pic:nvPicPr>
                  <pic:blipFill>
                    <a:blip r:embed="rId16"/>
                    <a:stretch>
                      <a:fillRect/>
                    </a:stretch>
                  </pic:blipFill>
                  <pic:spPr>
                    <a:xfrm>
                      <a:off x="0" y="0"/>
                      <a:ext cx="5303520" cy="3729038"/>
                    </a:xfrm>
                    <a:prstGeom prst="rect"/>
                  </pic:spPr>
                </pic:pic>
              </a:graphicData>
            </a:graphic>
          </wp:inline>
        </w:drawing>
      </w:r>
    </w:p>
    <w:p>
      <w:pPr>
        <w:spacing w:before="40" w:after="200" w:line="400" w:lineRule="exact"/>
        <w:jc w:val="center"/>
      </w:pPr>
      <w:r>
        <w:rPr>
          <w:rFonts w:ascii="Times New Roman" w:hAnsi="Times New Roman"/>
          <w:b w:val="0"/>
          <w:i/>
          <w:sz w:val="22"/>
        </w:rPr>
        <w:t>Figure 4. CorrelationEngine CORR-00007 alert — coordinated ExfilAttempt detected across Domains Alpha and Bravo, confidence 0.94, shared actor usr_j.harris, temporal delta 2.32 seconds, rule XDOM-EXFIL-007</w:t>
      </w:r>
    </w:p>
    <w:p>
      <w:pPr>
        <w:keepNext/>
        <w:spacing w:before="240" w:after="120" w:line="480" w:lineRule="exact"/>
        <w:jc w:val="left"/>
      </w:pPr>
      <w:r>
        <w:rPr>
          <w:rFonts w:ascii="Times New Roman" w:hAnsi="Times New Roman"/>
          <w:b/>
          <w:i w:val="0"/>
          <w:sz w:val="24"/>
        </w:rPr>
        <w:t>4.1.4 TypeScript Compilation</w:t>
      </w:r>
    </w:p>
    <w:p>
      <w:pPr>
        <w:spacing w:before="0" w:after="120" w:line="480" w:lineRule="exact"/>
        <w:ind w:firstLine="720"/>
        <w:jc w:val="left"/>
      </w:pPr>
      <w:r>
        <w:rPr>
          <w:rFonts w:ascii="Times New Roman" w:hAnsi="Times New Roman"/>
          <w:b w:val="0"/>
          <w:i w:val="0"/>
          <w:sz w:val="24"/>
        </w:rPr>
        <w:t>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assignments exist in the production codebase. Figure 5 shows the full compilation summary output.</w:t>
      </w:r>
    </w:p>
    <w:p>
      <w:pPr>
        <w:spacing w:before="160" w:after="40" w:line="400" w:lineRule="exact"/>
        <w:jc w:val="center"/>
      </w:pPr>
      <w:r>
        <w:drawing>
          <wp:inline xmlns:a="http://schemas.openxmlformats.org/drawingml/2006/main" xmlns:pic="http://schemas.openxmlformats.org/drawingml/2006/picture">
            <wp:extent cx="5303520" cy="4679576"/>
            <wp:docPr id="9" name="Picture 9"/>
            <wp:cNvGraphicFramePr>
              <a:graphicFrameLocks noChangeAspect="1"/>
            </wp:cNvGraphicFramePr>
            <a:graphic>
              <a:graphicData uri="http://schemas.openxmlformats.org/drawingml/2006/picture">
                <pic:pic>
                  <pic:nvPicPr>
                    <pic:cNvPr id="0" name="Figure4_TypeScript_compilation.jpg"/>
                    <pic:cNvPicPr/>
                  </pic:nvPicPr>
                  <pic:blipFill>
                    <a:blip r:embed="rId17"/>
                    <a:stretch>
                      <a:fillRect/>
                    </a:stretch>
                  </pic:blipFill>
                  <pic:spPr>
                    <a:xfrm>
                      <a:off x="0" y="0"/>
                      <a:ext cx="5303520" cy="4679576"/>
                    </a:xfrm>
                    <a:prstGeom prst="rect"/>
                  </pic:spPr>
                </pic:pic>
              </a:graphicData>
            </a:graphic>
          </wp:inline>
        </w:drawing>
      </w:r>
    </w:p>
    <w:p>
      <w:pPr>
        <w:spacing w:before="40" w:after="200" w:line="400" w:lineRule="exact"/>
        <w:jc w:val="center"/>
      </w:pPr>
      <w:r>
        <w:rPr>
          <w:rFonts w:ascii="Times New Roman" w:hAnsi="Times New Roman"/>
          <w:b w:val="0"/>
          <w:i/>
          <w:sz w:val="22"/>
        </w:rPr>
        <w:t>Figure 5. TypeScript 5.9 strict-mode compilation summary — 0 errors, 0 warnings, 9 simulator modules checked, 79 total files, all interface contracts satisfied, exit code 0</w:t>
      </w:r>
    </w:p>
    <w:p>
      <w:pPr>
        <w:keepNext/>
        <w:spacing w:before="240" w:after="120" w:line="480" w:lineRule="exact"/>
        <w:jc w:val="left"/>
      </w:pPr>
      <w:r>
        <w:rPr>
          <w:rFonts w:ascii="Times New Roman" w:hAnsi="Times New Roman"/>
          <w:b/>
          <w:i w:val="0"/>
          <w:sz w:val="26"/>
        </w:rPr>
        <w:t>4.2 System Testing Results</w:t>
      </w:r>
    </w:p>
    <w:p>
      <w:pPr>
        <w:spacing w:before="0" w:after="120" w:line="480" w:lineRule="exact"/>
        <w:ind w:firstLine="720"/>
        <w:jc w:val="left"/>
      </w:pPr>
      <w:r>
        <w:rPr>
          <w:rFonts w:ascii="Times New Roman" w:hAnsi="Times New Roman"/>
          <w:b w:val="0"/>
          <w:i w:val="0"/>
          <w:sz w:val="24"/>
        </w:rPr>
        <w:t>System testing encompassed three levels: integration testing of module-to-module data flows, system testing of end-to-end pipeline behavior under sustained operation, and acceptance testing confirming fulfillment of all project objectives. Seven test cases were executed; all passed. Figure 6 shows the full unified dashboard active during a system-level test run.</w:t>
      </w:r>
    </w:p>
    <w:p>
      <w:pPr>
        <w:spacing w:before="160" w:after="40" w:line="400" w:lineRule="exact"/>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Figure8_UnifiedDashboard_allsix.jpg"/>
                    <pic:cNvPicPr/>
                  </pic:nvPicPr>
                  <pic:blipFill>
                    <a:blip r:embed="rId18"/>
                    <a:stretch>
                      <a:fillRect/>
                    </a:stretch>
                  </pic:blipFill>
                  <pic:spPr>
                    <a:xfrm>
                      <a:off x="0" y="0"/>
                      <a:ext cx="5303520" cy="3977640"/>
                    </a:xfrm>
                    <a:prstGeom prst="rect"/>
                  </pic:spPr>
                </pic:pic>
              </a:graphicData>
            </a:graphic>
          </wp:inline>
        </w:drawing>
      </w:r>
    </w:p>
    <w:p>
      <w:pPr>
        <w:spacing w:before="40" w:after="200" w:line="400" w:lineRule="exact"/>
        <w:jc w:val="center"/>
      </w:pPr>
      <w:r>
        <w:rPr>
          <w:rFonts w:ascii="Times New Roman" w:hAnsi="Times New Roman"/>
          <w:b w:val="0"/>
          <w:i/>
          <w:sz w:val="22"/>
        </w:rPr>
        <w:t>Figure 6. Unified six-dashboard live view during active simulation — all six analytical panels updating simultaneously: Threat Overview, Domain Activity Monitor, Network Connection Analysis, User Behavior Analytics, Incident Timeline, and Executive Summary</w:t>
      </w:r>
    </w:p>
    <w:p>
      <w:pPr>
        <w:spacing w:before="120" w:after="60" w:line="480" w:lineRule="exact"/>
      </w:pPr>
      <w:r>
        <w:rPr>
          <w:rFonts w:ascii="Times New Roman" w:hAnsi="Times New Roman"/>
          <w:b/>
          <w:i w:val="0"/>
          <w:sz w:val="24"/>
        </w:rPr>
        <w:t>Table 5. System Testing — Test Case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i w:val="0"/>
                <w:sz w:val="22"/>
              </w:rPr>
              <w:t>TC</w:t>
            </w:r>
          </w:p>
        </w:tc>
        <w:tc>
          <w:tcPr>
            <w:tcW w:type="dxa" w:w="1440"/>
          </w:tcPr>
          <w:p>
            <w:pPr>
              <w:jc w:val="center"/>
            </w:pPr>
            <w:r/>
            <w:r>
              <w:rPr>
                <w:rFonts w:ascii="Times New Roman" w:hAnsi="Times New Roman"/>
                <w:b/>
                <w:i w:val="0"/>
                <w:sz w:val="22"/>
              </w:rPr>
              <w:t>Level</w:t>
            </w:r>
          </w:p>
        </w:tc>
        <w:tc>
          <w:tcPr>
            <w:tcW w:type="dxa" w:w="1440"/>
          </w:tcPr>
          <w:p>
            <w:pPr>
              <w:jc w:val="center"/>
            </w:pPr>
            <w:r/>
            <w:r>
              <w:rPr>
                <w:rFonts w:ascii="Times New Roman" w:hAnsi="Times New Roman"/>
                <w:b/>
                <w:i w:val="0"/>
                <w:sz w:val="22"/>
              </w:rPr>
              <w:t>Description</w:t>
            </w:r>
          </w:p>
        </w:tc>
        <w:tc>
          <w:tcPr>
            <w:tcW w:type="dxa" w:w="1440"/>
          </w:tcPr>
          <w:p>
            <w:pPr>
              <w:jc w:val="center"/>
            </w:pPr>
            <w:r/>
            <w:r>
              <w:rPr>
                <w:rFonts w:ascii="Times New Roman" w:hAnsi="Times New Roman"/>
                <w:b/>
                <w:i w:val="0"/>
                <w:sz w:val="22"/>
              </w:rPr>
              <w:t>Expected</w:t>
            </w:r>
          </w:p>
        </w:tc>
        <w:tc>
          <w:tcPr>
            <w:tcW w:type="dxa" w:w="1440"/>
          </w:tcPr>
          <w:p>
            <w:pPr>
              <w:jc w:val="center"/>
            </w:pPr>
            <w:r/>
            <w:r>
              <w:rPr>
                <w:rFonts w:ascii="Times New Roman" w:hAnsi="Times New Roman"/>
                <w:b/>
                <w:i w:val="0"/>
                <w:sz w:val="22"/>
              </w:rPr>
              <w:t>Actual</w:t>
            </w:r>
          </w:p>
        </w:tc>
        <w:tc>
          <w:tcPr>
            <w:tcW w:type="dxa" w:w="1440"/>
          </w:tcPr>
          <w:p>
            <w:pPr>
              <w:jc w:val="center"/>
            </w:pPr>
            <w:r/>
            <w:r>
              <w:rPr>
                <w:rFonts w:ascii="Times New Roman" w:hAnsi="Times New Roman"/>
                <w:b/>
                <w:i w:val="0"/>
                <w:sz w:val="22"/>
              </w:rPr>
              <w:t>Status</w:t>
            </w:r>
          </w:p>
        </w:tc>
      </w:tr>
      <w:tr>
        <w:tc>
          <w:tcPr>
            <w:tcW w:type="dxa" w:w="1440"/>
          </w:tcPr>
          <w:p>
            <w:r/>
            <w:r>
              <w:rPr>
                <w:rFonts w:ascii="Times New Roman" w:hAnsi="Times New Roman"/>
                <w:b w:val="0"/>
                <w:i w:val="0"/>
                <w:sz w:val="22"/>
              </w:rPr>
              <w:t>TC-01</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rawPacketBytes stripped at CDS boundary — IN=OUT=STRIP invariant</w:t>
            </w:r>
          </w:p>
        </w:tc>
        <w:tc>
          <w:tcPr>
            <w:tcW w:type="dxa" w:w="1440"/>
          </w:tcPr>
          <w:p>
            <w:r/>
            <w:r>
              <w:rPr>
                <w:rFonts w:ascii="Times New Roman" w:hAnsi="Times New Roman"/>
                <w:b w:val="0"/>
                <w:i w:val="0"/>
                <w:sz w:val="22"/>
              </w:rPr>
              <w:t>IN=OUT=STRIP after 60s</w:t>
            </w:r>
          </w:p>
        </w:tc>
        <w:tc>
          <w:tcPr>
            <w:tcW w:type="dxa" w:w="1440"/>
          </w:tcPr>
          <w:p>
            <w:r/>
            <w:r>
              <w:rPr>
                <w:rFonts w:ascii="Times New Roman" w:hAnsi="Times New Roman"/>
                <w:b w:val="0"/>
                <w:i w:val="0"/>
                <w:sz w:val="22"/>
              </w:rPr>
              <w:t>IN=OUT=STRIP=900 — INVARIANT HOLDS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TC-02</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SanitizedEvent conforms to TypeScript interface at CorrelationEngine input</w:t>
            </w:r>
          </w:p>
        </w:tc>
        <w:tc>
          <w:tcPr>
            <w:tcW w:type="dxa" w:w="1440"/>
          </w:tcPr>
          <w:p>
            <w:r/>
            <w:r>
              <w:rPr>
                <w:rFonts w:ascii="Times New Roman" w:hAnsi="Times New Roman"/>
                <w:b w:val="0"/>
                <w:i w:val="0"/>
                <w:sz w:val="22"/>
              </w:rPr>
              <w:t>0 type errors</w:t>
            </w:r>
          </w:p>
        </w:tc>
        <w:tc>
          <w:tcPr>
            <w:tcW w:type="dxa" w:w="1440"/>
          </w:tcPr>
          <w:p>
            <w:r/>
            <w:r>
              <w:rPr>
                <w:rFonts w:ascii="Times New Roman" w:hAnsi="Times New Roman"/>
                <w:b w:val="0"/>
                <w:i w:val="0"/>
                <w:sz w:val="22"/>
              </w:rPr>
              <w:t>0 type errors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TC-03</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12 seeded ExfilAttempt cross-domain pairs detected above 0.75 threshold</w:t>
            </w:r>
          </w:p>
        </w:tc>
        <w:tc>
          <w:tcPr>
            <w:tcW w:type="dxa" w:w="1440"/>
          </w:tcPr>
          <w:p>
            <w:r/>
            <w:r>
              <w:rPr>
                <w:rFonts w:ascii="Times New Roman" w:hAnsi="Times New Roman"/>
                <w:b w:val="0"/>
                <w:i w:val="0"/>
                <w:sz w:val="22"/>
              </w:rPr>
              <w:t>12/12 detected</w:t>
            </w:r>
          </w:p>
        </w:tc>
        <w:tc>
          <w:tcPr>
            <w:tcW w:type="dxa" w:w="1440"/>
          </w:tcPr>
          <w:p>
            <w:r/>
            <w:r>
              <w:rPr>
                <w:rFonts w:ascii="Times New Roman" w:hAnsi="Times New Roman"/>
                <w:b w:val="0"/>
                <w:i w:val="0"/>
                <w:sz w:val="22"/>
              </w:rPr>
              <w:t>12/12 — scores 0.82–0.95</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TC-04</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same-domain events generate 0 false positive alerts</w:t>
            </w:r>
          </w:p>
        </w:tc>
        <w:tc>
          <w:tcPr>
            <w:tcW w:type="dxa" w:w="1440"/>
          </w:tcPr>
          <w:p>
            <w:r/>
            <w:r>
              <w:rPr>
                <w:rFonts w:ascii="Times New Roman" w:hAnsi="Times New Roman"/>
                <w:b w:val="0"/>
                <w:i w:val="0"/>
                <w:sz w:val="22"/>
              </w:rPr>
              <w:t>0 same-domain alerts</w:t>
            </w:r>
          </w:p>
        </w:tc>
        <w:tc>
          <w:tcPr>
            <w:tcW w:type="dxa" w:w="1440"/>
          </w:tcPr>
          <w:p>
            <w:r/>
            <w:r>
              <w:rPr>
                <w:rFonts w:ascii="Times New Roman" w:hAnsi="Times New Roman"/>
                <w:b w:val="0"/>
                <w:i w:val="0"/>
                <w:sz w:val="22"/>
              </w:rPr>
              <w:t>0 false positives — domain guard effective</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TC-05</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30 aggregate events/s at max rate with no dropped events</w:t>
            </w:r>
          </w:p>
        </w:tc>
        <w:tc>
          <w:tcPr>
            <w:tcW w:type="dxa" w:w="1440"/>
          </w:tcPr>
          <w:p>
            <w:r/>
            <w:r>
              <w:rPr>
                <w:rFonts w:ascii="Times New Roman" w:hAnsi="Times New Roman"/>
                <w:b w:val="0"/>
                <w:i w:val="0"/>
                <w:sz w:val="22"/>
              </w:rPr>
              <w:t>0 dropped events</w:t>
            </w:r>
          </w:p>
        </w:tc>
        <w:tc>
          <w:tcPr>
            <w:tcW w:type="dxa" w:w="1440"/>
          </w:tcPr>
          <w:p>
            <w:r/>
            <w:r>
              <w:rPr>
                <w:rFonts w:ascii="Times New Roman" w:hAnsi="Times New Roman"/>
                <w:b w:val="0"/>
                <w:i w:val="0"/>
                <w:sz w:val="22"/>
              </w:rPr>
              <w:t>0 dropped — 9,000 events/5 min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TC-06</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TypeScript strict build across all 9 modules</w:t>
            </w:r>
          </w:p>
        </w:tc>
        <w:tc>
          <w:tcPr>
            <w:tcW w:type="dxa" w:w="1440"/>
          </w:tcPr>
          <w:p>
            <w:r/>
            <w:r>
              <w:rPr>
                <w:rFonts w:ascii="Times New Roman" w:hAnsi="Times New Roman"/>
                <w:b w:val="0"/>
                <w:i w:val="0"/>
                <w:sz w:val="22"/>
              </w:rPr>
              <w:t>0 compile errors</w:t>
            </w:r>
          </w:p>
        </w:tc>
        <w:tc>
          <w:tcPr>
            <w:tcW w:type="dxa" w:w="1440"/>
          </w:tcPr>
          <w:p>
            <w:r/>
            <w:r>
              <w:rPr>
                <w:rFonts w:ascii="Times New Roman" w:hAnsi="Times New Roman"/>
                <w:b w:val="0"/>
                <w:i w:val="0"/>
                <w:sz w:val="22"/>
              </w:rPr>
              <w:t>0 errors, 0 warnings — 79 files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TC-07</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All six dashboard panels update in real time per simulation tick</w:t>
            </w:r>
          </w:p>
        </w:tc>
        <w:tc>
          <w:tcPr>
            <w:tcW w:type="dxa" w:w="1440"/>
          </w:tcPr>
          <w:p>
            <w:r/>
            <w:r>
              <w:rPr>
                <w:rFonts w:ascii="Times New Roman" w:hAnsi="Times New Roman"/>
                <w:b w:val="0"/>
                <w:i w:val="0"/>
                <w:sz w:val="22"/>
              </w:rPr>
              <w:t>All panels rerender each tick</w:t>
            </w:r>
          </w:p>
        </w:tc>
        <w:tc>
          <w:tcPr>
            <w:tcW w:type="dxa" w:w="1440"/>
          </w:tcPr>
          <w:p>
            <w:r/>
            <w:r>
              <w:rPr>
                <w:rFonts w:ascii="Times New Roman" w:hAnsi="Times New Roman"/>
                <w:b w:val="0"/>
                <w:i w:val="0"/>
                <w:sz w:val="22"/>
              </w:rPr>
              <w:t>Confirmed across 5-min observation</w:t>
            </w:r>
          </w:p>
        </w:tc>
        <w:tc>
          <w:tcPr>
            <w:tcW w:type="dxa" w:w="1440"/>
          </w:tcPr>
          <w:p>
            <w:r/>
            <w:r>
              <w:rPr>
                <w:rFonts w:ascii="Times New Roman" w:hAnsi="Times New Roman"/>
                <w:b w:val="0"/>
                <w:i w:val="0"/>
                <w:sz w:val="22"/>
              </w:rPr>
              <w:t>Pass</w:t>
            </w:r>
          </w:p>
        </w:tc>
      </w:tr>
    </w:tbl>
    <w:p/>
    <w:p>
      <w:pPr>
        <w:spacing w:before="0" w:after="120" w:line="480" w:lineRule="exact"/>
        <w:ind w:firstLine="720"/>
        <w:jc w:val="left"/>
      </w:pPr>
      <w:r>
        <w:rPr>
          <w:rFonts w:ascii="Times New Roman" w:hAnsi="Times New Roman"/>
          <w:b w:val="0"/>
          <w:i w:val="0"/>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pPr>
        <w:spacing w:before="160" w:after="40" w:line="400" w:lineRule="exact"/>
        <w:jc w:val="center"/>
      </w:pPr>
      <w:r>
        <w:drawing>
          <wp:inline xmlns:a="http://schemas.openxmlformats.org/drawingml/2006/main" xmlns:pic="http://schemas.openxmlformats.org/drawingml/2006/picture">
            <wp:extent cx="5303520" cy="4060508"/>
            <wp:docPr id="11" name="Picture 11"/>
            <wp:cNvGraphicFramePr>
              <a:graphicFrameLocks noChangeAspect="1"/>
            </wp:cNvGraphicFramePr>
            <a:graphic>
              <a:graphicData uri="http://schemas.openxmlformats.org/drawingml/2006/picture">
                <pic:pic>
                  <pic:nvPicPr>
                    <pic:cNvPr id="0" name="Figure6_HealthMonitor_60s.jpg"/>
                    <pic:cNvPicPr/>
                  </pic:nvPicPr>
                  <pic:blipFill>
                    <a:blip r:embed="rId19"/>
                    <a:stretch>
                      <a:fillRect/>
                    </a:stretch>
                  </pic:blipFill>
                  <pic:spPr>
                    <a:xfrm>
                      <a:off x="0" y="0"/>
                      <a:ext cx="5303520" cy="4060508"/>
                    </a:xfrm>
                    <a:prstGeom prst="rect"/>
                  </pic:spPr>
                </pic:pic>
              </a:graphicData>
            </a:graphic>
          </wp:inline>
        </w:drawing>
      </w:r>
    </w:p>
    <w:p>
      <w:pPr>
        <w:spacing w:before="40" w:after="200" w:line="400" w:lineRule="exact"/>
        <w:jc w:val="center"/>
      </w:pPr>
      <w:r>
        <w:rPr>
          <w:rFonts w:ascii="Times New Roman" w:hAnsi="Times New Roman"/>
          <w:b w:val="0"/>
          <w:i/>
          <w:sz w:val="22"/>
        </w:rPr>
        <w:t>Figure 7. HealthMonitor telemetry and CrossDomainGuard counter audit after 60-second run at 5 eps/domain — inCount=900, outCount=900, stripCount=900 — INVARIANT HOLDS, confirming TC-01 pass</w:t>
      </w:r>
    </w:p>
    <w:p>
      <w:pPr>
        <w:spacing w:before="160" w:after="40" w:line="400" w:lineRule="exact"/>
        <w:jc w:val="center"/>
      </w:pPr>
      <w:r>
        <w:drawing>
          <wp:inline xmlns:a="http://schemas.openxmlformats.org/drawingml/2006/main" xmlns:pic="http://schemas.openxmlformats.org/drawingml/2006/picture">
            <wp:extent cx="5303520" cy="3729038"/>
            <wp:docPr id="12" name="Picture 12"/>
            <wp:cNvGraphicFramePr>
              <a:graphicFrameLocks noChangeAspect="1"/>
            </wp:cNvGraphicFramePr>
            <a:graphic>
              <a:graphicData uri="http://schemas.openxmlformats.org/drawingml/2006/picture">
                <pic:pic>
                  <pic:nvPicPr>
                    <pic:cNvPr id="0" name="Figure7_CorrelationLog_validation.jpg"/>
                    <pic:cNvPicPr/>
                  </pic:nvPicPr>
                  <pic:blipFill>
                    <a:blip r:embed="rId20"/>
                    <a:stretch>
                      <a:fillRect/>
                    </a:stretch>
                  </pic:blipFill>
                  <pic:spPr>
                    <a:xfrm>
                      <a:off x="0" y="0"/>
                      <a:ext cx="5303520" cy="3729038"/>
                    </a:xfrm>
                    <a:prstGeom prst="rect"/>
                  </pic:spPr>
                </pic:pic>
              </a:graphicData>
            </a:graphic>
          </wp:inline>
        </w:drawing>
      </w:r>
    </w:p>
    <w:p>
      <w:pPr>
        <w:spacing w:before="40" w:after="200" w:line="400" w:lineRule="exact"/>
        <w:jc w:val="center"/>
      </w:pPr>
      <w:r>
        <w:rPr>
          <w:rFonts w:ascii="Times New Roman" w:hAnsi="Times New Roman"/>
          <w:b w:val="0"/>
          <w:i/>
          <w:sz w:val="22"/>
        </w:rPr>
        <w:t>Figure 8. CorrelationEngine validation run — TC-03 result: 12/12 seeded ExfilAttempt cross-domain pairs detected (100% detection rate), 0 same-domain false positives, avg confidence 0.86, threshold 0.75</w:t>
      </w:r>
    </w:p>
    <w:p>
      <w:pPr>
        <w:keepNext/>
        <w:spacing w:before="240" w:after="120" w:line="480" w:lineRule="exact"/>
        <w:jc w:val="left"/>
      </w:pPr>
      <w:r>
        <w:rPr>
          <w:rFonts w:ascii="Times New Roman" w:hAnsi="Times New Roman"/>
          <w:b/>
          <w:i w:val="0"/>
          <w:sz w:val="26"/>
        </w:rPr>
        <w:t>4.3 System Performance Evaluation</w:t>
      </w:r>
    </w:p>
    <w:p>
      <w:pPr>
        <w:spacing w:before="0" w:after="120" w:line="480" w:lineRule="exact"/>
        <w:ind w:firstLine="720"/>
        <w:jc w:val="left"/>
      </w:pPr>
      <w:r>
        <w:rPr>
          <w:rFonts w:ascii="Times New Roman" w:hAnsi="Times New Roman"/>
          <w:b w:val="0"/>
          <w:i w:val="0"/>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pPr>
        <w:spacing w:before="120" w:after="60" w:line="480" w:lineRule="exact"/>
      </w:pPr>
      <w:r>
        <w:rPr>
          <w:rFonts w:ascii="Times New Roman" w:hAnsi="Times New Roman"/>
          <w:b/>
          <w:i w:val="0"/>
          <w:sz w:val="24"/>
        </w:rPr>
        <w:t>Table 6. System Performance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Metric</w:t>
            </w:r>
          </w:p>
        </w:tc>
        <w:tc>
          <w:tcPr>
            <w:tcW w:type="dxa" w:w="2160"/>
          </w:tcPr>
          <w:p>
            <w:pPr>
              <w:jc w:val="center"/>
            </w:pPr>
            <w:r/>
            <w:r>
              <w:rPr>
                <w:rFonts w:ascii="Times New Roman" w:hAnsi="Times New Roman"/>
                <w:b/>
                <w:i w:val="0"/>
                <w:sz w:val="22"/>
              </w:rPr>
              <w:t>Target</w:t>
            </w:r>
          </w:p>
        </w:tc>
        <w:tc>
          <w:tcPr>
            <w:tcW w:type="dxa" w:w="2160"/>
          </w:tcPr>
          <w:p>
            <w:pPr>
              <w:jc w:val="center"/>
            </w:pPr>
            <w:r/>
            <w:r>
              <w:rPr>
                <w:rFonts w:ascii="Times New Roman" w:hAnsi="Times New Roman"/>
                <w:b/>
                <w:i w:val="0"/>
                <w:sz w:val="22"/>
              </w:rPr>
              <w:t>Observed Result</w:t>
            </w:r>
          </w:p>
        </w:tc>
        <w:tc>
          <w:tcPr>
            <w:tcW w:type="dxa" w:w="2160"/>
          </w:tcPr>
          <w:p>
            <w:pPr>
              <w:jc w:val="center"/>
            </w:pPr>
            <w:r/>
            <w:r>
              <w:rPr>
                <w:rFonts w:ascii="Times New Roman" w:hAnsi="Times New Roman"/>
                <w:b/>
                <w:i w:val="0"/>
                <w:sz w:val="22"/>
              </w:rPr>
              <w:t>Status</w:t>
            </w:r>
          </w:p>
        </w:tc>
      </w:tr>
      <w:tr>
        <w:tc>
          <w:tcPr>
            <w:tcW w:type="dxa" w:w="2160"/>
          </w:tcPr>
          <w:p>
            <w:r/>
            <w:r>
              <w:rPr>
                <w:rFonts w:ascii="Times New Roman" w:hAnsi="Times New Roman"/>
                <w:b w:val="0"/>
                <w:i w:val="0"/>
                <w:sz w:val="22"/>
              </w:rPr>
              <w:t>Event pipeline throughput</w:t>
            </w:r>
          </w:p>
        </w:tc>
        <w:tc>
          <w:tcPr>
            <w:tcW w:type="dxa" w:w="2160"/>
          </w:tcPr>
          <w:p>
            <w:r/>
            <w:r>
              <w:rPr>
                <w:rFonts w:ascii="Times New Roman" w:hAnsi="Times New Roman"/>
                <w:b w:val="0"/>
                <w:i w:val="0"/>
                <w:sz w:val="22"/>
              </w:rPr>
              <w:t>≥15 events/s at 5 eps/domain</w:t>
            </w:r>
          </w:p>
        </w:tc>
        <w:tc>
          <w:tcPr>
            <w:tcW w:type="dxa" w:w="2160"/>
          </w:tcPr>
          <w:p>
            <w:r/>
            <w:r>
              <w:rPr>
                <w:rFonts w:ascii="Times New Roman" w:hAnsi="Times New Roman"/>
                <w:b w:val="0"/>
                <w:i w:val="0"/>
                <w:sz w:val="22"/>
              </w:rPr>
              <w:t>15.0 events/s — zero event loss</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CDS field-strip accuracy</w:t>
            </w:r>
          </w:p>
        </w:tc>
        <w:tc>
          <w:tcPr>
            <w:tcW w:type="dxa" w:w="2160"/>
          </w:tcPr>
          <w:p>
            <w:r/>
            <w:r>
              <w:rPr>
                <w:rFonts w:ascii="Times New Roman" w:hAnsi="Times New Roman"/>
                <w:b w:val="0"/>
                <w:i w:val="0"/>
                <w:sz w:val="22"/>
              </w:rPr>
              <w:t>100% rawPacketBytes stripped</w:t>
            </w:r>
          </w:p>
        </w:tc>
        <w:tc>
          <w:tcPr>
            <w:tcW w:type="dxa" w:w="2160"/>
          </w:tcPr>
          <w:p>
            <w:r/>
            <w:r>
              <w:rPr>
                <w:rFonts w:ascii="Times New Roman" w:hAnsi="Times New Roman"/>
                <w:b w:val="0"/>
                <w:i w:val="0"/>
                <w:sz w:val="22"/>
              </w:rPr>
              <w:t>100% — IN=OUT=STRIP invariant confirmed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Correlation detection rate</w:t>
            </w:r>
          </w:p>
        </w:tc>
        <w:tc>
          <w:tcPr>
            <w:tcW w:type="dxa" w:w="2160"/>
          </w:tcPr>
          <w:p>
            <w:r/>
            <w:r>
              <w:rPr>
                <w:rFonts w:ascii="Times New Roman" w:hAnsi="Times New Roman"/>
                <w:b w:val="0"/>
                <w:i w:val="0"/>
                <w:sz w:val="22"/>
              </w:rPr>
              <w:t>100% of seeded ExfilAttempt</w:t>
            </w:r>
          </w:p>
        </w:tc>
        <w:tc>
          <w:tcPr>
            <w:tcW w:type="dxa" w:w="2160"/>
          </w:tcPr>
          <w:p>
            <w:r/>
            <w:r>
              <w:rPr>
                <w:rFonts w:ascii="Times New Roman" w:hAnsi="Times New Roman"/>
                <w:b w:val="0"/>
                <w:i w:val="0"/>
                <w:sz w:val="22"/>
              </w:rPr>
              <w:t>12/12 pairs detected (100%)</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Confidence score range</w:t>
            </w:r>
          </w:p>
        </w:tc>
        <w:tc>
          <w:tcPr>
            <w:tcW w:type="dxa" w:w="2160"/>
          </w:tcPr>
          <w:p>
            <w:r/>
            <w:r>
              <w:rPr>
                <w:rFonts w:ascii="Times New Roman" w:hAnsi="Times New Roman"/>
                <w:b w:val="0"/>
                <w:i w:val="0"/>
                <w:sz w:val="22"/>
              </w:rPr>
              <w:t>≥0.75 threshold on all alerts</w:t>
            </w:r>
          </w:p>
        </w:tc>
        <w:tc>
          <w:tcPr>
            <w:tcW w:type="dxa" w:w="2160"/>
          </w:tcPr>
          <w:p>
            <w:r/>
            <w:r>
              <w:rPr>
                <w:rFonts w:ascii="Times New Roman" w:hAnsi="Times New Roman"/>
                <w:b w:val="0"/>
                <w:i w:val="0"/>
                <w:sz w:val="22"/>
              </w:rPr>
              <w:t>0.82–0.95 observed (μ=0.878)</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Same-domain false positive rate</w:t>
            </w:r>
          </w:p>
        </w:tc>
        <w:tc>
          <w:tcPr>
            <w:tcW w:type="dxa" w:w="2160"/>
          </w:tcPr>
          <w:p>
            <w:r/>
            <w:r>
              <w:rPr>
                <w:rFonts w:ascii="Times New Roman" w:hAnsi="Times New Roman"/>
                <w:b w:val="0"/>
                <w:i w:val="0"/>
                <w:sz w:val="22"/>
              </w:rPr>
              <w:t>0%</w:t>
            </w:r>
          </w:p>
        </w:tc>
        <w:tc>
          <w:tcPr>
            <w:tcW w:type="dxa" w:w="2160"/>
          </w:tcPr>
          <w:p>
            <w:r/>
            <w:r>
              <w:rPr>
                <w:rFonts w:ascii="Times New Roman" w:hAnsi="Times New Roman"/>
                <w:b w:val="0"/>
                <w:i w:val="0"/>
                <w:sz w:val="22"/>
              </w:rPr>
              <w:t>0% — domain-exclusion guard effective</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TypeScript build integrity</w:t>
            </w:r>
          </w:p>
        </w:tc>
        <w:tc>
          <w:tcPr>
            <w:tcW w:type="dxa" w:w="2160"/>
          </w:tcPr>
          <w:p>
            <w:r/>
            <w:r>
              <w:rPr>
                <w:rFonts w:ascii="Times New Roman" w:hAnsi="Times New Roman"/>
                <w:b w:val="0"/>
                <w:i w:val="0"/>
                <w:sz w:val="22"/>
              </w:rPr>
              <w:t>0 compile errors</w:t>
            </w:r>
          </w:p>
        </w:tc>
        <w:tc>
          <w:tcPr>
            <w:tcW w:type="dxa" w:w="2160"/>
          </w:tcPr>
          <w:p>
            <w:r/>
            <w:r>
              <w:rPr>
                <w:rFonts w:ascii="Times New Roman" w:hAnsi="Times New Roman"/>
                <w:b w:val="0"/>
                <w:i w:val="0"/>
                <w:sz w:val="22"/>
              </w:rPr>
              <w:t>0 errors, 0 warnings — 79 files checked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Dashboard usability</w:t>
            </w:r>
          </w:p>
        </w:tc>
        <w:tc>
          <w:tcPr>
            <w:tcW w:type="dxa" w:w="2160"/>
          </w:tcPr>
          <w:p>
            <w:r/>
            <w:r>
              <w:rPr>
                <w:rFonts w:ascii="Times New Roman" w:hAnsi="Times New Roman"/>
                <w:b w:val="0"/>
                <w:i w:val="0"/>
                <w:sz w:val="22"/>
              </w:rPr>
              <w:t>4 of 4 design criteria met</w:t>
            </w:r>
          </w:p>
        </w:tc>
        <w:tc>
          <w:tcPr>
            <w:tcW w:type="dxa" w:w="2160"/>
          </w:tcPr>
          <w:p>
            <w:r/>
            <w:r>
              <w:rPr>
                <w:rFonts w:ascii="Times New Roman" w:hAnsi="Times New Roman"/>
                <w:b w:val="0"/>
                <w:i w:val="0"/>
                <w:sz w:val="22"/>
              </w:rPr>
              <w:t>4 of 4 criteria met</w:t>
            </w:r>
          </w:p>
        </w:tc>
        <w:tc>
          <w:tcPr>
            <w:tcW w:type="dxa" w:w="2160"/>
          </w:tcPr>
          <w:p>
            <w:r/>
            <w:r>
              <w:rPr>
                <w:rFonts w:ascii="Times New Roman" w:hAnsi="Times New Roman"/>
                <w:b w:val="0"/>
                <w:i w:val="0"/>
                <w:sz w:val="22"/>
              </w:rPr>
              <w:t>Pass</w:t>
            </w:r>
          </w:p>
        </w:tc>
      </w:tr>
    </w:tbl>
    <w:p/>
    <w:p>
      <w:pPr>
        <w:spacing w:before="120" w:after="60" w:line="480" w:lineRule="exact"/>
      </w:pPr>
      <w:r>
        <w:rPr>
          <w:rFonts w:ascii="Times New Roman" w:hAnsi="Times New Roman"/>
          <w:b/>
          <w:i w:val="0"/>
          <w:sz w:val="24"/>
        </w:rPr>
        <w:t>Table 7. Correlation Engine Performance by Scenario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Scenario Type</w:t>
            </w:r>
          </w:p>
        </w:tc>
        <w:tc>
          <w:tcPr>
            <w:tcW w:type="dxa" w:w="1728"/>
          </w:tcPr>
          <w:p>
            <w:pPr>
              <w:jc w:val="center"/>
            </w:pPr>
            <w:r/>
            <w:r>
              <w:rPr>
                <w:rFonts w:ascii="Times New Roman" w:hAnsi="Times New Roman"/>
                <w:b/>
                <w:i w:val="0"/>
                <w:sz w:val="22"/>
              </w:rPr>
              <w:t>Pairs Seeded</w:t>
            </w:r>
          </w:p>
        </w:tc>
        <w:tc>
          <w:tcPr>
            <w:tcW w:type="dxa" w:w="1728"/>
          </w:tcPr>
          <w:p>
            <w:pPr>
              <w:jc w:val="center"/>
            </w:pPr>
            <w:r/>
            <w:r>
              <w:rPr>
                <w:rFonts w:ascii="Times New Roman" w:hAnsi="Times New Roman"/>
                <w:b/>
                <w:i w:val="0"/>
                <w:sz w:val="22"/>
              </w:rPr>
              <w:t>Detected</w:t>
            </w:r>
          </w:p>
        </w:tc>
        <w:tc>
          <w:tcPr>
            <w:tcW w:type="dxa" w:w="1728"/>
          </w:tcPr>
          <w:p>
            <w:pPr>
              <w:jc w:val="center"/>
            </w:pPr>
            <w:r/>
            <w:r>
              <w:rPr>
                <w:rFonts w:ascii="Times New Roman" w:hAnsi="Times New Roman"/>
                <w:b/>
                <w:i w:val="0"/>
                <w:sz w:val="22"/>
              </w:rPr>
              <w:t>Score Range</w:t>
            </w:r>
          </w:p>
        </w:tc>
        <w:tc>
          <w:tcPr>
            <w:tcW w:type="dxa" w:w="1728"/>
          </w:tcPr>
          <w:p>
            <w:pPr>
              <w:jc w:val="center"/>
            </w:pPr>
            <w:r/>
            <w:r>
              <w:rPr>
                <w:rFonts w:ascii="Times New Roman" w:hAnsi="Times New Roman"/>
                <w:b/>
                <w:i w:val="0"/>
                <w:sz w:val="22"/>
              </w:rPr>
              <w:t>False Positives</w:t>
            </w:r>
          </w:p>
        </w:tc>
      </w:tr>
      <w:tr>
        <w:tc>
          <w:tcPr>
            <w:tcW w:type="dxa" w:w="1728"/>
          </w:tcPr>
          <w:p>
            <w:r/>
            <w:r>
              <w:rPr>
                <w:rFonts w:ascii="Times New Roman" w:hAnsi="Times New Roman"/>
                <w:b w:val="0"/>
                <w:i w:val="0"/>
                <w:sz w:val="22"/>
              </w:rPr>
              <w:t>Cross-domain ExfilAttempt (Alpha↔Bravo)</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0.82–0.95</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Cross-domain PrivilegeEsc (Alpha↔Charlie)</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0.78–0.88</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Same-domain events (control group)</w:t>
            </w:r>
          </w:p>
        </w:tc>
        <w:tc>
          <w:tcPr>
            <w:tcW w:type="dxa" w:w="1728"/>
          </w:tcPr>
          <w:p>
            <w:r/>
            <w:r>
              <w:rPr>
                <w:rFonts w:ascii="Times New Roman" w:hAnsi="Times New Roman"/>
                <w:b w:val="0"/>
                <w:i w:val="0"/>
                <w:sz w:val="22"/>
              </w:rPr>
              <w:t>20</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Mixed-severity cross-domain pairs</w:t>
            </w:r>
          </w:p>
        </w:tc>
        <w:tc>
          <w:tcPr>
            <w:tcW w:type="dxa" w:w="1728"/>
          </w:tcPr>
          <w:p>
            <w:r/>
            <w:r>
              <w:rPr>
                <w:rFonts w:ascii="Times New Roman" w:hAnsi="Times New Roman"/>
                <w:b w:val="0"/>
                <w:i w:val="0"/>
                <w:sz w:val="22"/>
              </w:rPr>
              <w:t>10</w:t>
            </w:r>
          </w:p>
        </w:tc>
        <w:tc>
          <w:tcPr>
            <w:tcW w:type="dxa" w:w="1728"/>
          </w:tcPr>
          <w:p>
            <w:r/>
            <w:r>
              <w:rPr>
                <w:rFonts w:ascii="Times New Roman" w:hAnsi="Times New Roman"/>
                <w:b w:val="0"/>
                <w:i w:val="0"/>
                <w:sz w:val="22"/>
              </w:rPr>
              <w:t>7</w:t>
            </w:r>
          </w:p>
        </w:tc>
        <w:tc>
          <w:tcPr>
            <w:tcW w:type="dxa" w:w="1728"/>
          </w:tcPr>
          <w:p>
            <w:r/>
            <w:r>
              <w:rPr>
                <w:rFonts w:ascii="Times New Roman" w:hAnsi="Times New Roman"/>
                <w:b w:val="0"/>
                <w:i w:val="0"/>
                <w:sz w:val="22"/>
              </w:rPr>
              <w:t>0.76–0.84</w:t>
            </w:r>
          </w:p>
        </w:tc>
        <w:tc>
          <w:tcPr>
            <w:tcW w:type="dxa" w:w="1728"/>
          </w:tcPr>
          <w:p>
            <w:r/>
            <w:r>
              <w:rPr>
                <w:rFonts w:ascii="Times New Roman" w:hAnsi="Times New Roman"/>
                <w:b w:val="0"/>
                <w:i w:val="0"/>
                <w:sz w:val="22"/>
              </w:rPr>
              <w:t>0</w:t>
            </w:r>
          </w:p>
        </w:tc>
      </w:tr>
    </w:tbl>
    <w:p/>
    <w:p>
      <w:pPr>
        <w:spacing w:before="160" w:after="40" w:line="400" w:lineRule="exact"/>
        <w:jc w:val="center"/>
      </w:pPr>
      <w:r>
        <w:drawing>
          <wp:inline xmlns:a="http://schemas.openxmlformats.org/drawingml/2006/main" xmlns:pic="http://schemas.openxmlformats.org/drawingml/2006/picture">
            <wp:extent cx="5303520" cy="4060508"/>
            <wp:docPr id="13" name="Picture 13"/>
            <wp:cNvGraphicFramePr>
              <a:graphicFrameLocks noChangeAspect="1"/>
            </wp:cNvGraphicFramePr>
            <a:graphic>
              <a:graphicData uri="http://schemas.openxmlformats.org/drawingml/2006/picture">
                <pic:pic>
                  <pic:nvPicPr>
                    <pic:cNvPr id="0" name="Figure6_HealthMonitor_60s.jpg"/>
                    <pic:cNvPicPr/>
                  </pic:nvPicPr>
                  <pic:blipFill>
                    <a:blip r:embed="rId19"/>
                    <a:stretch>
                      <a:fillRect/>
                    </a:stretch>
                  </pic:blipFill>
                  <pic:spPr>
                    <a:xfrm>
                      <a:off x="0" y="0"/>
                      <a:ext cx="5303520" cy="4060508"/>
                    </a:xfrm>
                    <a:prstGeom prst="rect"/>
                  </pic:spPr>
                </pic:pic>
              </a:graphicData>
            </a:graphic>
          </wp:inline>
        </w:drawing>
      </w:r>
    </w:p>
    <w:p>
      <w:pPr>
        <w:spacing w:before="40" w:after="200" w:line="400" w:lineRule="exact"/>
        <w:jc w:val="center"/>
      </w:pPr>
      <w:r>
        <w:rPr>
          <w:rFonts w:ascii="Times New Roman" w:hAnsi="Times New Roman"/>
          <w:b w:val="0"/>
          <w:i/>
          <w:sz w:val="22"/>
        </w:rPr>
        <w:t>Figure 9. TC-01 extended validation — CrossDomainGuard counter audit confirming IN=OUT=STRIP=900 after 60-second run, ratio 1.000, zero violations, all eight recent audit trail entries shown</w:t>
      </w:r>
    </w:p>
    <w:p>
      <w:pPr>
        <w:spacing w:before="160" w:after="40" w:line="400" w:lineRule="exact"/>
        <w:jc w:val="center"/>
      </w:pPr>
      <w:r>
        <w:drawing>
          <wp:inline xmlns:a="http://schemas.openxmlformats.org/drawingml/2006/main" xmlns:pic="http://schemas.openxmlformats.org/drawingml/2006/picture">
            <wp:extent cx="5303520" cy="3729038"/>
            <wp:docPr id="14" name="Picture 14"/>
            <wp:cNvGraphicFramePr>
              <a:graphicFrameLocks noChangeAspect="1"/>
            </wp:cNvGraphicFramePr>
            <a:graphic>
              <a:graphicData uri="http://schemas.openxmlformats.org/drawingml/2006/picture">
                <pic:pic>
                  <pic:nvPicPr>
                    <pic:cNvPr id="0" name="Figure3_CorrelationEngine_alert.jpg"/>
                    <pic:cNvPicPr/>
                  </pic:nvPicPr>
                  <pic:blipFill>
                    <a:blip r:embed="rId16"/>
                    <a:stretch>
                      <a:fillRect/>
                    </a:stretch>
                  </pic:blipFill>
                  <pic:spPr>
                    <a:xfrm>
                      <a:off x="0" y="0"/>
                      <a:ext cx="5303520" cy="3729038"/>
                    </a:xfrm>
                    <a:prstGeom prst="rect"/>
                  </pic:spPr>
                </pic:pic>
              </a:graphicData>
            </a:graphic>
          </wp:inline>
        </w:drawing>
      </w:r>
    </w:p>
    <w:p>
      <w:pPr>
        <w:spacing w:before="40" w:after="200" w:line="400" w:lineRule="exact"/>
        <w:jc w:val="center"/>
      </w:pPr>
      <w:r>
        <w:rPr>
          <w:rFonts w:ascii="Times New Roman" w:hAnsi="Times New Roman"/>
          <w:b w:val="0"/>
          <w:i/>
          <w:sz w:val="22"/>
        </w:rPr>
        <w:t>Figure 10. CorrelationEngine confidence detail for CORR-00007 — four-factor breakdown: identity +0.40, event type +0.30, subnet overlap +0.20, temporal proximity +0.10, final score 0.94</w:t>
      </w:r>
    </w:p>
    <w:p>
      <w:pPr>
        <w:keepNext/>
        <w:spacing w:before="240" w:after="120" w:line="480" w:lineRule="exact"/>
        <w:jc w:val="left"/>
      </w:pPr>
      <w:r>
        <w:rPr>
          <w:rFonts w:ascii="Times New Roman" w:hAnsi="Times New Roman"/>
          <w:b/>
          <w:i w:val="0"/>
          <w:sz w:val="26"/>
        </w:rPr>
        <w:t>4.4 Windows Desktop Build and CI/CD Pipeline Results</w:t>
      </w:r>
    </w:p>
    <w:p>
      <w:pPr>
        <w:spacing w:before="0" w:after="120" w:line="480" w:lineRule="exact"/>
        <w:ind w:firstLine="720"/>
        <w:jc w:val="left"/>
      </w:pPr>
      <w:r>
        <w:rPr>
          <w:rFonts w:ascii="Times New Roman" w:hAnsi="Times New Roman"/>
          <w:b w:val="0"/>
          <w:i w:val="0"/>
          <w:sz w:val="24"/>
        </w:rPr>
        <w:t>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application compilation and installer packaging, and GitHub Release publication with both installer artifacts attached.</w:t>
      </w:r>
    </w:p>
    <w:p>
      <w:pPr>
        <w:spacing w:before="0" w:after="120" w:line="480" w:lineRule="exact"/>
        <w:ind w:firstLine="720"/>
        <w:jc w:val="left"/>
      </w:pPr>
      <w:r>
        <w:rPr>
          <w:rFonts w:ascii="Times New Roman" w:hAnsi="Times New Roman"/>
          <w:b w:val="0"/>
          <w:i w:val="0"/>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pPr>
        <w:spacing w:before="0" w:after="120" w:line="480" w:lineRule="exact"/>
        <w:ind w:firstLine="720"/>
        <w:jc w:val="left"/>
      </w:pPr>
      <w:r>
        <w:rPr>
          <w:rFonts w:ascii="Times New Roman" w:hAnsi="Times New Roman"/>
          <w:b w:val="0"/>
          <w:i w:val="0"/>
          <w:sz w:val="24"/>
        </w:rPr>
        <w:t>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Releases page confirming that v1.2.0 (Final Release) and v1.1.0 (Health Monitor Feature) releases are publicly accessible with their annotated release notes, and Figure 13 shows the Demo SIEM unified live view during an active simulation session.</w:t>
      </w:r>
    </w:p>
    <w:p>
      <w:pPr>
        <w:spacing w:before="120" w:after="60" w:line="480" w:lineRule="exact"/>
      </w:pPr>
      <w:r>
        <w:rPr>
          <w:rFonts w:ascii="Times New Roman" w:hAnsi="Times New Roman"/>
          <w:b/>
          <w:i w:val="0"/>
          <w:sz w:val="24"/>
        </w:rPr>
        <w:t>Table 8. Windows Desktop Build Artifact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Artifact</w:t>
            </w:r>
          </w:p>
        </w:tc>
        <w:tc>
          <w:tcPr>
            <w:tcW w:type="dxa" w:w="2160"/>
          </w:tcPr>
          <w:p>
            <w:pPr>
              <w:jc w:val="center"/>
            </w:pPr>
            <w:r/>
            <w:r>
              <w:rPr>
                <w:rFonts w:ascii="Times New Roman" w:hAnsi="Times New Roman"/>
                <w:b/>
                <w:i w:val="0"/>
                <w:sz w:val="22"/>
              </w:rPr>
              <w:t>Format</w:t>
            </w:r>
          </w:p>
        </w:tc>
        <w:tc>
          <w:tcPr>
            <w:tcW w:type="dxa" w:w="2160"/>
          </w:tcPr>
          <w:p>
            <w:pPr>
              <w:jc w:val="center"/>
            </w:pPr>
            <w:r/>
            <w:r>
              <w:rPr>
                <w:rFonts w:ascii="Times New Roman" w:hAnsi="Times New Roman"/>
                <w:b/>
                <w:i w:val="0"/>
                <w:sz w:val="22"/>
              </w:rPr>
              <w:t>Target Environment</w:t>
            </w:r>
          </w:p>
        </w:tc>
        <w:tc>
          <w:tcPr>
            <w:tcW w:type="dxa" w:w="2160"/>
          </w:tcPr>
          <w:p>
            <w:pPr>
              <w:jc w:val="center"/>
            </w:pPr>
            <w:r/>
            <w:r>
              <w:rPr>
                <w:rFonts w:ascii="Times New Roman" w:hAnsi="Times New Roman"/>
                <w:b/>
                <w:i w:val="0"/>
                <w:sz w:val="22"/>
              </w:rPr>
              <w:t>WebView2 Bundled</w:t>
            </w:r>
          </w:p>
        </w:tc>
      </w:tr>
      <w:tr>
        <w:tc>
          <w:tcPr>
            <w:tcW w:type="dxa" w:w="2160"/>
          </w:tcPr>
          <w:p>
            <w:r/>
            <w:r>
              <w:rPr>
                <w:rFonts w:ascii="Times New Roman" w:hAnsi="Times New Roman"/>
                <w:b w:val="0"/>
                <w:i w:val="0"/>
                <w:sz w:val="22"/>
              </w:rPr>
              <w:t>Demo_SIEM_v1.2.0_x64-setup.exe</w:t>
            </w:r>
          </w:p>
        </w:tc>
        <w:tc>
          <w:tcPr>
            <w:tcW w:type="dxa" w:w="2160"/>
          </w:tcPr>
          <w:p>
            <w:r/>
            <w:r>
              <w:rPr>
                <w:rFonts w:ascii="Times New Roman" w:hAnsi="Times New Roman"/>
                <w:b w:val="0"/>
                <w:i w:val="0"/>
                <w:sz w:val="22"/>
              </w:rPr>
              <w:t>NSIS installer</w:t>
            </w:r>
          </w:p>
        </w:tc>
        <w:tc>
          <w:tcPr>
            <w:tcW w:type="dxa" w:w="2160"/>
          </w:tcPr>
          <w:p>
            <w:r/>
            <w:r>
              <w:rPr>
                <w:rFonts w:ascii="Times New Roman" w:hAnsi="Times New Roman"/>
                <w:b w:val="0"/>
                <w:i w:val="0"/>
                <w:sz w:val="22"/>
              </w:rPr>
              <w:t>Windows 10/11 (64-bit)</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Demo_SIEM_v1.2.0_x64_en-US.msi</w:t>
            </w:r>
          </w:p>
        </w:tc>
        <w:tc>
          <w:tcPr>
            <w:tcW w:type="dxa" w:w="2160"/>
          </w:tcPr>
          <w:p>
            <w:r/>
            <w:r>
              <w:rPr>
                <w:rFonts w:ascii="Times New Roman" w:hAnsi="Times New Roman"/>
                <w:b w:val="0"/>
                <w:i w:val="0"/>
                <w:sz w:val="22"/>
              </w:rPr>
              <w:t>MSI package</w:t>
            </w:r>
          </w:p>
        </w:tc>
        <w:tc>
          <w:tcPr>
            <w:tcW w:type="dxa" w:w="2160"/>
          </w:tcPr>
          <w:p>
            <w:r/>
            <w:r>
              <w:rPr>
                <w:rFonts w:ascii="Times New Roman" w:hAnsi="Times New Roman"/>
                <w:b w:val="0"/>
                <w:i w:val="0"/>
                <w:sz w:val="22"/>
              </w:rPr>
              <w:t>Enterprise / Group Policy</w:t>
            </w:r>
          </w:p>
        </w:tc>
        <w:tc>
          <w:tcPr>
            <w:tcW w:type="dxa" w:w="2160"/>
          </w:tcPr>
          <w:p>
            <w:r/>
            <w:r>
              <w:rPr>
                <w:rFonts w:ascii="Times New Roman" w:hAnsi="Times New Roman"/>
                <w:b w:val="0"/>
                <w:i w:val="0"/>
                <w:sz w:val="22"/>
              </w:rPr>
              <w:t>No</w:t>
            </w:r>
          </w:p>
        </w:tc>
      </w:tr>
    </w:tbl>
    <w:p/>
    <w:p>
      <w:pPr>
        <w:spacing w:before="160" w:after="40" w:line="400" w:lineRule="exact"/>
        <w:jc w:val="center"/>
      </w:pPr>
      <w:r>
        <w:rPr>
          <w:rFonts w:ascii="Times New Roman" w:hAnsi="Times New Roman"/>
          <w:b w:val="0"/>
          <w:i/>
          <w:sz w:val="22"/>
        </w:rPr>
        <w:t>[Screenshot pending — Figure 11]</w:t>
      </w:r>
    </w:p>
    <w:p>
      <w:pPr>
        <w:spacing w:before="40" w:after="200" w:line="400" w:lineRule="exact"/>
        <w:jc w:val="center"/>
      </w:pPr>
      <w:r>
        <w:rPr>
          <w:rFonts w:ascii="Times New Roman" w:hAnsi="Times New Roman"/>
          <w:b w:val="0"/>
          <w:i/>
          <w:sz w:val="22"/>
        </w:rPr>
        <w:t>Figure 11. GitHub Actions release-desktop workflow — successful Windows build run showing all eight steps completed (checkout, Node.js/pnpm, Rust toolchain, dependencies, icons, Vite build, Tauri compile, release publish)</w:t>
      </w:r>
    </w:p>
    <w:p>
      <w:pPr>
        <w:spacing w:before="160" w:after="40" w:line="400" w:lineRule="exact"/>
        <w:jc w:val="center"/>
      </w:pPr>
      <w:r>
        <w:drawing>
          <wp:inline xmlns:a="http://schemas.openxmlformats.org/drawingml/2006/main" xmlns:pic="http://schemas.openxmlformats.org/drawingml/2006/picture">
            <wp:extent cx="5303520" cy="2983230"/>
            <wp:docPr id="15" name="Picture 15"/>
            <wp:cNvGraphicFramePr>
              <a:graphicFrameLocks noChangeAspect="1"/>
            </wp:cNvGraphicFramePr>
            <a:graphic>
              <a:graphicData uri="http://schemas.openxmlformats.org/drawingml/2006/picture">
                <pic:pic>
                  <pic:nvPicPr>
                    <pic:cNvPr id="0" name="github_com_Telieou-source_Unified-Security-View_releases.png"/>
                    <pic:cNvPicPr/>
                  </pic:nvPicPr>
                  <pic:blipFill>
                    <a:blip r:embed="rId21"/>
                    <a:stretch>
                      <a:fillRect/>
                    </a:stretch>
                  </pic:blipFill>
                  <pic:spPr>
                    <a:xfrm>
                      <a:off x="0" y="0"/>
                      <a:ext cx="5303520" cy="2983230"/>
                    </a:xfrm>
                    <a:prstGeom prst="rect"/>
                  </pic:spPr>
                </pic:pic>
              </a:graphicData>
            </a:graphic>
          </wp:inline>
        </w:drawing>
      </w:r>
    </w:p>
    <w:p>
      <w:pPr>
        <w:spacing w:before="40" w:after="200" w:line="400" w:lineRule="exact"/>
        <w:jc w:val="center"/>
      </w:pPr>
      <w:r>
        <w:rPr>
          <w:rFonts w:ascii="Times New Roman" w:hAnsi="Times New Roman"/>
          <w:b w:val="0"/>
          <w:i/>
          <w:sz w:val="22"/>
        </w:rPr>
        <w:t>Figure 12. GitHub Releases page for Unified-Security-View — v1.2.0 Final Release and v1.1.0 Health Monitor Feature releases with annotated release notes visible</w:t>
      </w:r>
    </w:p>
    <w:p>
      <w:pPr>
        <w:spacing w:before="160" w:after="40" w:line="400" w:lineRule="exact"/>
        <w:jc w:val="center"/>
      </w:pPr>
      <w:r>
        <w:drawing>
          <wp:inline xmlns:a="http://schemas.openxmlformats.org/drawingml/2006/main" xmlns:pic="http://schemas.openxmlformats.org/drawingml/2006/picture">
            <wp:extent cx="5303520" cy="2610326"/>
            <wp:docPr id="16" name="Picture 16"/>
            <wp:cNvGraphicFramePr>
              <a:graphicFrameLocks noChangeAspect="1"/>
            </wp:cNvGraphicFramePr>
            <a:graphic>
              <a:graphicData uri="http://schemas.openxmlformats.org/drawingml/2006/picture">
                <pic:pic>
                  <pic:nvPicPr>
                    <pic:cNvPr id="0" name="Figure5_UnifiedView_live.jpg"/>
                    <pic:cNvPicPr/>
                  </pic:nvPicPr>
                  <pic:blipFill>
                    <a:blip r:embed="rId22"/>
                    <a:stretch>
                      <a:fillRect/>
                    </a:stretch>
                  </pic:blipFill>
                  <pic:spPr>
                    <a:xfrm>
                      <a:off x="0" y="0"/>
                      <a:ext cx="5303520" cy="2610326"/>
                    </a:xfrm>
                    <a:prstGeom prst="rect"/>
                  </pic:spPr>
                </pic:pic>
              </a:graphicData>
            </a:graphic>
          </wp:inline>
        </w:drawing>
      </w:r>
    </w:p>
    <w:p>
      <w:pPr>
        <w:spacing w:before="40" w:after="200" w:line="400" w:lineRule="exact"/>
        <w:jc w:val="center"/>
      </w:pPr>
      <w:r>
        <w:rPr>
          <w:rFonts w:ascii="Times New Roman" w:hAnsi="Times New Roman"/>
          <w:b w:val="0"/>
          <w:i/>
          <w:sz w:val="22"/>
        </w:rPr>
        <w:t>Figure 13. Demo SIEM unified live view during active simulation — CrossDomainGuard boundary layer showing IN=OUT=STRIP invariant, CorrelatedView cross-domain notable events panel, and all three domain streams</w:t>
      </w:r>
    </w:p>
    <w:p>
      <w:r>
        <w:br w:type="page"/>
      </w:r>
    </w:p>
    <w:p>
      <w:pPr>
        <w:keepNext/>
        <w:spacing w:before="0" w:after="120" w:line="480" w:lineRule="exact"/>
        <w:jc w:val="left"/>
      </w:pPr>
      <w:r>
        <w:rPr>
          <w:rFonts w:ascii="Times New Roman" w:hAnsi="Times New Roman"/>
          <w:b/>
          <w:i w:val="0"/>
          <w:sz w:val="28"/>
        </w:rPr>
        <w:t>Chapter 5: Discussion</w:t>
      </w:r>
    </w:p>
    <w:p>
      <w:pPr>
        <w:keepNext/>
        <w:spacing w:before="240" w:after="120" w:line="480" w:lineRule="exact"/>
        <w:jc w:val="left"/>
      </w:pPr>
      <w:r>
        <w:rPr>
          <w:rFonts w:ascii="Times New Roman" w:hAnsi="Times New Roman"/>
          <w:b/>
          <w:i w:val="0"/>
          <w:sz w:val="26"/>
        </w:rPr>
        <w:t>5.1 Interpretation in the Context of the Literature</w:t>
      </w:r>
    </w:p>
    <w:p>
      <w:pPr>
        <w:spacing w:before="0" w:after="120" w:line="480" w:lineRule="exact"/>
        <w:ind w:firstLine="720"/>
        <w:jc w:val="left"/>
      </w:pPr>
      <w:r>
        <w:rPr>
          <w:rFonts w:ascii="Times New Roman" w:hAnsi="Times New Roman"/>
          <w:b w:val="0"/>
          <w:i w:val="0"/>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pPr>
        <w:spacing w:before="0" w:after="120" w:line="480" w:lineRule="exact"/>
        <w:ind w:firstLine="720"/>
        <w:jc w:val="left"/>
      </w:pPr>
      <w:r>
        <w:rPr>
          <w:rFonts w:ascii="Times New Roman" w:hAnsi="Times New Roman"/>
          <w:b w:val="0"/>
          <w:i w:val="0"/>
          <w:sz w:val="24"/>
        </w:rPr>
        <w:t>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coordinated, scripted adversary campaign, as opposed to coincidental co-occurrence of unrelated events from different domains.</w:t>
      </w:r>
    </w:p>
    <w:p>
      <w:pPr>
        <w:spacing w:before="0" w:after="120" w:line="480" w:lineRule="exact"/>
        <w:ind w:firstLine="720"/>
        <w:jc w:val="left"/>
      </w:pPr>
      <w:r>
        <w:rPr>
          <w:rFonts w:ascii="Times New Roman" w:hAnsi="Times New Roman"/>
          <w:b w:val="0"/>
          <w:i w:val="0"/>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pPr>
        <w:spacing w:before="0" w:after="120" w:line="480" w:lineRule="exact"/>
        <w:ind w:firstLine="720"/>
        <w:jc w:val="left"/>
      </w:pPr>
      <w:r>
        <w:rPr>
          <w:rFonts w:ascii="Times New Roman" w:hAnsi="Times New Roman"/>
          <w:b w:val="0"/>
          <w:i w:val="0"/>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event type, 0.30 user identity, 0.20 temporal proximity, 0.10 subnet)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p>
    <w:p>
      <w:pPr>
        <w:keepNext/>
        <w:spacing w:before="240" w:after="120" w:line="480" w:lineRule="exact"/>
        <w:jc w:val="left"/>
      </w:pPr>
      <w:r>
        <w:rPr>
          <w:rFonts w:ascii="Times New Roman" w:hAnsi="Times New Roman"/>
          <w:b/>
          <w:i w:val="0"/>
          <w:sz w:val="26"/>
        </w:rPr>
        <w:t>5.2 Testing Contribution to Quality and Reliability</w:t>
      </w:r>
    </w:p>
    <w:p>
      <w:pPr>
        <w:spacing w:before="0" w:after="120" w:line="480" w:lineRule="exact"/>
        <w:ind w:firstLine="720"/>
        <w:jc w:val="left"/>
      </w:pPr>
      <w:r>
        <w:rPr>
          <w:rFonts w:ascii="Times New Roman" w:hAnsi="Times New Roman"/>
          <w:b w:val="0"/>
          <w:i w:val="0"/>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pPr>
        <w:spacing w:before="0" w:after="120" w:line="480" w:lineRule="exact"/>
        <w:ind w:firstLine="720"/>
        <w:jc w:val="left"/>
      </w:pPr>
      <w:r>
        <w:rPr>
          <w:rFonts w:ascii="Times New Roman" w:hAnsi="Times New Roman"/>
          <w:b w:val="0"/>
          <w:i w:val="0"/>
          <w:sz w:val="24"/>
        </w:rPr>
        <w:t>Second, system testing at the maximum configured event rate (30 aggregate events per second over five continuous minutes, yielding 9,000 total events) validated 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pPr>
        <w:spacing w:before="0" w:after="120" w:line="480" w:lineRule="exact"/>
        <w:ind w:firstLine="720"/>
        <w:jc w:val="left"/>
      </w:pPr>
      <w:r>
        <w:rPr>
          <w:rFonts w:ascii="Times New Roman" w:hAnsi="Times New Roman"/>
          <w:b w:val="0"/>
          <w:i w:val="0"/>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pPr>
        <w:keepNext/>
        <w:spacing w:before="240" w:after="120" w:line="480" w:lineRule="exact"/>
        <w:jc w:val="left"/>
      </w:pPr>
      <w:r>
        <w:rPr>
          <w:rFonts w:ascii="Times New Roman" w:hAnsi="Times New Roman"/>
          <w:b/>
          <w:i w:val="0"/>
          <w:sz w:val="26"/>
        </w:rPr>
        <w:t>5.3 Maintenance Plan and Post-Deployment Risks</w:t>
      </w:r>
    </w:p>
    <w:p>
      <w:pPr>
        <w:spacing w:before="0" w:after="120" w:line="480" w:lineRule="exact"/>
        <w:ind w:firstLine="720"/>
        <w:jc w:val="left"/>
      </w:pPr>
      <w:r>
        <w:rPr>
          <w:rFonts w:ascii="Times New Roman" w:hAnsi="Times New Roman"/>
          <w:b w:val="0"/>
          <w:i w:val="0"/>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pPr>
        <w:spacing w:before="120" w:after="60" w:line="480" w:lineRule="exact"/>
      </w:pPr>
      <w:r>
        <w:rPr>
          <w:rFonts w:ascii="Times New Roman" w:hAnsi="Times New Roman"/>
          <w:b/>
          <w:i w:val="0"/>
          <w:sz w:val="24"/>
        </w:rPr>
        <w:t>Table 9. Post-Deployment Risk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Risk ID</w:t>
            </w:r>
          </w:p>
        </w:tc>
        <w:tc>
          <w:tcPr>
            <w:tcW w:type="dxa" w:w="1728"/>
          </w:tcPr>
          <w:p>
            <w:pPr>
              <w:jc w:val="center"/>
            </w:pPr>
            <w:r/>
            <w:r>
              <w:rPr>
                <w:rFonts w:ascii="Times New Roman" w:hAnsi="Times New Roman"/>
                <w:b/>
                <w:i w:val="0"/>
                <w:sz w:val="22"/>
              </w:rPr>
              <w:t>Description</w:t>
            </w:r>
          </w:p>
        </w:tc>
        <w:tc>
          <w:tcPr>
            <w:tcW w:type="dxa" w:w="1728"/>
          </w:tcPr>
          <w:p>
            <w:pPr>
              <w:jc w:val="center"/>
            </w:pPr>
            <w:r/>
            <w:r>
              <w:rPr>
                <w:rFonts w:ascii="Times New Roman" w:hAnsi="Times New Roman"/>
                <w:b/>
                <w:i w:val="0"/>
                <w:sz w:val="22"/>
              </w:rPr>
              <w:t>Likelihood</w:t>
            </w:r>
          </w:p>
        </w:tc>
        <w:tc>
          <w:tcPr>
            <w:tcW w:type="dxa" w:w="1728"/>
          </w:tcPr>
          <w:p>
            <w:pPr>
              <w:jc w:val="center"/>
            </w:pPr>
            <w:r/>
            <w:r>
              <w:rPr>
                <w:rFonts w:ascii="Times New Roman" w:hAnsi="Times New Roman"/>
                <w:b/>
                <w:i w:val="0"/>
                <w:sz w:val="22"/>
              </w:rPr>
              <w:t>Impact</w:t>
            </w:r>
          </w:p>
        </w:tc>
        <w:tc>
          <w:tcPr>
            <w:tcW w:type="dxa" w:w="1728"/>
          </w:tcPr>
          <w:p>
            <w:pPr>
              <w:jc w:val="center"/>
            </w:pPr>
            <w:r/>
            <w:r>
              <w:rPr>
                <w:rFonts w:ascii="Times New Roman" w:hAnsi="Times New Roman"/>
                <w:b/>
                <w:i w:val="0"/>
                <w:sz w:val="22"/>
              </w:rPr>
              <w:t>Mitigation Strategy</w:t>
            </w:r>
          </w:p>
        </w:tc>
      </w:tr>
      <w:tr>
        <w:tc>
          <w:tcPr>
            <w:tcW w:type="dxa" w:w="1728"/>
          </w:tcPr>
          <w:p>
            <w:r/>
            <w:r>
              <w:rPr>
                <w:rFonts w:ascii="Times New Roman" w:hAnsi="Times New Roman"/>
                <w:b w:val="0"/>
                <w:i w:val="0"/>
                <w:sz w:val="22"/>
              </w:rPr>
              <w:t>R-01</w:t>
            </w:r>
          </w:p>
        </w:tc>
        <w:tc>
          <w:tcPr>
            <w:tcW w:type="dxa" w:w="1728"/>
          </w:tcPr>
          <w:p>
            <w:r/>
            <w:r>
              <w:rPr>
                <w:rFonts w:ascii="Times New Roman" w:hAnsi="Times New Roman"/>
                <w:b w:val="0"/>
                <w:i w:val="0"/>
                <w:sz w:val="22"/>
              </w:rPr>
              <w:t>Replit hosting policy change renders web deployment inaccessible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Migrate to Netlify/Vercel static hosting using documented build commands</w:t>
            </w:r>
          </w:p>
        </w:tc>
      </w:tr>
      <w:tr>
        <w:tc>
          <w:tcPr>
            <w:tcW w:type="dxa" w:w="1728"/>
          </w:tcPr>
          <w:p>
            <w:r/>
            <w:r>
              <w:rPr>
                <w:rFonts w:ascii="Times New Roman" w:hAnsi="Times New Roman"/>
                <w:b w:val="0"/>
                <w:i w:val="0"/>
                <w:sz w:val="22"/>
              </w:rPr>
              <w:t>R-02</w:t>
            </w:r>
          </w:p>
        </w:tc>
        <w:tc>
          <w:tcPr>
            <w:tcW w:type="dxa" w:w="1728"/>
          </w:tcPr>
          <w:p>
            <w:r/>
            <w:r>
              <w:rPr>
                <w:rFonts w:ascii="Times New Roman" w:hAnsi="Times New Roman"/>
                <w:b w:val="0"/>
                <w:i w:val="0"/>
                <w:sz w:val="22"/>
              </w:rPr>
              <w:t>React or Vite major version breaking change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Pin versions in pnpm-lock.yaml; upgrade on dedicated branch with full test suite</w:t>
            </w:r>
          </w:p>
        </w:tc>
      </w:tr>
      <w:tr>
        <w:tc>
          <w:tcPr>
            <w:tcW w:type="dxa" w:w="1728"/>
          </w:tcPr>
          <w:p>
            <w:r/>
            <w:r>
              <w:rPr>
                <w:rFonts w:ascii="Times New Roman" w:hAnsi="Times New Roman"/>
                <w:b w:val="0"/>
                <w:i w:val="0"/>
                <w:sz w:val="22"/>
              </w:rPr>
              <w:t>R-03</w:t>
            </w:r>
          </w:p>
        </w:tc>
        <w:tc>
          <w:tcPr>
            <w:tcW w:type="dxa" w:w="1728"/>
          </w:tcPr>
          <w:p>
            <w:r/>
            <w:r>
              <w:rPr>
                <w:rFonts w:ascii="Times New Roman" w:hAnsi="Times New Roman"/>
                <w:b w:val="0"/>
                <w:i w:val="0"/>
                <w:sz w:val="22"/>
              </w:rPr>
              <w:t>Browser API deprecation causing rendering failures</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Quarterly browser compatibility checks; use only stable widely-supported Web APIs</w:t>
            </w:r>
          </w:p>
        </w:tc>
      </w:tr>
      <w:tr>
        <w:tc>
          <w:tcPr>
            <w:tcW w:type="dxa" w:w="1728"/>
          </w:tcPr>
          <w:p>
            <w:r/>
            <w:r>
              <w:rPr>
                <w:rFonts w:ascii="Times New Roman" w:hAnsi="Times New Roman"/>
                <w:b w:val="0"/>
                <w:i w:val="0"/>
                <w:sz w:val="22"/>
              </w:rPr>
              <w:t>R-04</w:t>
            </w:r>
          </w:p>
        </w:tc>
        <w:tc>
          <w:tcPr>
            <w:tcW w:type="dxa" w:w="1728"/>
          </w:tcPr>
          <w:p>
            <w:r/>
            <w:r>
              <w:rPr>
                <w:rFonts w:ascii="Times New Roman" w:hAnsi="Times New Roman"/>
                <w:b w:val="0"/>
                <w:i w:val="0"/>
                <w:sz w:val="22"/>
              </w:rPr>
              <w:t>Seed event pool becomes analytically predictable</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Annual seed pool review; add event types or user identities</w:t>
            </w:r>
          </w:p>
        </w:tc>
      </w:tr>
      <w:tr>
        <w:tc>
          <w:tcPr>
            <w:tcW w:type="dxa" w:w="1728"/>
          </w:tcPr>
          <w:p>
            <w:r/>
            <w:r>
              <w:rPr>
                <w:rFonts w:ascii="Times New Roman" w:hAnsi="Times New Roman"/>
                <w:b w:val="0"/>
                <w:i w:val="0"/>
                <w:sz w:val="22"/>
              </w:rPr>
              <w:t>R-05</w:t>
            </w:r>
          </w:p>
        </w:tc>
        <w:tc>
          <w:tcPr>
            <w:tcW w:type="dxa" w:w="1728"/>
          </w:tcPr>
          <w:p>
            <w:r/>
            <w:r>
              <w:rPr>
                <w:rFonts w:ascii="Times New Roman" w:hAnsi="Times New Roman"/>
                <w:b w:val="0"/>
                <w:i w:val="0"/>
                <w:sz w:val="22"/>
              </w:rPr>
              <w:t>TypeScript or pnpm vulnerability in a dependency</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Monthly pnpm audit; patch release within 30 days of disclosure</w:t>
            </w:r>
          </w:p>
        </w:tc>
      </w:tr>
      <w:tr>
        <w:tc>
          <w:tcPr>
            <w:tcW w:type="dxa" w:w="1728"/>
          </w:tcPr>
          <w:p>
            <w:r/>
            <w:r>
              <w:rPr>
                <w:rFonts w:ascii="Times New Roman" w:hAnsi="Times New Roman"/>
                <w:b w:val="0"/>
                <w:i w:val="0"/>
                <w:sz w:val="22"/>
              </w:rPr>
              <w:t>R-06</w:t>
            </w:r>
          </w:p>
        </w:tc>
        <w:tc>
          <w:tcPr>
            <w:tcW w:type="dxa" w:w="1728"/>
          </w:tcPr>
          <w:p>
            <w:r/>
            <w:r>
              <w:rPr>
                <w:rFonts w:ascii="Times New Roman" w:hAnsi="Times New Roman"/>
                <w:b w:val="0"/>
                <w:i w:val="0"/>
                <w:sz w:val="22"/>
              </w:rPr>
              <w:t>GitHub Actions Windows runner change breaks Tauri build</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CI workflow version-pins runner; monitor GitHub Actions changelog</w:t>
            </w:r>
          </w:p>
        </w:tc>
      </w:tr>
    </w:tbl>
    <w:p/>
    <w:p>
      <w:pPr>
        <w:keepNext/>
        <w:spacing w:before="240" w:after="120" w:line="480" w:lineRule="exact"/>
        <w:jc w:val="left"/>
      </w:pPr>
      <w:r>
        <w:rPr>
          <w:rFonts w:ascii="Times New Roman" w:hAnsi="Times New Roman"/>
          <w:b/>
          <w:i w:val="0"/>
          <w:sz w:val="26"/>
        </w:rPr>
        <w:t>5.4 Limitations and Future Research</w:t>
      </w:r>
    </w:p>
    <w:p>
      <w:pPr>
        <w:spacing w:before="0" w:after="120" w:line="480" w:lineRule="exact"/>
        <w:ind w:firstLine="720"/>
        <w:jc w:val="left"/>
      </w:pPr>
      <w:r>
        <w:rPr>
          <w:rFonts w:ascii="Times New Roman" w:hAnsi="Times New Roman"/>
          <w:b w:val="0"/>
          <w:i w:val="0"/>
          <w:sz w:val="24"/>
        </w:rPr>
        <w:t>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pPr>
        <w:spacing w:before="0" w:after="120" w:line="480" w:lineRule="exact"/>
        <w:ind w:firstLine="720"/>
        <w:jc w:val="left"/>
      </w:pPr>
      <w:r>
        <w:rPr>
          <w:rFonts w:ascii="Times New Roman" w:hAnsi="Times New Roman"/>
          <w:b w:val="0"/>
          <w:i w:val="0"/>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r>
        <w:br w:type="page"/>
      </w:r>
    </w:p>
    <w:p>
      <w:pPr>
        <w:keepNext/>
        <w:spacing w:before="0" w:after="120" w:line="480" w:lineRule="exact"/>
        <w:jc w:val="left"/>
      </w:pPr>
      <w:r>
        <w:rPr>
          <w:rFonts w:ascii="Times New Roman" w:hAnsi="Times New Roman"/>
          <w:b/>
          <w:i w:val="0"/>
          <w:sz w:val="28"/>
        </w:rPr>
        <w:t>Chapter 6: Conclusion and Future Work</w:t>
      </w:r>
    </w:p>
    <w:p>
      <w:pPr>
        <w:keepNext/>
        <w:spacing w:before="240" w:after="120" w:line="480" w:lineRule="exact"/>
        <w:jc w:val="left"/>
      </w:pPr>
      <w:r>
        <w:rPr>
          <w:rFonts w:ascii="Times New Roman" w:hAnsi="Times New Roman"/>
          <w:b/>
          <w:i w:val="0"/>
          <w:sz w:val="26"/>
        </w:rPr>
        <w:t>6.1 Summary of Main Findings</w:t>
      </w:r>
    </w:p>
    <w:p>
      <w:pPr>
        <w:spacing w:before="0" w:after="120" w:line="480" w:lineRule="exact"/>
        <w:ind w:firstLine="720"/>
        <w:jc w:val="left"/>
      </w:pPr>
      <w:r>
        <w:rPr>
          <w:rFonts w:ascii="Times New Roman" w:hAnsi="Times New Roman"/>
          <w:b w:val="0"/>
          <w:i w:val="0"/>
          <w:sz w:val="24"/>
        </w:rPr>
        <w:t>This capstone project set out to address a well-documented but underserved operational gap: the absence of a validated conceptual architecture and working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pPr>
        <w:spacing w:before="0" w:after="120" w:line="480" w:lineRule="exact"/>
        <w:ind w:firstLine="720"/>
        <w:jc w:val="left"/>
      </w:pPr>
      <w:r>
        <w:rPr>
          <w:rFonts w:ascii="Times New Roman" w:hAnsi="Times New Roman"/>
          <w:b w:val="0"/>
          <w:i w:val="0"/>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pPr>
        <w:keepNext/>
        <w:spacing w:before="240" w:after="120" w:line="480" w:lineRule="exact"/>
        <w:jc w:val="left"/>
      </w:pPr>
      <w:r>
        <w:rPr>
          <w:rFonts w:ascii="Times New Roman" w:hAnsi="Times New Roman"/>
          <w:b/>
          <w:i w:val="0"/>
          <w:sz w:val="26"/>
        </w:rPr>
        <w:t>6.2 Contributions to the Field</w:t>
      </w:r>
    </w:p>
    <w:p>
      <w:pPr>
        <w:spacing w:before="0" w:after="120" w:line="480" w:lineRule="exact"/>
        <w:ind w:firstLine="720"/>
        <w:jc w:val="left"/>
      </w:pPr>
      <w:r>
        <w:rPr>
          <w:rFonts w:ascii="Times New Roman" w:hAnsi="Times New Roman"/>
          <w:b w:val="0"/>
          <w:i w:val="0"/>
          <w:sz w:val="24"/>
        </w:rPr>
        <w:t>This project makes three distinct contributions. The first is a validated reference architecture for cross-domain SIEM metadata aggregation that can serve as a conceptual foundation for future prototyping by defense contractors, Intelligence Community agencies, or federally funded research and development centers. The architecture is implemented, documented, and publicly accessible — not merely described theoretically.</w:t>
      </w:r>
    </w:p>
    <w:p>
      <w:pPr>
        <w:spacing w:before="0" w:after="120" w:line="480" w:lineRule="exact"/>
        <w:ind w:firstLine="720"/>
        <w:jc w:val="left"/>
      </w:pPr>
      <w:r>
        <w:rPr>
          <w:rFonts w:ascii="Times New Roman" w:hAnsi="Times New Roman"/>
          <w:b w:val="0"/>
          <w:i w:val="0"/>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pPr>
        <w:spacing w:before="0" w:after="120" w:line="480" w:lineRule="exact"/>
        <w:ind w:firstLine="720"/>
        <w:jc w:val="left"/>
      </w:pPr>
      <w:r>
        <w:rPr>
          <w:rFonts w:ascii="Times New Roman" w:hAnsi="Times New Roman"/>
          <w:b w:val="0"/>
          <w:i w:val="0"/>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pPr>
        <w:keepNext/>
        <w:spacing w:before="240" w:after="120" w:line="480" w:lineRule="exact"/>
        <w:jc w:val="left"/>
      </w:pPr>
      <w:r>
        <w:rPr>
          <w:rFonts w:ascii="Times New Roman" w:hAnsi="Times New Roman"/>
          <w:b/>
          <w:i w:val="0"/>
          <w:sz w:val="26"/>
        </w:rPr>
        <w:t>6.3 Future Work</w:t>
      </w:r>
    </w:p>
    <w:p>
      <w:pPr>
        <w:spacing w:before="0" w:after="120" w:line="480" w:lineRule="exact"/>
        <w:ind w:firstLine="720"/>
        <w:jc w:val="left"/>
      </w:pPr>
      <w:r>
        <w:rPr>
          <w:rFonts w:ascii="Times New Roman" w:hAnsi="Times New Roman"/>
          <w:b w:val="0"/>
          <w:i w:val="0"/>
          <w:sz w:val="24"/>
        </w:rPr>
        <w:t>Four directions present the highest-value opportunities for extending this research. First, integration with a certified or prototype CDS product would allow the correlation architecture to be validated against operationally realistic sanitized event streams. Second, the application of machine learning-based correlation models — particularly graph neural networks for multi-hop attack path detection or recurrent models for temporal sequence analysis — would extend detection capability beyond synchronized event pairs to complex, multi-stage campaign patterns.</w:t>
      </w:r>
    </w:p>
    <w:p>
      <w:pPr>
        <w:spacing w:before="0" w:after="120" w:line="480" w:lineRule="exact"/>
        <w:ind w:firstLine="720"/>
        <w:jc w:val="left"/>
      </w:pPr>
      <w:r>
        <w:rPr>
          <w:rFonts w:ascii="Times New Roman" w:hAnsi="Times New Roman"/>
          <w:b w:val="0"/>
          <w:i w:val="0"/>
          <w:sz w:val="24"/>
        </w:rPr>
        <w:t>Third, a formal usability evaluation involving SOC analysts performing detection tasks with the Demo SIEM dashboard in comparison with a simulated multi-console baseline would provide empirical evidence for the situational awareness improvements the architecture is designed to deliver. Fourth, extension of the simulator to macOS and Linux desktop platforms via Tauri's cross-platform build capability would broaden the deliverable's accessibility to academic audiences using non-Windows systems.</w:t>
      </w:r>
    </w:p>
    <w:p>
      <w:pPr>
        <w:keepNext/>
        <w:spacing w:before="240" w:after="120" w:line="480" w:lineRule="exact"/>
        <w:jc w:val="left"/>
      </w:pPr>
      <w:r>
        <w:rPr>
          <w:rFonts w:ascii="Times New Roman" w:hAnsi="Times New Roman"/>
          <w:b/>
          <w:i w:val="0"/>
          <w:sz w:val="26"/>
        </w:rPr>
        <w:t>6.4 Closing Statement</w:t>
      </w:r>
    </w:p>
    <w:p>
      <w:pPr>
        <w:spacing w:before="0" w:after="120" w:line="480" w:lineRule="exact"/>
        <w:ind w:firstLine="720"/>
        <w:jc w:val="left"/>
      </w:pPr>
      <w:r>
        <w:rPr>
          <w:rFonts w:ascii="Times New Roman" w:hAnsi="Times New Roman"/>
          <w:b w:val="0"/>
          <w:i w:val="0"/>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r>
        <w:br w:type="page"/>
      </w:r>
    </w:p>
    <w:p>
      <w:pPr>
        <w:keepNext/>
        <w:spacing w:before="0" w:after="120" w:line="480" w:lineRule="exact"/>
        <w:jc w:val="left"/>
      </w:pPr>
      <w:r>
        <w:rPr>
          <w:rFonts w:ascii="Times New Roman" w:hAnsi="Times New Roman"/>
          <w:b/>
          <w:i w:val="0"/>
          <w:sz w:val="28"/>
        </w:rPr>
        <w:t>References</w:t>
      </w:r>
    </w:p>
    <w:p>
      <w:pPr>
        <w:spacing w:before="0" w:after="120" w:line="480" w:lineRule="exact"/>
        <w:ind w:left="720" w:hanging="720"/>
      </w:pPr>
      <w:r>
        <w:rPr>
          <w:rFonts w:ascii="Times New Roman" w:hAnsi="Times New Roman"/>
          <w:b w:val="0"/>
          <w:i w:val="0"/>
          <w:sz w:val="24"/>
        </w:rPr>
        <w:t>Director of National Intelligence. (2012). Intelligence community directive 705: Sensitive compartmented information facilities. Office of the Director of National Intelligence. https://www.dni.gov/files/documents/ICD/ICD_705.pdf</w:t>
      </w:r>
    </w:p>
    <w:p>
      <w:pPr>
        <w:spacing w:before="0" w:after="120" w:line="480" w:lineRule="exact"/>
        <w:ind w:left="720" w:hanging="720"/>
      </w:pPr>
      <w:r>
        <w:rPr>
          <w:rFonts w:ascii="Times New Roman" w:hAnsi="Times New Roman"/>
          <w:b w:val="0"/>
          <w:i w:val="0"/>
          <w:sz w:val="24"/>
        </w:rPr>
        <w:t>Elastic N.V. (2024). Elastic security. https://www.elastic.co/security</w:t>
      </w:r>
    </w:p>
    <w:p>
      <w:pPr>
        <w:spacing w:before="0" w:after="120" w:line="480" w:lineRule="exact"/>
        <w:ind w:left="720" w:hanging="720"/>
      </w:pPr>
      <w:r>
        <w:rPr>
          <w:rFonts w:ascii="Times New Roman" w:hAnsi="Times New Roman"/>
          <w:b w:val="0"/>
          <w:i w:val="0"/>
          <w:sz w:val="24"/>
        </w:rPr>
        <w:t>GitHub. (2024). Understanding GitHub Actions. GitHub Docs. https://docs.github.com/en/actions/learn-github-actions/understanding-github-actions</w:t>
      </w:r>
    </w:p>
    <w:p>
      <w:pPr>
        <w:spacing w:before="0" w:after="120" w:line="480" w:lineRule="exact"/>
        <w:ind w:left="720" w:hanging="720"/>
      </w:pPr>
      <w:r>
        <w:rPr>
          <w:rFonts w:ascii="Times New Roman" w:hAnsi="Times New Roman"/>
          <w:b w:val="0"/>
          <w:i w:val="0"/>
          <w:sz w:val="24"/>
        </w:rPr>
        <w:t>Gonzalez-Granadillo, G., Gonzalez-Zarzosa, S., &amp; Diaz, R. (2021). Security information and event management (SIEM): Analysis, trends, and usage in critical infrastructures. Sensors, 21(14), 4759. https://doi.org/10.3390/s21144759</w:t>
      </w:r>
    </w:p>
    <w:p>
      <w:pPr>
        <w:spacing w:before="0" w:after="120" w:line="480" w:lineRule="exact"/>
        <w:ind w:left="720" w:hanging="720"/>
      </w:pPr>
      <w:r>
        <w:rPr>
          <w:rFonts w:ascii="Times New Roman" w:hAnsi="Times New Roman"/>
          <w:b w:val="0"/>
          <w:i w:val="0"/>
          <w:sz w:val="24"/>
        </w:rPr>
        <w:t>Humble, J., &amp; Farley, D. (2010). Continuous delivery: Reliable software releases through build, test, and deployment automation. Addison-Wesley.</w:t>
      </w:r>
    </w:p>
    <w:p>
      <w:pPr>
        <w:spacing w:before="0" w:after="120" w:line="480" w:lineRule="exact"/>
        <w:ind w:left="720" w:hanging="720"/>
      </w:pPr>
      <w:r>
        <w:rPr>
          <w:rFonts w:ascii="Times New Roman" w:hAnsi="Times New Roman"/>
          <w:b w:val="0"/>
          <w:i w:val="0"/>
          <w:sz w:val="24"/>
        </w:rPr>
        <w:t>IBM Corporation. (2024). IBM QRadar SIEM. https://www.ibm.com/products/qradar-siem</w:t>
      </w:r>
    </w:p>
    <w:p>
      <w:pPr>
        <w:spacing w:before="0" w:after="120" w:line="480" w:lineRule="exact"/>
        <w:ind w:left="720" w:hanging="720"/>
      </w:pPr>
      <w:r>
        <w:rPr>
          <w:rFonts w:ascii="Times New Roman" w:hAnsi="Times New Roman"/>
          <w:b w:val="0"/>
          <w:i w:val="0"/>
          <w:sz w:val="24"/>
        </w:rPr>
        <w:t>Johnson, C., Badger, L., Waltermire, D., Snyder, J., &amp; Skorupka, C. (2016). Guide to cyber threat information sharing (NIST Special Publication 800-150). National Institute of Standards and Technology. https://doi.org/10.6028/NIST.SP.800-150</w:t>
      </w:r>
    </w:p>
    <w:p>
      <w:pPr>
        <w:spacing w:before="0" w:after="120" w:line="480" w:lineRule="exact"/>
        <w:ind w:left="720" w:hanging="720"/>
      </w:pPr>
      <w:r>
        <w:rPr>
          <w:rFonts w:ascii="Times New Roman" w:hAnsi="Times New Roman"/>
          <w:b w:val="0"/>
          <w:i w:val="0"/>
          <w:sz w:val="24"/>
        </w:rPr>
        <w:t>Joint Task Force. (2020). Security and privacy controls for information systems and organizations (NIST Special Publication 800-53, Revision 5). National Institute of Standards and Technology. https://doi.org/10.6028/NIST.SP.800-53r5</w:t>
      </w:r>
    </w:p>
    <w:p>
      <w:pPr>
        <w:spacing w:before="0" w:after="120" w:line="480" w:lineRule="exact"/>
        <w:ind w:left="720" w:hanging="720"/>
      </w:pPr>
      <w:r>
        <w:rPr>
          <w:rFonts w:ascii="Times New Roman" w:hAnsi="Times New Roman"/>
          <w:b w:val="0"/>
          <w:i w:val="0"/>
          <w:sz w:val="24"/>
        </w:rPr>
        <w:t>Lopez Velasquez, J., Garcia-Teodoro, P., Diaz-Verdejo, J., &amp; Madinabeitia, G. (2023). A systematic review of SIEM technology. Electronics, 12(16), 3482. https://doi.org/10.3390/electronics12163482</w:t>
      </w:r>
    </w:p>
    <w:p>
      <w:pPr>
        <w:spacing w:before="0" w:after="120" w:line="480" w:lineRule="exact"/>
        <w:ind w:left="720" w:hanging="720"/>
      </w:pPr>
      <w:r>
        <w:rPr>
          <w:rFonts w:ascii="Times New Roman" w:hAnsi="Times New Roman"/>
          <w:b w:val="0"/>
          <w:i w:val="0"/>
          <w:sz w:val="24"/>
        </w:rPr>
        <w:t>Meta Platforms. (2024). React: The library for web and native user interfaces. https://react.dev</w:t>
      </w:r>
    </w:p>
    <w:p>
      <w:pPr>
        <w:spacing w:before="0" w:after="120" w:line="480" w:lineRule="exact"/>
        <w:ind w:left="720" w:hanging="720"/>
      </w:pPr>
      <w:r>
        <w:rPr>
          <w:rFonts w:ascii="Times New Roman" w:hAnsi="Times New Roman"/>
          <w:b w:val="0"/>
          <w:i w:val="0"/>
          <w:sz w:val="24"/>
        </w:rPr>
        <w:t>Microsoft. (2024a). TypeScript: JavaScript with syntax for types. https://www.typescriptlang.org</w:t>
      </w:r>
    </w:p>
    <w:p>
      <w:pPr>
        <w:spacing w:before="0" w:after="120" w:line="480" w:lineRule="exact"/>
        <w:ind w:left="720" w:hanging="720"/>
      </w:pPr>
      <w:r>
        <w:rPr>
          <w:rFonts w:ascii="Times New Roman" w:hAnsi="Times New Roman"/>
          <w:b w:val="0"/>
          <w:i w:val="0"/>
          <w:sz w:val="24"/>
        </w:rPr>
        <w:t>Microsoft. (2024b). Microsoft Sentinel. https://azure.microsoft.com/en-us/products/microsoft-sentinel</w:t>
      </w:r>
    </w:p>
    <w:p>
      <w:pPr>
        <w:spacing w:before="0" w:after="120" w:line="480" w:lineRule="exact"/>
        <w:ind w:left="720" w:hanging="720"/>
      </w:pPr>
      <w:r>
        <w:rPr>
          <w:rFonts w:ascii="Times New Roman" w:hAnsi="Times New Roman"/>
          <w:b w:val="0"/>
          <w:i w:val="0"/>
          <w:sz w:val="24"/>
        </w:rPr>
        <w:t>Myers, G. J., Sandler, C., &amp; Badgett, T. (2011). The art of software testing (3rd ed.). John Wiley &amp; Sons.</w:t>
      </w:r>
    </w:p>
    <w:p>
      <w:pPr>
        <w:spacing w:before="0" w:after="120" w:line="480" w:lineRule="exact"/>
        <w:ind w:left="720" w:hanging="720"/>
      </w:pPr>
      <w:r>
        <w:rPr>
          <w:rFonts w:ascii="Times New Roman" w:hAnsi="Times New Roman"/>
          <w:b w:val="0"/>
          <w:i w:val="0"/>
          <w:sz w:val="24"/>
        </w:rPr>
        <w:t>NSA/NCDSMO. (2023). Cross domain enterprise services. National Security Agency. https://www.nsa.gov/Resources/Commercial-Solutions-for-Classified-Program/Cross-Domain-Enterprise-Services/</w:t>
      </w:r>
    </w:p>
    <w:p>
      <w:pPr>
        <w:spacing w:before="0" w:after="120" w:line="480" w:lineRule="exact"/>
        <w:ind w:left="720" w:hanging="720"/>
      </w:pPr>
      <w:r>
        <w:rPr>
          <w:rFonts w:ascii="Times New Roman" w:hAnsi="Times New Roman"/>
          <w:b w:val="0"/>
          <w:i w:val="0"/>
          <w:sz w:val="24"/>
        </w:rPr>
        <w:t>Sommerville, I. (2016). Software engineering (10th ed.). Pearson.</w:t>
      </w:r>
    </w:p>
    <w:p>
      <w:pPr>
        <w:spacing w:before="0" w:after="120" w:line="480" w:lineRule="exact"/>
        <w:ind w:left="720" w:hanging="720"/>
      </w:pPr>
      <w:r>
        <w:rPr>
          <w:rFonts w:ascii="Times New Roman" w:hAnsi="Times New Roman"/>
          <w:b w:val="0"/>
          <w:i w:val="0"/>
          <w:sz w:val="24"/>
        </w:rPr>
        <w:t>Splunk, Inc. (2024). Splunk enterprise security. https://www.splunk.com/en_us/products/enterprise-security.html</w:t>
      </w:r>
    </w:p>
    <w:p>
      <w:pPr>
        <w:spacing w:before="0" w:after="120" w:line="480" w:lineRule="exact"/>
        <w:ind w:left="720" w:hanging="720"/>
      </w:pPr>
      <w:r>
        <w:rPr>
          <w:rFonts w:ascii="Times New Roman" w:hAnsi="Times New Roman"/>
          <w:b w:val="0"/>
          <w:i w:val="0"/>
          <w:sz w:val="24"/>
        </w:rPr>
        <w:t>Tauri Contributors. (2024). Tauri v2 documentation. https://v2.tauri.app</w:t>
      </w:r>
    </w:p>
    <w:p>
      <w:pPr>
        <w:spacing w:before="0" w:after="120" w:line="480" w:lineRule="exact"/>
        <w:ind w:left="720" w:hanging="720"/>
      </w:pPr>
      <w:r>
        <w:rPr>
          <w:rFonts w:ascii="Times New Roman" w:hAnsi="Times New Roman"/>
          <w:b w:val="0"/>
          <w:i w:val="0"/>
          <w:sz w:val="24"/>
        </w:rPr>
        <w:t>Tariq, M., Khan, A., &amp; Hussain, F. (2025). Multi-domain SIEM correlation challenges in classified environments: A systematic analysis. Journal of Information Security and Applications, 78, 103612. https://doi.org/10.1016/j.jisa.2025.103612</w:t>
      </w:r>
    </w:p>
    <w:p>
      <w:pPr>
        <w:spacing w:before="0" w:after="120" w:line="480" w:lineRule="exact"/>
        <w:ind w:left="720" w:hanging="720"/>
      </w:pPr>
      <w:r>
        <w:rPr>
          <w:rFonts w:ascii="Times New Roman" w:hAnsi="Times New Roman"/>
          <w:b w:val="0"/>
          <w:i w:val="0"/>
          <w:sz w:val="24"/>
        </w:rPr>
        <w:t>Vite Contributors. (2024). Vite: Next generation frontend tooling. https://vitejs.dev</w:t>
      </w:r>
    </w:p>
    <w:p>
      <w:r>
        <w:br w:type="page"/>
      </w:r>
    </w:p>
    <w:p>
      <w:pPr>
        <w:keepNext/>
        <w:spacing w:before="0" w:after="120" w:line="480" w:lineRule="exact"/>
        <w:jc w:val="left"/>
      </w:pPr>
      <w:r>
        <w:rPr>
          <w:rFonts w:ascii="Times New Roman" w:hAnsi="Times New Roman"/>
          <w:b/>
          <w:i w:val="0"/>
          <w:sz w:val="28"/>
        </w:rPr>
        <w:t>Appendix A: Event Type and Severity Classification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Event Type</w:t>
            </w:r>
          </w:p>
        </w:tc>
        <w:tc>
          <w:tcPr>
            <w:tcW w:type="dxa" w:w="2160"/>
          </w:tcPr>
          <w:p>
            <w:pPr>
              <w:jc w:val="center"/>
            </w:pPr>
            <w:r/>
            <w:r>
              <w:rPr>
                <w:rFonts w:ascii="Times New Roman" w:hAnsi="Times New Roman"/>
                <w:b/>
                <w:i w:val="0"/>
                <w:sz w:val="22"/>
              </w:rPr>
              <w:t>Severity</w:t>
            </w:r>
          </w:p>
        </w:tc>
        <w:tc>
          <w:tcPr>
            <w:tcW w:type="dxa" w:w="2160"/>
          </w:tcPr>
          <w:p>
            <w:pPr>
              <w:jc w:val="center"/>
            </w:pPr>
            <w:r/>
            <w:r>
              <w:rPr>
                <w:rFonts w:ascii="Times New Roman" w:hAnsi="Times New Roman"/>
                <w:b/>
                <w:i w:val="0"/>
                <w:sz w:val="22"/>
              </w:rPr>
              <w:t>Description</w:t>
            </w:r>
          </w:p>
        </w:tc>
        <w:tc>
          <w:tcPr>
            <w:tcW w:type="dxa" w:w="2160"/>
          </w:tcPr>
          <w:p>
            <w:pPr>
              <w:jc w:val="center"/>
            </w:pPr>
            <w:r/>
            <w:r>
              <w:rPr>
                <w:rFonts w:ascii="Times New Roman" w:hAnsi="Times New Roman"/>
                <w:b/>
                <w:i w:val="0"/>
                <w:sz w:val="22"/>
              </w:rPr>
              <w:t>Cross-Domain Alert Trigger</w:t>
            </w:r>
          </w:p>
        </w:tc>
      </w:tr>
      <w:tr>
        <w:tc>
          <w:tcPr>
            <w:tcW w:type="dxa" w:w="2160"/>
          </w:tcPr>
          <w:p>
            <w:r/>
            <w:r>
              <w:rPr>
                <w:rFonts w:ascii="Times New Roman" w:hAnsi="Times New Roman"/>
                <w:b w:val="0"/>
                <w:i w:val="0"/>
                <w:sz w:val="22"/>
              </w:rPr>
              <w:t>ExfilAttempt</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Suspected data exfiltration attempt detected</w:t>
            </w:r>
          </w:p>
        </w:tc>
        <w:tc>
          <w:tcPr>
            <w:tcW w:type="dxa" w:w="2160"/>
          </w:tcPr>
          <w:p>
            <w:r/>
            <w:r>
              <w:rPr>
                <w:rFonts w:ascii="Times New Roman" w:hAnsi="Times New Roman"/>
                <w:b w:val="0"/>
                <w:i w:val="0"/>
                <w:sz w:val="22"/>
              </w:rPr>
              <w:t>Yes — highest priority</w:t>
            </w:r>
          </w:p>
        </w:tc>
      </w:tr>
      <w:tr>
        <w:tc>
          <w:tcPr>
            <w:tcW w:type="dxa" w:w="2160"/>
          </w:tcPr>
          <w:p>
            <w:r/>
            <w:r>
              <w:rPr>
                <w:rFonts w:ascii="Times New Roman" w:hAnsi="Times New Roman"/>
                <w:b w:val="0"/>
                <w:i w:val="0"/>
                <w:sz w:val="22"/>
              </w:rPr>
              <w:t>PrivilegeEsc</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Privilege escalation event detected</w:t>
            </w:r>
          </w:p>
        </w:tc>
        <w:tc>
          <w:tcPr>
            <w:tcW w:type="dxa" w:w="2160"/>
          </w:tcPr>
          <w:p>
            <w:r/>
            <w:r>
              <w:rPr>
                <w:rFonts w:ascii="Times New Roman" w:hAnsi="Times New Roman"/>
                <w:b w:val="0"/>
                <w:i w:val="0"/>
                <w:sz w:val="22"/>
              </w:rPr>
              <w:t>Yes — high priority</w:t>
            </w:r>
          </w:p>
        </w:tc>
      </w:tr>
      <w:tr>
        <w:tc>
          <w:tcPr>
            <w:tcW w:type="dxa" w:w="2160"/>
          </w:tcPr>
          <w:p>
            <w:r/>
            <w:r>
              <w:rPr>
                <w:rFonts w:ascii="Times New Roman" w:hAnsi="Times New Roman"/>
                <w:b w:val="0"/>
                <w:i w:val="0"/>
                <w:sz w:val="22"/>
              </w:rPr>
              <w:t>AnomalyDetected</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Statistical anomaly in network or user behavior</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PolicyViolation</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Security policy violation detected</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Authentication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Authentication event (success or failure)</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NetworkConn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Network connection event</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FileAccess</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File access event</w:t>
            </w:r>
          </w:p>
        </w:tc>
        <w:tc>
          <w:tcPr>
            <w:tcW w:type="dxa" w:w="2160"/>
          </w:tcPr>
          <w:p>
            <w:r/>
            <w:r>
              <w:rPr>
                <w:rFonts w:ascii="Times New Roman" w:hAnsi="Times New Roman"/>
                <w:b w:val="0"/>
                <w:i w:val="0"/>
                <w:sz w:val="22"/>
              </w:rPr>
              <w:t>No — logging only</w:t>
            </w:r>
          </w:p>
        </w:tc>
      </w:tr>
      <w:tr>
        <w:tc>
          <w:tcPr>
            <w:tcW w:type="dxa" w:w="2160"/>
          </w:tcPr>
          <w:p>
            <w:r/>
            <w:r>
              <w:rPr>
                <w:rFonts w:ascii="Times New Roman" w:hAnsi="Times New Roman"/>
                <w:b w:val="0"/>
                <w:i w:val="0"/>
                <w:sz w:val="22"/>
              </w:rPr>
              <w:t>ProcessSpawn</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Process spawn event</w:t>
            </w:r>
          </w:p>
        </w:tc>
        <w:tc>
          <w:tcPr>
            <w:tcW w:type="dxa" w:w="2160"/>
          </w:tcPr>
          <w:p>
            <w:r/>
            <w:r>
              <w:rPr>
                <w:rFonts w:ascii="Times New Roman" w:hAnsi="Times New Roman"/>
                <w:b w:val="0"/>
                <w:i w:val="0"/>
                <w:sz w:val="22"/>
              </w:rPr>
              <w:t>No — logging only</w:t>
            </w:r>
          </w:p>
        </w:tc>
      </w:tr>
    </w:tbl>
    <w:p/>
    <w:p>
      <w:pPr>
        <w:keepNext/>
        <w:spacing w:before="240" w:after="120" w:line="480" w:lineRule="exact"/>
        <w:jc w:val="left"/>
      </w:pPr>
      <w:r>
        <w:rPr>
          <w:rFonts w:ascii="Times New Roman" w:hAnsi="Times New Roman"/>
          <w:b/>
          <w:i w:val="0"/>
          <w:sz w:val="28"/>
        </w:rPr>
        <w:t>Appendix B: Simulator Setup and Desktop Build Commands</w:t>
      </w:r>
    </w:p>
    <w:p>
      <w:pPr>
        <w:spacing w:before="0" w:after="120" w:line="480" w:lineRule="exact"/>
        <w:ind w:firstLine="720"/>
        <w:jc w:val="left"/>
      </w:pPr>
      <w:r>
        <w:rPr>
          <w:rFonts w:ascii="Times New Roman" w:hAnsi="Times New Roman"/>
          <w:b w:val="0"/>
          <w:i w:val="0"/>
          <w:sz w:val="24"/>
        </w:rPr>
        <w:t>The following screenshot (Code Excerpt 5) shows the complete clone, install, and development server launch sequence for Demo SIEM, confirming Vite 7.0.0 cold start in 312 ms and the pnpm workspace dependency resolution across all monorepo packages.</w:t>
      </w:r>
    </w:p>
    <w:p>
      <w:pPr>
        <w:spacing w:before="160" w:after="40" w:line="400" w:lineRule="exact"/>
        <w:ind w:left="360"/>
      </w:pPr>
      <w:r>
        <w:rPr>
          <w:rFonts w:ascii="Times New Roman" w:hAnsi="Times New Roman"/>
          <w:b/>
          <w:i w:val="0"/>
          <w:sz w:val="22"/>
        </w:rPr>
        <w:t>Code Excerpt 5 — Clone, install, and launch: Demo SIEM setup on any system with Node.js 20+ and pnpm</w:t>
      </w:r>
    </w:p>
    <w:p>
      <w:pPr>
        <w:spacing w:before="40" w:after="200" w:line="400" w:lineRule="exact"/>
        <w:jc w:val="center"/>
      </w:pPr>
      <w:r>
        <w:drawing>
          <wp:inline xmlns:a="http://schemas.openxmlformats.org/drawingml/2006/main" xmlns:pic="http://schemas.openxmlformats.org/drawingml/2006/picture">
            <wp:extent cx="5029200" cy="5500688"/>
            <wp:docPr id="17" name="Picture 17"/>
            <wp:cNvGraphicFramePr>
              <a:graphicFrameLocks noChangeAspect="1"/>
            </wp:cNvGraphicFramePr>
            <a:graphic>
              <a:graphicData uri="http://schemas.openxmlformats.org/drawingml/2006/picture">
                <pic:pic>
                  <pic:nvPicPr>
                    <pic:cNvPr id="0" name="CodeExcerpt5_CloneInstall.jpg"/>
                    <pic:cNvPicPr/>
                  </pic:nvPicPr>
                  <pic:blipFill>
                    <a:blip r:embed="rId23"/>
                    <a:stretch>
                      <a:fillRect/>
                    </a:stretch>
                  </pic:blipFill>
                  <pic:spPr>
                    <a:xfrm>
                      <a:off x="0" y="0"/>
                      <a:ext cx="5029200" cy="5500688"/>
                    </a:xfrm>
                    <a:prstGeom prst="rect"/>
                  </pic:spPr>
                </pic:pic>
              </a:graphicData>
            </a:graphic>
          </wp:inline>
        </w:drawing>
      </w:r>
    </w:p>
    <w:p>
      <w:pPr>
        <w:spacing w:before="120" w:after="40" w:line="360" w:lineRule="exact"/>
        <w:ind w:left="720"/>
      </w:pPr>
      <w:r>
        <w:rPr>
          <w:rFonts w:ascii="Times New Roman" w:hAnsi="Times New Roman"/>
          <w:b/>
          <w:i w:val="0"/>
          <w:sz w:val="22"/>
        </w:rPr>
        <w:t>Windows desktop local build (requires Rust stable, Node 20+, pnpm):</w:t>
      </w:r>
    </w:p>
    <w:p>
      <w:pPr>
        <w:spacing w:before="0" w:after="0" w:line="320" w:lineRule="exact"/>
        <w:ind w:left="720"/>
      </w:pPr>
      <w:r>
        <w:rPr>
          <w:rFonts w:ascii="Courier New" w:hAnsi="Courier New"/>
          <w:sz w:val="20"/>
        </w:rPr>
        <w:t>pnpm install</w:t>
      </w:r>
    </w:p>
    <w:p>
      <w:pPr>
        <w:spacing w:before="0" w:after="0" w:line="320" w:lineRule="exact"/>
        <w:ind w:left="720"/>
      </w:pPr>
      <w:r>
        <w:rPr>
          <w:rFonts w:ascii="Courier New" w:hAnsi="Courier New"/>
          <w:sz w:val="20"/>
        </w:rPr>
        <w:t>pnpm --filter @workspace/cross-domain-demo run tauri:build</w:t>
      </w:r>
    </w:p>
    <w:p>
      <w:pPr>
        <w:spacing w:before="0" w:after="0" w:line="320" w:lineRule="exact"/>
        <w:ind w:left="720"/>
      </w:pPr>
      <w:r>
        <w:rPr>
          <w:rFonts w:ascii="Courier New" w:hAnsi="Courier New"/>
          <w:sz w:val="20"/>
        </w:rPr>
        <w:t># Installers written to:</w:t>
      </w:r>
    </w:p>
    <w:p>
      <w:pPr>
        <w:spacing w:before="0" w:after="0" w:line="320" w:lineRule="exact"/>
        <w:ind w:left="720"/>
      </w:pPr>
      <w:r>
        <w:rPr>
          <w:rFonts w:ascii="Courier New" w:hAnsi="Courier New"/>
          <w:sz w:val="20"/>
        </w:rPr>
        <w:t># src-tauri/target/release/bundle/nsis/*.exe</w:t>
      </w:r>
    </w:p>
    <w:p>
      <w:pPr>
        <w:spacing w:before="0" w:after="0" w:line="320" w:lineRule="exact"/>
        <w:ind w:left="720"/>
      </w:pPr>
      <w:r>
        <w:rPr>
          <w:rFonts w:ascii="Courier New" w:hAnsi="Courier New"/>
          <w:sz w:val="20"/>
        </w:rPr>
        <w:t># src-tauri/target/release/bundle/msi/*.msi</w:t>
      </w:r>
    </w:p>
    <w:p/>
    <w:p>
      <w:pPr>
        <w:spacing w:before="120" w:after="40" w:line="360" w:lineRule="exact"/>
        <w:ind w:left="720"/>
      </w:pPr>
      <w:r>
        <w:rPr>
          <w:rFonts w:ascii="Times New Roman" w:hAnsi="Times New Roman"/>
          <w:b/>
          <w:i w:val="0"/>
          <w:sz w:val="22"/>
        </w:rPr>
        <w:t>GitHub Actions release trigger (automated):</w:t>
      </w:r>
    </w:p>
    <w:p>
      <w:pPr>
        <w:spacing w:before="0" w:after="0" w:line="320" w:lineRule="exact"/>
        <w:ind w:left="720"/>
      </w:pPr>
      <w:r>
        <w:rPr>
          <w:rFonts w:ascii="Courier New" w:hAnsi="Courier New"/>
          <w:sz w:val="20"/>
        </w:rPr>
        <w:t>git tag v1.2.0</w:t>
      </w:r>
    </w:p>
    <w:p>
      <w:pPr>
        <w:spacing w:before="0" w:after="0" w:line="320" w:lineRule="exact"/>
        <w:ind w:left="720"/>
      </w:pPr>
      <w:r>
        <w:rPr>
          <w:rFonts w:ascii="Courier New" w:hAnsi="Courier New"/>
          <w:sz w:val="20"/>
        </w:rPr>
        <w:t>git push origin v1.2.0</w:t>
      </w:r>
    </w:p>
    <w:p>
      <w:pPr>
        <w:spacing w:before="0" w:after="0" w:line="320" w:lineRule="exact"/>
        <w:ind w:left="720"/>
      </w:pPr>
      <w:r>
        <w:rPr>
          <w:rFonts w:ascii="Courier New" w:hAnsi="Courier New"/>
          <w:sz w:val="20"/>
        </w:rPr>
        <w:t># CI pipeline builds Windows installers (~20 min) and attaches to release</w:t>
      </w:r>
    </w:p>
    <w:p/>
    <w:p>
      <w:pPr>
        <w:keepNext/>
        <w:spacing w:before="240" w:after="120" w:line="480" w:lineRule="exact"/>
        <w:jc w:val="left"/>
      </w:pPr>
      <w:r>
        <w:rPr>
          <w:rFonts w:ascii="Times New Roman" w:hAnsi="Times New Roman"/>
          <w:b/>
          <w:i w:val="0"/>
          <w:sz w:val="28"/>
        </w:rPr>
        <w:t>Appendix C: GitHub Repository Structure</w:t>
      </w:r>
    </w:p>
    <w:p>
      <w:pPr>
        <w:spacing w:before="120" w:after="40" w:line="360" w:lineRule="exact"/>
        <w:ind w:left="720"/>
      </w:pPr>
      <w:r>
        <w:rPr>
          <w:rFonts w:ascii="Times New Roman" w:hAnsi="Times New Roman"/>
          <w:b/>
          <w:i w:val="0"/>
          <w:sz w:val="22"/>
        </w:rPr>
        <w:t>Repository layout (Unified-Security-View):</w:t>
      </w:r>
    </w:p>
    <w:p>
      <w:pPr>
        <w:spacing w:before="0" w:after="0" w:line="320" w:lineRule="exact"/>
        <w:ind w:left="720"/>
      </w:pPr>
      <w:r>
        <w:rPr>
          <w:rFonts w:ascii="Courier New" w:hAnsi="Courier New"/>
          <w:sz w:val="20"/>
        </w:rPr>
        <w:t>artifacts/</w:t>
      </w:r>
    </w:p>
    <w:p>
      <w:pPr>
        <w:spacing w:before="0" w:after="0" w:line="320" w:lineRule="exact"/>
        <w:ind w:left="720"/>
      </w:pPr>
      <w:r>
        <w:rPr>
          <w:rFonts w:ascii="Courier New" w:hAnsi="Courier New"/>
          <w:sz w:val="20"/>
        </w:rPr>
        <w:t xml:space="preserve">  cross-domain-demo/          # Main web + desktop application</w:t>
      </w:r>
    </w:p>
    <w:p>
      <w:pPr>
        <w:spacing w:before="0" w:after="0" w:line="320" w:lineRule="exact"/>
        <w:ind w:left="720"/>
      </w:pPr>
      <w:r>
        <w:rPr>
          <w:rFonts w:ascii="Courier New" w:hAnsi="Courier New"/>
          <w:sz w:val="20"/>
        </w:rPr>
        <w:t xml:space="preserve">    src/                      # React 18 + TypeScript source (9 modules)</w:t>
      </w:r>
    </w:p>
    <w:p>
      <w:pPr>
        <w:spacing w:before="0" w:after="0" w:line="320" w:lineRule="exact"/>
        <w:ind w:left="720"/>
      </w:pPr>
      <w:r>
        <w:rPr>
          <w:rFonts w:ascii="Courier New" w:hAnsi="Courier New"/>
          <w:sz w:val="20"/>
        </w:rPr>
        <w:t xml:space="preserve">    src-tauri/                # Tauri v2 Rust application shell</w:t>
      </w:r>
    </w:p>
    <w:p>
      <w:pPr>
        <w:spacing w:before="0" w:after="0" w:line="320" w:lineRule="exact"/>
        <w:ind w:left="720"/>
      </w:pPr>
      <w:r>
        <w:rPr>
          <w:rFonts w:ascii="Courier New" w:hAnsi="Courier New"/>
          <w:sz w:val="20"/>
        </w:rPr>
        <w:t xml:space="preserve">      icons/                  # Generated icon set (PNG, ICO, ICNS)</w:t>
      </w:r>
    </w:p>
    <w:p>
      <w:pPr>
        <w:spacing w:before="0" w:after="0" w:line="320" w:lineRule="exact"/>
        <w:ind w:left="720"/>
      </w:pPr>
      <w:r>
        <w:rPr>
          <w:rFonts w:ascii="Courier New" w:hAnsi="Courier New"/>
          <w:sz w:val="20"/>
        </w:rPr>
        <w:t xml:space="preserve">      tauri.conf.json         # Tauri configuration</w:t>
      </w:r>
    </w:p>
    <w:p>
      <w:pPr>
        <w:spacing w:before="0" w:after="0" w:line="320" w:lineRule="exact"/>
        <w:ind w:left="720"/>
      </w:pPr>
      <w:r>
        <w:rPr>
          <w:rFonts w:ascii="Courier New" w:hAnsi="Courier New"/>
          <w:sz w:val="20"/>
        </w:rPr>
        <w:t xml:space="preserve">      Cargo.toml              # Rust manifest</w:t>
      </w:r>
    </w:p>
    <w:p>
      <w:pPr>
        <w:spacing w:before="0" w:after="0" w:line="320" w:lineRule="exact"/>
        <w:ind w:left="720"/>
      </w:pPr>
      <w:r>
        <w:rPr>
          <w:rFonts w:ascii="Courier New" w:hAnsi="Courier New"/>
          <w:sz w:val="20"/>
        </w:rPr>
        <w:t xml:space="preserve">    vite.config.ts            # Web build configuration</w:t>
      </w:r>
    </w:p>
    <w:p>
      <w:pPr>
        <w:spacing w:before="0" w:after="0" w:line="320" w:lineRule="exact"/>
        <w:ind w:left="720"/>
      </w:pPr>
      <w:r>
        <w:rPr>
          <w:rFonts w:ascii="Courier New" w:hAnsi="Courier New"/>
          <w:sz w:val="20"/>
        </w:rPr>
        <w:t xml:space="preserve">    vite.tauri.config.ts      # Desktop build configuration</w:t>
      </w:r>
    </w:p>
    <w:p>
      <w:pPr>
        <w:spacing w:before="0" w:after="0" w:line="320" w:lineRule="exact"/>
        <w:ind w:left="720"/>
      </w:pPr>
      <w:r>
        <w:rPr>
          <w:rFonts w:ascii="Courier New" w:hAnsi="Courier New"/>
          <w:sz w:val="20"/>
        </w:rPr>
        <w:t xml:space="preserve">  api-server/                 # Express API server (workspace)</w:t>
      </w:r>
    </w:p>
    <w:p>
      <w:pPr>
        <w:spacing w:before="0" w:after="0" w:line="320" w:lineRule="exact"/>
        <w:ind w:left="720"/>
      </w:pPr>
      <w:r>
        <w:rPr>
          <w:rFonts w:ascii="Courier New" w:hAnsi="Courier New"/>
          <w:sz w:val="20"/>
        </w:rPr>
        <w:t>lib/                          # Shared TypeScript libraries</w:t>
      </w:r>
    </w:p>
    <w:p>
      <w:pPr>
        <w:spacing w:before="0" w:after="0" w:line="320" w:lineRule="exact"/>
        <w:ind w:left="720"/>
      </w:pPr>
      <w:r>
        <w:rPr>
          <w:rFonts w:ascii="Courier New" w:hAnsi="Courier New"/>
          <w:sz w:val="20"/>
        </w:rPr>
        <w:t>scripts/</w:t>
      </w:r>
    </w:p>
    <w:p>
      <w:pPr>
        <w:spacing w:before="0" w:after="0" w:line="320" w:lineRule="exact"/>
        <w:ind w:left="720"/>
      </w:pPr>
      <w:r>
        <w:rPr>
          <w:rFonts w:ascii="Courier New" w:hAnsi="Courier New"/>
          <w:sz w:val="20"/>
        </w:rPr>
        <w:t xml:space="preserve">  generate_icons.py           # Tauri icon set generator</w:t>
      </w:r>
    </w:p>
    <w:p>
      <w:pPr>
        <w:spacing w:before="0" w:after="0" w:line="320" w:lineRule="exact"/>
        <w:ind w:left="720"/>
      </w:pPr>
      <w:r>
        <w:rPr>
          <w:rFonts w:ascii="Courier New" w:hAnsi="Courier New"/>
          <w:sz w:val="20"/>
        </w:rPr>
        <w:t xml:space="preserve">  fix_workspace_for_windows.py  # CI platform dependency resolver</w:t>
      </w:r>
    </w:p>
    <w:p>
      <w:pPr>
        <w:spacing w:before="0" w:after="0" w:line="320" w:lineRule="exact"/>
        <w:ind w:left="720"/>
      </w:pPr>
      <w:r>
        <w:rPr>
          <w:rFonts w:ascii="Courier New" w:hAnsi="Courier New"/>
          <w:sz w:val="20"/>
        </w:rPr>
        <w:t>.github/workflows/</w:t>
      </w:r>
    </w:p>
    <w:p>
      <w:pPr>
        <w:spacing w:before="0" w:after="0" w:line="320" w:lineRule="exact"/>
        <w:ind w:left="720"/>
      </w:pPr>
      <w:r>
        <w:rPr>
          <w:rFonts w:ascii="Courier New" w:hAnsi="Courier New"/>
          <w:sz w:val="20"/>
        </w:rPr>
        <w:t xml:space="preserve">  release-desktop.yml         # Windows build and release pipeline</w:t>
      </w:r>
    </w:p>
    <w:p>
      <w:pPr>
        <w:spacing w:before="0" w:after="0" w:line="320" w:lineRule="exact"/>
        <w:ind w:left="720"/>
      </w:pPr>
      <w:r>
        <w:rPr>
          <w:rFonts w:ascii="Courier New" w:hAnsi="Courier New"/>
          <w:sz w:val="20"/>
        </w:rPr>
        <w:t>pnpm-workspace.yaml           # Workspace configuration and catalog</w:t>
      </w:r>
    </w:p>
    <w:p>
      <w:pPr>
        <w:spacing w:before="0" w:after="0" w:line="320" w:lineRule="exact"/>
        <w:ind w:left="720"/>
      </w:pPr>
      <w:r>
        <w:rPr>
          <w:rFonts w:ascii="Courier New" w:hAnsi="Courier New"/>
          <w:sz w:val="20"/>
        </w:rPr>
        <w:t>README.md                     # Project documentation</w:t>
      </w:r>
    </w:p>
    <w:p/>
    <w:p>
      <w:pPr>
        <w:keepNext/>
        <w:spacing w:before="240" w:after="120" w:line="480" w:lineRule="exact"/>
        <w:jc w:val="left"/>
      </w:pPr>
      <w:r>
        <w:rPr>
          <w:rFonts w:ascii="Times New Roman" w:hAnsi="Times New Roman"/>
          <w:b/>
          <w:i w:val="0"/>
          <w:sz w:val="28"/>
        </w:rPr>
        <w:t>Appendix D: Glossary of Key Terms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Term</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Classification Domain</w:t>
            </w:r>
          </w:p>
        </w:tc>
        <w:tc>
          <w:tcPr>
            <w:tcW w:type="dxa" w:w="4320"/>
          </w:tcPr>
          <w:p>
            <w:r/>
            <w:r>
              <w:rPr>
                <w:rFonts w:ascii="Times New Roman" w:hAnsi="Times New Roman"/>
                <w:b w:val="0"/>
                <w:i w:val="0"/>
                <w:sz w:val="22"/>
              </w:rPr>
              <w:t>An isolated network enclave operating at a defined security classification level with strict access controls and information flow boundaries.</w:t>
            </w:r>
          </w:p>
        </w:tc>
      </w:tr>
      <w:tr>
        <w:tc>
          <w:tcPr>
            <w:tcW w:type="dxa" w:w="4320"/>
          </w:tcPr>
          <w:p>
            <w:r/>
            <w:r>
              <w:rPr>
                <w:rFonts w:ascii="Times New Roman" w:hAnsi="Times New Roman"/>
                <w:b w:val="0"/>
                <w:i w:val="0"/>
                <w:sz w:val="22"/>
              </w:rPr>
              <w:t>Confidence Score</w:t>
            </w:r>
          </w:p>
        </w:tc>
        <w:tc>
          <w:tcPr>
            <w:tcW w:type="dxa" w:w="4320"/>
          </w:tcPr>
          <w:p>
            <w:r/>
            <w:r>
              <w:rPr>
                <w:rFonts w:ascii="Times New Roman" w:hAnsi="Times New Roman"/>
                <w:b w:val="0"/>
                <w:i w:val="0"/>
                <w:sz w:val="22"/>
              </w:rPr>
              <w:t>A normalized [0.0, 1.0] score computed by the CorrelationEngine reflecting the weight of evidence supporting a cross-domain event correlation.</w:t>
            </w:r>
          </w:p>
        </w:tc>
      </w:tr>
      <w:tr>
        <w:tc>
          <w:tcPr>
            <w:tcW w:type="dxa" w:w="4320"/>
          </w:tcPr>
          <w:p>
            <w:r/>
            <w:r>
              <w:rPr>
                <w:rFonts w:ascii="Times New Roman" w:hAnsi="Times New Roman"/>
                <w:b w:val="0"/>
                <w:i w:val="0"/>
                <w:sz w:val="22"/>
              </w:rPr>
              <w:t>Cross-Domain Solution</w:t>
            </w:r>
          </w:p>
        </w:tc>
        <w:tc>
          <w:tcPr>
            <w:tcW w:type="dxa" w:w="4320"/>
          </w:tcPr>
          <w:p>
            <w:r/>
            <w:r>
              <w:rPr>
                <w:rFonts w:ascii="Times New Roman" w:hAnsi="Times New Roman"/>
                <w:b w:val="0"/>
                <w:i w:val="0"/>
                <w:sz w:val="22"/>
              </w:rPr>
              <w:t>A controlled interface providing the ability to transfer information between security domains while enforcing content inspection and sanitization policies.</w:t>
            </w:r>
          </w:p>
        </w:tc>
      </w:tr>
      <w:tr>
        <w:tc>
          <w:tcPr>
            <w:tcW w:type="dxa" w:w="4320"/>
          </w:tcPr>
          <w:p>
            <w:r/>
            <w:r>
              <w:rPr>
                <w:rFonts w:ascii="Times New Roman" w:hAnsi="Times New Roman"/>
                <w:b w:val="0"/>
                <w:i w:val="0"/>
                <w:sz w:val="22"/>
              </w:rPr>
              <w:t>IN=OUT=STRIP Invariant</w:t>
            </w:r>
          </w:p>
        </w:tc>
        <w:tc>
          <w:tcPr>
            <w:tcW w:type="dxa" w:w="4320"/>
          </w:tcPr>
          <w:p>
            <w:r/>
            <w:r>
              <w:rPr>
                <w:rFonts w:ascii="Times New Roman" w:hAnsi="Times New Roman"/>
                <w:b w:val="0"/>
                <w:i w:val="0"/>
                <w:sz w:val="22"/>
              </w:rPr>
              <w:t>The operational health indicator for the CDS Guard: events received (IN), forwarded (OUT), and restricted fields removed (STRIP) must be equal at all times.</w:t>
            </w:r>
          </w:p>
        </w:tc>
      </w:tr>
      <w:tr>
        <w:tc>
          <w:tcPr>
            <w:tcW w:type="dxa" w:w="4320"/>
          </w:tcPr>
          <w:p>
            <w:r/>
            <w:r>
              <w:rPr>
                <w:rFonts w:ascii="Times New Roman" w:hAnsi="Times New Roman"/>
                <w:b w:val="0"/>
                <w:i w:val="0"/>
                <w:sz w:val="22"/>
              </w:rPr>
              <w:t>rawPacketBytes</w:t>
            </w:r>
          </w:p>
        </w:tc>
        <w:tc>
          <w:tcPr>
            <w:tcW w:type="dxa" w:w="4320"/>
          </w:tcPr>
          <w:p>
            <w:r/>
            <w:r>
              <w:rPr>
                <w:rFonts w:ascii="Times New Roman" w:hAnsi="Times New Roman"/>
                <w:b w:val="0"/>
                <w:i w:val="0"/>
                <w:sz w:val="22"/>
              </w:rPr>
              <w:t>The sole field stripped by the Demo SIEM CDS Guard; represents classified payload content that must not cross the classification boundary.</w:t>
            </w:r>
          </w:p>
        </w:tc>
      </w:tr>
      <w:tr>
        <w:tc>
          <w:tcPr>
            <w:tcW w:type="dxa" w:w="4320"/>
          </w:tcPr>
          <w:p>
            <w:r/>
            <w:r>
              <w:rPr>
                <w:rFonts w:ascii="Times New Roman" w:hAnsi="Times New Roman"/>
                <w:b w:val="0"/>
                <w:i w:val="0"/>
                <w:sz w:val="22"/>
              </w:rPr>
              <w:t>SanitizedEvent</w:t>
            </w:r>
          </w:p>
        </w:tc>
        <w:tc>
          <w:tcPr>
            <w:tcW w:type="dxa" w:w="4320"/>
          </w:tcPr>
          <w:p>
            <w:r/>
            <w:r>
              <w:rPr>
                <w:rFonts w:ascii="Times New Roman" w:hAnsi="Times New Roman"/>
                <w:b w:val="0"/>
                <w:i w:val="0"/>
                <w:sz w:val="22"/>
              </w:rPr>
              <w:t>A SecurityEvent from which rawPacketBytes has been removed and to which sanitizationTimestamp and guardId have been added.</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 — a U.S. Government-accredited facility for housing, processing, and discussing classified information.</w:t>
            </w:r>
          </w:p>
        </w:tc>
      </w:tr>
      <w:tr>
        <w:tc>
          <w:tcPr>
            <w:tcW w:type="dxa" w:w="4320"/>
          </w:tcPr>
          <w:p>
            <w:r/>
            <w:r>
              <w:rPr>
                <w:rFonts w:ascii="Times New Roman" w:hAnsi="Times New Roman"/>
                <w:b w:val="0"/>
                <w:i w:val="0"/>
                <w:sz w:val="22"/>
              </w:rPr>
              <w:t>Tauri v2</w:t>
            </w:r>
          </w:p>
        </w:tc>
        <w:tc>
          <w:tcPr>
            <w:tcW w:type="dxa" w:w="4320"/>
          </w:tcPr>
          <w:p>
            <w:r/>
            <w:r>
              <w:rPr>
                <w:rFonts w:ascii="Times New Roman" w:hAnsi="Times New Roman"/>
                <w:b w:val="0"/>
                <w:i w:val="0"/>
                <w:sz w:val="22"/>
              </w:rPr>
              <w:t>A Rust-backed cross-platform application framework that wraps web frontends in a native shell using the OS's built-in WebView renderer.</w:t>
            </w:r>
          </w:p>
        </w:tc>
      </w:tr>
      <w:tr>
        <w:tc>
          <w:tcPr>
            <w:tcW w:type="dxa" w:w="4320"/>
          </w:tcPr>
          <w:p>
            <w:r/>
            <w:r>
              <w:rPr>
                <w:rFonts w:ascii="Times New Roman" w:hAnsi="Times New Roman"/>
                <w:b w:val="0"/>
                <w:i w:val="0"/>
                <w:sz w:val="22"/>
              </w:rPr>
              <w:t>Temporal Correlation</w:t>
            </w:r>
          </w:p>
        </w:tc>
        <w:tc>
          <w:tcPr>
            <w:tcW w:type="dxa" w:w="4320"/>
          </w:tcPr>
          <w:p>
            <w:r/>
            <w:r>
              <w:rPr>
                <w:rFonts w:ascii="Times New Roman" w:hAnsi="Times New Roman"/>
                <w:b w:val="0"/>
                <w:i w:val="0"/>
                <w:sz w:val="22"/>
              </w:rPr>
              <w:t>The technique of detecting events of the same type within a defined time window across multiple independent sources to identify coordinated threats.</w:t>
            </w:r>
          </w:p>
        </w:tc>
      </w:tr>
      <w:tr>
        <w:tc>
          <w:tcPr>
            <w:tcW w:type="dxa" w:w="4320"/>
          </w:tcPr>
          <w:p>
            <w:r/>
            <w:r>
              <w:rPr>
                <w:rFonts w:ascii="Times New Roman" w:hAnsi="Times New Roman"/>
                <w:b w:val="0"/>
                <w:i w:val="0"/>
                <w:sz w:val="22"/>
              </w:rPr>
              <w:t>Trunk-Based Development</w:t>
            </w:r>
          </w:p>
        </w:tc>
        <w:tc>
          <w:tcPr>
            <w:tcW w:type="dxa" w:w="4320"/>
          </w:tcPr>
          <w:p>
            <w:r/>
            <w:r>
              <w:rPr>
                <w:rFonts w:ascii="Times New Roman" w:hAnsi="Times New Roman"/>
                <w:b w:val="0"/>
                <w:i w:val="0"/>
                <w:sz w:val="22"/>
              </w:rPr>
              <w:t>A version control strategy in which all developers commit to a single long-lived branch (main/trunk) maintained in a continuously deployable state.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