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jc w:val="left"/>
      </w:pPr>
      <w:r>
        <w:rPr>
          <w:rFonts w:ascii="Times New Roman" w:hAnsi="Times New Roman"/>
          <w:b w:val="0"/>
          <w:i w:val="0"/>
          <w:sz w:val="24"/>
        </w:rPr>
      </w:r>
    </w:p>
    <w:p>
      <w:pPr>
        <w:spacing w:before="0" w:after="0" w:line="480" w:lineRule="exact"/>
        <w:jc w:val="left"/>
      </w:pPr>
      <w:r>
        <w:rPr>
          <w:rFonts w:ascii="Times New Roman" w:hAnsi="Times New Roman"/>
          <w:b w:val="0"/>
          <w:i w:val="0"/>
          <w:sz w:val="24"/>
        </w:rPr>
      </w:r>
    </w:p>
    <w:p>
      <w:pPr>
        <w:spacing w:before="0" w:after="0" w:line="480" w:lineRule="exact"/>
        <w:jc w:val="left"/>
      </w:pPr>
      <w:r>
        <w:rPr>
          <w:rFonts w:ascii="Times New Roman" w:hAnsi="Times New Roman"/>
          <w:b w:val="0"/>
          <w:i w:val="0"/>
          <w:sz w:val="24"/>
        </w:rPr>
      </w:r>
    </w:p>
    <w:p>
      <w:pPr>
        <w:spacing w:before="0" w:after="0" w:line="480" w:lineRule="exact"/>
        <w:jc w:val="left"/>
      </w:pPr>
      <w:r>
        <w:rPr>
          <w:rFonts w:ascii="Times New Roman" w:hAnsi="Times New Roman"/>
          <w:b w:val="0"/>
          <w:i w:val="0"/>
          <w:sz w:val="24"/>
        </w:rPr>
      </w:r>
    </w:p>
    <w:p>
      <w:pPr>
        <w:spacing w:before="0" w:after="40" w:line="480" w:lineRule="exact"/>
        <w:jc w:val="center"/>
      </w:pPr>
      <w:r>
        <w:rPr>
          <w:rFonts w:ascii="Times New Roman" w:hAnsi="Times New Roman"/>
          <w:b/>
          <w:i w:val="0"/>
          <w:sz w:val="32"/>
        </w:rPr>
        <w:t>High-Side Multi-Classification SIEM:</w:t>
      </w:r>
    </w:p>
    <w:p>
      <w:pPr>
        <w:spacing w:before="0" w:after="40" w:line="480" w:lineRule="exact"/>
        <w:jc w:val="center"/>
      </w:pPr>
      <w:r>
        <w:rPr>
          <w:rFonts w:ascii="Times New Roman" w:hAnsi="Times New Roman"/>
          <w:b/>
          <w:i w:val="0"/>
          <w:sz w:val="28"/>
        </w:rPr>
        <w:t>A Conceptual Architecture for Unified Cross-Domain Security Event Correlation</w:t>
      </w:r>
    </w:p>
    <w:p>
      <w:pPr>
        <w:spacing w:before="0" w:after="480" w:line="480" w:lineRule="exact"/>
        <w:jc w:val="center"/>
      </w:pPr>
      <w:r>
        <w:rPr>
          <w:rFonts w:ascii="Times New Roman" w:hAnsi="Times New Roman"/>
          <w:b w:val="0"/>
          <w:i w:val="0"/>
          <w:sz w:val="26"/>
        </w:rPr>
        <w:t>Final Capstone Project Report — Unit 8</w:t>
      </w:r>
    </w:p>
    <w:p>
      <w:pPr>
        <w:spacing w:before="0" w:after="0" w:line="480" w:lineRule="exact"/>
        <w:jc w:val="left"/>
      </w:pPr>
      <w:r>
        <w:rPr>
          <w:rFonts w:ascii="Times New Roman" w:hAnsi="Times New Roman"/>
          <w:b w:val="0"/>
          <w:i w:val="0"/>
          <w:sz w:val="24"/>
        </w:rPr>
      </w:r>
    </w:p>
    <w:p>
      <w:pPr>
        <w:spacing w:before="0" w:after="0" w:line="480" w:lineRule="exact"/>
        <w:jc w:val="left"/>
      </w:pPr>
      <w:r>
        <w:rPr>
          <w:rFonts w:ascii="Times New Roman" w:hAnsi="Times New Roman"/>
          <w:b w:val="0"/>
          <w:i w:val="0"/>
          <w:sz w:val="24"/>
        </w:rPr>
      </w:r>
    </w:p>
    <w:p>
      <w:pPr>
        <w:spacing w:before="0" w:after="0" w:line="480" w:lineRule="exact"/>
        <w:jc w:val="left"/>
      </w:pPr>
      <w:r>
        <w:rPr>
          <w:rFonts w:ascii="Times New Roman" w:hAnsi="Times New Roman"/>
          <w:b w:val="0"/>
          <w:i w:val="0"/>
          <w:sz w:val="24"/>
        </w:rPr>
      </w:r>
    </w:p>
    <w:p>
      <w:pPr>
        <w:spacing w:before="0" w:after="40" w:line="480" w:lineRule="exact"/>
        <w:jc w:val="center"/>
      </w:pPr>
      <w:r>
        <w:rPr>
          <w:rFonts w:ascii="Times New Roman" w:hAnsi="Times New Roman"/>
          <w:b/>
          <w:i w:val="0"/>
          <w:sz w:val="24"/>
        </w:rPr>
        <w:t>William R. Lawson</w:t>
      </w:r>
    </w:p>
    <w:p>
      <w:pPr>
        <w:spacing w:before="0" w:after="40" w:line="480" w:lineRule="exact"/>
        <w:jc w:val="center"/>
      </w:pPr>
      <w:r>
        <w:rPr>
          <w:rFonts w:ascii="Times New Roman" w:hAnsi="Times New Roman"/>
          <w:b w:val="0"/>
          <w:i w:val="0"/>
          <w:sz w:val="24"/>
        </w:rPr>
        <w:t>Student ID: c2147384</w:t>
      </w:r>
    </w:p>
    <w:p>
      <w:pPr>
        <w:spacing w:before="0" w:after="40" w:line="480" w:lineRule="exact"/>
        <w:jc w:val="center"/>
      </w:pPr>
      <w:r>
        <w:rPr>
          <w:rFonts w:ascii="Times New Roman" w:hAnsi="Times New Roman"/>
          <w:b w:val="0"/>
          <w:i w:val="0"/>
          <w:sz w:val="24"/>
        </w:rPr>
        <w:t>MSIT 5910-01 Capstone Project</w:t>
      </w:r>
    </w:p>
    <w:p>
      <w:pPr>
        <w:spacing w:before="0" w:after="40" w:line="480" w:lineRule="exact"/>
        <w:jc w:val="center"/>
      </w:pPr>
      <w:r>
        <w:rPr>
          <w:rFonts w:ascii="Times New Roman" w:hAnsi="Times New Roman"/>
          <w:b w:val="0"/>
          <w:i w:val="0"/>
          <w:sz w:val="24"/>
        </w:rPr>
        <w:t>University of the People</w:t>
      </w:r>
    </w:p>
    <w:p>
      <w:pPr>
        <w:spacing w:before="0" w:after="40" w:line="480" w:lineRule="exact"/>
        <w:jc w:val="center"/>
      </w:pPr>
      <w:r>
        <w:rPr>
          <w:rFonts w:ascii="Times New Roman" w:hAnsi="Times New Roman"/>
          <w:b w:val="0"/>
          <w:i w:val="0"/>
          <w:sz w:val="24"/>
        </w:rPr>
        <w:t>Instructor: Dr. Shabia Shabir</w:t>
      </w:r>
    </w:p>
    <w:p>
      <w:pPr>
        <w:spacing w:before="0" w:after="0" w:line="480" w:lineRule="exact"/>
        <w:jc w:val="center"/>
      </w:pPr>
      <w:r>
        <w:rPr>
          <w:rFonts w:ascii="Times New Roman" w:hAnsi="Times New Roman"/>
          <w:b w:val="0"/>
          <w:i w:val="0"/>
          <w:sz w:val="24"/>
        </w:rPr>
        <w:t>May 2026</w:t>
      </w:r>
    </w:p>
    <w:p>
      <w:r>
        <w:br w:type="page"/>
      </w:r>
    </w:p>
    <w:p>
      <w:pPr>
        <w:keepNext/>
        <w:spacing w:before="0" w:after="120" w:line="480" w:lineRule="exact"/>
        <w:jc w:val="left"/>
      </w:pPr>
      <w:r>
        <w:rPr>
          <w:rFonts w:ascii="Times New Roman" w:hAnsi="Times New Roman"/>
          <w:b/>
          <w:i w:val="0"/>
          <w:sz w:val="28"/>
        </w:rPr>
        <w:t>Abstract</w:t>
      </w:r>
    </w:p>
    <w:p>
      <w:pPr>
        <w:spacing w:before="0" w:after="120" w:line="480" w:lineRule="exact"/>
        <w:ind w:firstLine="720"/>
        <w:jc w:val="left"/>
      </w:pPr>
      <w:r>
        <w:rPr>
          <w:rFonts w:ascii="Times New Roman" w:hAnsi="Times New Roman"/>
          <w:b w:val="0"/>
          <w:i w:val="0"/>
          <w:sz w:val="24"/>
        </w:rPr>
        <w:t>Security Operations Centers (SOCs) operating within multi-classification environments face a fundamental architectural deficiency: no commercially available Security Information and Event Management (SIEM) platform natively aggregates or correlates security events across air-gapped, classification-isolated network domains. Analysts assigned to multi-level Sensitive Compartmented Information Facilities (SCIFs) must monitor separate SIEM consoles per classification level — Unclassified, Secret, and Top Secret/Sensitive Compartmented Information (TS/SCI) — manually correlating events across boundaries with no automated cross-domain alerting capability. This fragmentation creates systematic visibility gaps that sophisticated, multi-domain adversaries routinely exploit.</w:t>
      </w:r>
    </w:p>
    <w:p>
      <w:pPr>
        <w:spacing w:before="0" w:after="120" w:line="480" w:lineRule="exact"/>
        <w:ind w:firstLine="720"/>
        <w:jc w:val="left"/>
      </w:pPr>
      <w:r>
        <w:rPr>
          <w:rFonts w:ascii="Times New Roman" w:hAnsi="Times New Roman"/>
          <w:b w:val="0"/>
          <w:i w:val="0"/>
          <w:sz w:val="24"/>
        </w:rPr>
        <w:t>This capstone project addresses this gap through the design and validation of a five-layer High-Side Multi-Classification SIEM conceptual architecture, implemented as a fully functional proof-of-concept simulator built with React 18, TypeScript strict mode, Vite 7, Tailwind CSS v4, and a pnpm monorepo. The architecture enforces unidirectional data flow from three isolated low-side domain generators through a Cross-Domain Solution (CDS) sanitization boundary to a high-side aggregation and analytics platform comprising nine modular components. A Tauri v2 native Windows desktop application and an automated GitHub Actions CI/CD release pipeline were developed as additional deliverables, extending the simulator beyond browser-only access and demonstrating professional-grade continuous delivery practices.</w:t>
      </w:r>
    </w:p>
    <w:p>
      <w:pPr>
        <w:spacing w:before="0" w:after="120" w:line="480" w:lineRule="exact"/>
        <w:ind w:firstLine="720"/>
        <w:jc w:val="left"/>
      </w:pPr>
      <w:r>
        <w:rPr>
          <w:rFonts w:ascii="Times New Roman" w:hAnsi="Times New Roman"/>
          <w:b w:val="0"/>
          <w:i w:val="0"/>
          <w:sz w:val="24"/>
        </w:rPr>
        <w:t>Quantitative evaluation confirmed 100% CDS field-strip accuracy across all tested event volumes, validated by the IN=OUT=STRIP invariant (900/900/900 at 5 events per second per domain over sixty seconds). The Correlation Engine detected 100% of seeded cross-domain ExfilAttempt pairs (12/12) and 100% of PrivilegeEsc pairs (8/8), with confidence scores ranging from 0.78 to 0.95 and a same-domain false positive rate of zero. Aggregate pipeline throughput reached 30 events per second at maximum configured rate with no event loss. The Windows desktop build produced both an NSIS installer (.exe) and an MSI package through an automated GitHub Actions workflow, confirming reproducible cross-platform delivery. All nine simulator modules passed TypeScript strict-mode compilation with zero errors. These results collectively demonstrate that sanitized SIEM metadata retains sufficient analytical value to support effective cross-domain threat correlation, and that a client-side proof-of-concept can validate all five architectural layers without requiring classified infrastructure.</w:t>
      </w:r>
    </w:p>
    <w:p>
      <w:pPr>
        <w:spacing w:before="0" w:after="120" w:line="480" w:lineRule="exact"/>
        <w:ind w:firstLine="720"/>
        <w:jc w:val="left"/>
      </w:pPr>
      <w:r>
        <w:rPr>
          <w:rFonts w:ascii="Times New Roman" w:hAnsi="Times New Roman"/>
          <w:b w:val="0"/>
          <w:i/>
          <w:sz w:val="24"/>
        </w:rPr>
        <w:t>Keywords: SIEM, cross-domain solution, security event correlation, multi-classification, information assurance, cybersecurity architecture, Tauri, CI/CD, GitHub Actions.</w:t>
      </w:r>
    </w:p>
    <w:p>
      <w:r>
        <w:br w:type="page"/>
      </w:r>
    </w:p>
    <w:p>
      <w:pPr>
        <w:keepNext/>
        <w:spacing w:before="0" w:after="120" w:line="480" w:lineRule="exact"/>
        <w:jc w:val="left"/>
      </w:pPr>
      <w:r>
        <w:rPr>
          <w:rFonts w:ascii="Times New Roman" w:hAnsi="Times New Roman"/>
          <w:b/>
          <w:i w:val="0"/>
          <w:sz w:val="28"/>
        </w:rPr>
        <w:t>Acknowledgements</w:t>
      </w:r>
    </w:p>
    <w:p>
      <w:pPr>
        <w:spacing w:before="0" w:after="120" w:line="480" w:lineRule="exact"/>
        <w:ind w:firstLine="720"/>
        <w:jc w:val="left"/>
      </w:pPr>
      <w:r>
        <w:rPr>
          <w:rFonts w:ascii="Times New Roman" w:hAnsi="Times New Roman"/>
          <w:b w:val="0"/>
          <w:i w:val="0"/>
          <w:sz w:val="24"/>
        </w:rPr>
        <w:t>The author extends sincere gratitude to Dr. Shabia Shabir, whose detailed, constructive, and consistently encouraging feedback across all eight units of MSIT 5910-01 made this capstone project possible. Dr. Shabir's expert guidance shaped every stage of this work, from the initial literature survey and problem formulation through the final system testing, desktop build integration, and report submission. Her emphasis on rigorous evaluation criteria and professional presentation standards elevated both the intellectual quality and practical applicability of the resulting artifacts.</w:t>
      </w:r>
    </w:p>
    <w:p>
      <w:pPr>
        <w:spacing w:before="0" w:after="120" w:line="480" w:lineRule="exact"/>
        <w:ind w:firstLine="720"/>
        <w:jc w:val="left"/>
      </w:pPr>
      <w:r>
        <w:rPr>
          <w:rFonts w:ascii="Times New Roman" w:hAnsi="Times New Roman"/>
          <w:b w:val="0"/>
          <w:i w:val="0"/>
          <w:sz w:val="24"/>
        </w:rPr>
        <w:t>Appreciation is extended to the faculty of the University of the People, Department of Computer Science and Master of Science in Information Technology, for providing a rigorous and accessible graduate education environment committed to democratizing knowledge across geographic and economic boundaries.</w:t>
      </w:r>
    </w:p>
    <w:p>
      <w:pPr>
        <w:spacing w:before="0" w:after="120" w:line="480" w:lineRule="exact"/>
        <w:ind w:firstLine="720"/>
        <w:jc w:val="left"/>
      </w:pPr>
      <w:r>
        <w:rPr>
          <w:rFonts w:ascii="Times New Roman" w:hAnsi="Times New Roman"/>
          <w:b w:val="0"/>
          <w:i w:val="0"/>
          <w:sz w:val="24"/>
        </w:rPr>
        <w:t>The author acknowledges the open-source communities behind React, TypeScript, Vite, Tailwind CSS, and Tauri, whose freely available, meticulously documented tools made it possible to realize a sophisticated multi-layer simulator and native desktop application without institutional infrastructure. The Tauri project, in particular, enabled the production of a professional-grade Windows installer from a web-based codebase, demonstrating the maturity of the Rust-backed cross-platform application ecosystem.</w:t>
      </w:r>
    </w:p>
    <w:p>
      <w:pPr>
        <w:spacing w:before="0" w:after="120" w:line="480" w:lineRule="exact"/>
        <w:ind w:firstLine="720"/>
        <w:jc w:val="left"/>
      </w:pPr>
      <w:r>
        <w:rPr>
          <w:rFonts w:ascii="Times New Roman" w:hAnsi="Times New Roman"/>
          <w:b w:val="0"/>
          <w:i w:val="0"/>
          <w:sz w:val="24"/>
        </w:rPr>
        <w:t>Finally, the author is grateful to professional mentors with operational experience in defense and intelligence cybersecurity, whose practical insights into the realities of multi-classification SOC environments ensured that the architecture proposed herein remains grounded in operational constraints while advancing the theoretical state of the art.</w:t>
      </w:r>
    </w:p>
    <w:p>
      <w:r>
        <w:br w:type="page"/>
      </w:r>
    </w:p>
    <w:p>
      <w:pPr>
        <w:keepNext/>
        <w:spacing w:before="0" w:after="120" w:line="480" w:lineRule="exact"/>
        <w:jc w:val="left"/>
      </w:pPr>
      <w:r>
        <w:rPr>
          <w:rFonts w:ascii="Times New Roman" w:hAnsi="Times New Roman"/>
          <w:b/>
          <w:i w:val="0"/>
          <w:sz w:val="28"/>
        </w:rPr>
        <w:t>Table of Contents</w:t>
      </w:r>
    </w:p>
    <w:p>
      <w:pPr>
        <w:spacing w:before="0" w:after="40" w:line="400" w:lineRule="exact"/>
      </w:pPr>
      <w:r>
        <w:rPr>
          <w:rFonts w:ascii="Times New Roman" w:hAnsi="Times New Roman"/>
          <w:b w:val="0"/>
          <w:i w:val="0"/>
          <w:sz w:val="22"/>
        </w:rPr>
        <w:t>Abstract</w:t>
      </w:r>
    </w:p>
    <w:p>
      <w:pPr>
        <w:spacing w:before="0" w:after="40" w:line="400" w:lineRule="exact"/>
      </w:pPr>
      <w:r>
        <w:rPr>
          <w:rFonts w:ascii="Times New Roman" w:hAnsi="Times New Roman"/>
          <w:b w:val="0"/>
          <w:i w:val="0"/>
          <w:sz w:val="22"/>
        </w:rPr>
        <w:t>Acknowledgements</w:t>
      </w:r>
    </w:p>
    <w:p>
      <w:pPr>
        <w:spacing w:before="0" w:after="40" w:line="400" w:lineRule="exact"/>
      </w:pPr>
      <w:r>
        <w:rPr>
          <w:rFonts w:ascii="Times New Roman" w:hAnsi="Times New Roman"/>
          <w:b w:val="0"/>
          <w:i w:val="0"/>
          <w:sz w:val="22"/>
        </w:rPr>
        <w:t>Table of Contents</w:t>
      </w:r>
    </w:p>
    <w:p>
      <w:pPr>
        <w:spacing w:before="0" w:after="40" w:line="400" w:lineRule="exact"/>
      </w:pPr>
      <w:r>
        <w:rPr>
          <w:rFonts w:ascii="Times New Roman" w:hAnsi="Times New Roman"/>
          <w:b w:val="0"/>
          <w:i w:val="0"/>
          <w:sz w:val="22"/>
        </w:rPr>
        <w:t>List of Tables</w:t>
      </w:r>
    </w:p>
    <w:p>
      <w:pPr>
        <w:spacing w:before="0" w:after="40" w:line="400" w:lineRule="exact"/>
      </w:pPr>
      <w:r>
        <w:rPr>
          <w:rFonts w:ascii="Times New Roman" w:hAnsi="Times New Roman"/>
          <w:b w:val="0"/>
          <w:i w:val="0"/>
          <w:sz w:val="22"/>
        </w:rPr>
        <w:t>List of Figures</w:t>
      </w:r>
    </w:p>
    <w:p>
      <w:pPr>
        <w:spacing w:before="0" w:after="40" w:line="400" w:lineRule="exact"/>
      </w:pPr>
      <w:r>
        <w:rPr>
          <w:rFonts w:ascii="Times New Roman" w:hAnsi="Times New Roman"/>
          <w:b w:val="0"/>
          <w:i w:val="0"/>
          <w:sz w:val="22"/>
        </w:rPr>
        <w:t>Symbols and Abbreviations</w:t>
      </w:r>
    </w:p>
    <w:p>
      <w:pPr>
        <w:spacing w:before="0" w:after="40" w:line="400" w:lineRule="exact"/>
      </w:pPr>
      <w:r>
        <w:rPr>
          <w:rFonts w:ascii="Times New Roman" w:hAnsi="Times New Roman"/>
          <w:b w:val="0"/>
          <w:i w:val="0"/>
          <w:sz w:val="22"/>
        </w:rPr>
        <w:t>Chapter 1: Introduction</w:t>
      </w:r>
    </w:p>
    <w:p>
      <w:pPr>
        <w:spacing w:before="0" w:after="40" w:line="400" w:lineRule="exact"/>
      </w:pPr>
      <w:r>
        <w:rPr>
          <w:rFonts w:ascii="Times New Roman" w:hAnsi="Times New Roman"/>
          <w:b w:val="0"/>
          <w:i w:val="0"/>
          <w:sz w:val="22"/>
        </w:rPr>
        <w:t xml:space="preserve">    1.1 Background and Context</w:t>
      </w:r>
    </w:p>
    <w:p>
      <w:pPr>
        <w:spacing w:before="0" w:after="40" w:line="400" w:lineRule="exact"/>
      </w:pPr>
      <w:r>
        <w:rPr>
          <w:rFonts w:ascii="Times New Roman" w:hAnsi="Times New Roman"/>
          <w:b w:val="0"/>
          <w:i w:val="0"/>
          <w:sz w:val="22"/>
        </w:rPr>
        <w:t xml:space="preserve">    1.2 Problem Statement</w:t>
      </w:r>
    </w:p>
    <w:p>
      <w:pPr>
        <w:spacing w:before="0" w:after="40" w:line="400" w:lineRule="exact"/>
      </w:pPr>
      <w:r>
        <w:rPr>
          <w:rFonts w:ascii="Times New Roman" w:hAnsi="Times New Roman"/>
          <w:b w:val="0"/>
          <w:i w:val="0"/>
          <w:sz w:val="22"/>
        </w:rPr>
        <w:t xml:space="preserve">    1.3 Research Questions</w:t>
      </w:r>
    </w:p>
    <w:p>
      <w:pPr>
        <w:spacing w:before="0" w:after="40" w:line="400" w:lineRule="exact"/>
      </w:pPr>
      <w:r>
        <w:rPr>
          <w:rFonts w:ascii="Times New Roman" w:hAnsi="Times New Roman"/>
          <w:b w:val="0"/>
          <w:i w:val="0"/>
          <w:sz w:val="22"/>
        </w:rPr>
        <w:t xml:space="preserve">    1.4 Project Objectives</w:t>
      </w:r>
    </w:p>
    <w:p>
      <w:pPr>
        <w:spacing w:before="0" w:after="40" w:line="400" w:lineRule="exact"/>
      </w:pPr>
      <w:r>
        <w:rPr>
          <w:rFonts w:ascii="Times New Roman" w:hAnsi="Times New Roman"/>
          <w:b w:val="0"/>
          <w:i w:val="0"/>
          <w:sz w:val="22"/>
        </w:rPr>
        <w:t xml:space="preserve">    1.5 Scope and Limitations</w:t>
      </w:r>
    </w:p>
    <w:p>
      <w:pPr>
        <w:spacing w:before="0" w:after="40" w:line="400" w:lineRule="exact"/>
      </w:pPr>
      <w:r>
        <w:rPr>
          <w:rFonts w:ascii="Times New Roman" w:hAnsi="Times New Roman"/>
          <w:b w:val="0"/>
          <w:i w:val="0"/>
          <w:sz w:val="22"/>
        </w:rPr>
        <w:t xml:space="preserve">    1.6 Development Timeline and Milestones</w:t>
      </w:r>
    </w:p>
    <w:p>
      <w:pPr>
        <w:spacing w:before="0" w:after="40" w:line="400" w:lineRule="exact"/>
      </w:pPr>
      <w:r>
        <w:rPr>
          <w:rFonts w:ascii="Times New Roman" w:hAnsi="Times New Roman"/>
          <w:b w:val="0"/>
          <w:i w:val="0"/>
          <w:sz w:val="22"/>
        </w:rPr>
        <w:t>Chapter 2: Literature Review</w:t>
      </w:r>
    </w:p>
    <w:p>
      <w:pPr>
        <w:spacing w:before="0" w:after="40" w:line="400" w:lineRule="exact"/>
      </w:pPr>
      <w:r>
        <w:rPr>
          <w:rFonts w:ascii="Times New Roman" w:hAnsi="Times New Roman"/>
          <w:b w:val="0"/>
          <w:i w:val="0"/>
          <w:sz w:val="22"/>
        </w:rPr>
        <w:t xml:space="preserve">    2.1 Evolution and Current State of SIEM Systems</w:t>
      </w:r>
    </w:p>
    <w:p>
      <w:pPr>
        <w:spacing w:before="0" w:after="40" w:line="400" w:lineRule="exact"/>
      </w:pPr>
      <w:r>
        <w:rPr>
          <w:rFonts w:ascii="Times New Roman" w:hAnsi="Times New Roman"/>
          <w:b w:val="0"/>
          <w:i w:val="0"/>
          <w:sz w:val="22"/>
        </w:rPr>
        <w:t xml:space="preserve">    2.2 Cross-Domain Solutions and Information Assurance</w:t>
      </w:r>
    </w:p>
    <w:p>
      <w:pPr>
        <w:spacing w:before="0" w:after="40" w:line="400" w:lineRule="exact"/>
      </w:pPr>
      <w:r>
        <w:rPr>
          <w:rFonts w:ascii="Times New Roman" w:hAnsi="Times New Roman"/>
          <w:b w:val="0"/>
          <w:i w:val="0"/>
          <w:sz w:val="22"/>
        </w:rPr>
        <w:t xml:space="preserve">    2.3 Multi-Domain Threat Detection and Correlation</w:t>
      </w:r>
    </w:p>
    <w:p>
      <w:pPr>
        <w:spacing w:before="0" w:after="40" w:line="400" w:lineRule="exact"/>
      </w:pPr>
      <w:r>
        <w:rPr>
          <w:rFonts w:ascii="Times New Roman" w:hAnsi="Times New Roman"/>
          <w:b w:val="0"/>
          <w:i w:val="0"/>
          <w:sz w:val="22"/>
        </w:rPr>
        <w:t xml:space="preserve">    2.4 Gap Analysis and Research Positioning</w:t>
      </w:r>
    </w:p>
    <w:p>
      <w:pPr>
        <w:spacing w:before="0" w:after="40" w:line="400" w:lineRule="exact"/>
      </w:pPr>
      <w:r>
        <w:rPr>
          <w:rFonts w:ascii="Times New Roman" w:hAnsi="Times New Roman"/>
          <w:b w:val="0"/>
          <w:i w:val="0"/>
          <w:sz w:val="22"/>
        </w:rPr>
        <w:t xml:space="preserve">    2.5 Relevant Technologies</w:t>
      </w:r>
    </w:p>
    <w:p>
      <w:pPr>
        <w:spacing w:before="0" w:after="40" w:line="400" w:lineRule="exact"/>
      </w:pPr>
      <w:r>
        <w:rPr>
          <w:rFonts w:ascii="Times New Roman" w:hAnsi="Times New Roman"/>
          <w:b w:val="0"/>
          <w:i w:val="0"/>
          <w:sz w:val="22"/>
        </w:rPr>
        <w:t>Chapter 3: System Design and Methodology</w:t>
      </w:r>
    </w:p>
    <w:p>
      <w:pPr>
        <w:spacing w:before="0" w:after="40" w:line="400" w:lineRule="exact"/>
      </w:pPr>
      <w:r>
        <w:rPr>
          <w:rFonts w:ascii="Times New Roman" w:hAnsi="Times New Roman"/>
          <w:b w:val="0"/>
          <w:i w:val="0"/>
          <w:sz w:val="22"/>
        </w:rPr>
        <w:t xml:space="preserve">    3.1 Five-Layer Architecture Overview</w:t>
      </w:r>
    </w:p>
    <w:p>
      <w:pPr>
        <w:spacing w:before="0" w:after="40" w:line="400" w:lineRule="exact"/>
      </w:pPr>
      <w:r>
        <w:rPr>
          <w:rFonts w:ascii="Times New Roman" w:hAnsi="Times New Roman"/>
          <w:b w:val="0"/>
          <w:i w:val="0"/>
          <w:sz w:val="22"/>
        </w:rPr>
        <w:t xml:space="preserve">    3.2 Data Model</w:t>
      </w:r>
    </w:p>
    <w:p>
      <w:pPr>
        <w:spacing w:before="0" w:after="40" w:line="400" w:lineRule="exact"/>
      </w:pPr>
      <w:r>
        <w:rPr>
          <w:rFonts w:ascii="Times New Roman" w:hAnsi="Times New Roman"/>
          <w:b w:val="0"/>
          <w:i w:val="0"/>
          <w:sz w:val="22"/>
        </w:rPr>
        <w:t xml:space="preserve">    3.3 Module Breakdown</w:t>
      </w:r>
    </w:p>
    <w:p>
      <w:pPr>
        <w:spacing w:before="0" w:after="40" w:line="400" w:lineRule="exact"/>
      </w:pPr>
      <w:r>
        <w:rPr>
          <w:rFonts w:ascii="Times New Roman" w:hAnsi="Times New Roman"/>
          <w:b w:val="0"/>
          <w:i w:val="0"/>
          <w:sz w:val="22"/>
        </w:rPr>
        <w:t xml:space="preserve">    3.4 Functional and Non-Functional Requirements</w:t>
      </w:r>
    </w:p>
    <w:p>
      <w:pPr>
        <w:spacing w:before="0" w:after="40" w:line="400" w:lineRule="exact"/>
      </w:pPr>
      <w:r>
        <w:rPr>
          <w:rFonts w:ascii="Times New Roman" w:hAnsi="Times New Roman"/>
          <w:b w:val="0"/>
          <w:i w:val="0"/>
          <w:sz w:val="22"/>
        </w:rPr>
        <w:t xml:space="preserve">    3.5 Core Algorithmic Design</w:t>
      </w:r>
    </w:p>
    <w:p>
      <w:pPr>
        <w:spacing w:before="0" w:after="40" w:line="400" w:lineRule="exact"/>
      </w:pPr>
      <w:r>
        <w:rPr>
          <w:rFonts w:ascii="Times New Roman" w:hAnsi="Times New Roman"/>
          <w:b w:val="0"/>
          <w:i w:val="0"/>
          <w:sz w:val="22"/>
        </w:rPr>
        <w:t xml:space="preserve">    3.6 Technology Stack and Version Control Strategy</w:t>
      </w:r>
    </w:p>
    <w:p>
      <w:pPr>
        <w:spacing w:before="0" w:after="40" w:line="400" w:lineRule="exact"/>
      </w:pPr>
      <w:r>
        <w:rPr>
          <w:rFonts w:ascii="Times New Roman" w:hAnsi="Times New Roman"/>
          <w:b w:val="0"/>
          <w:i w:val="0"/>
          <w:sz w:val="22"/>
        </w:rPr>
        <w:t xml:space="preserve">    3.7 Windows Desktop Deployment — Tauri v2</w:t>
      </w:r>
    </w:p>
    <w:p>
      <w:pPr>
        <w:spacing w:before="0" w:after="40" w:line="400" w:lineRule="exact"/>
      </w:pPr>
      <w:r>
        <w:rPr>
          <w:rFonts w:ascii="Times New Roman" w:hAnsi="Times New Roman"/>
          <w:b w:val="0"/>
          <w:i w:val="0"/>
          <w:sz w:val="22"/>
        </w:rPr>
        <w:t>Chapter 4: Results and Evaluation</w:t>
      </w:r>
    </w:p>
    <w:p>
      <w:pPr>
        <w:spacing w:before="0" w:after="40" w:line="400" w:lineRule="exact"/>
      </w:pPr>
      <w:r>
        <w:rPr>
          <w:rFonts w:ascii="Times New Roman" w:hAnsi="Times New Roman"/>
          <w:b w:val="0"/>
          <w:i w:val="0"/>
          <w:sz w:val="22"/>
        </w:rPr>
        <w:t xml:space="preserve">    4.1 Core Algorithm Implementation Results</w:t>
      </w:r>
    </w:p>
    <w:p>
      <w:pPr>
        <w:spacing w:before="0" w:after="40" w:line="400" w:lineRule="exact"/>
      </w:pPr>
      <w:r>
        <w:rPr>
          <w:rFonts w:ascii="Times New Roman" w:hAnsi="Times New Roman"/>
          <w:b w:val="0"/>
          <w:i w:val="0"/>
          <w:sz w:val="22"/>
        </w:rPr>
        <w:t xml:space="preserve">    4.2 System Testing Results</w:t>
      </w:r>
    </w:p>
    <w:p>
      <w:pPr>
        <w:spacing w:before="0" w:after="40" w:line="400" w:lineRule="exact"/>
      </w:pPr>
      <w:r>
        <w:rPr>
          <w:rFonts w:ascii="Times New Roman" w:hAnsi="Times New Roman"/>
          <w:b w:val="0"/>
          <w:i w:val="0"/>
          <w:sz w:val="22"/>
        </w:rPr>
        <w:t xml:space="preserve">    4.3 System Performance Evaluation</w:t>
      </w:r>
    </w:p>
    <w:p>
      <w:pPr>
        <w:spacing w:before="0" w:after="40" w:line="400" w:lineRule="exact"/>
      </w:pPr>
      <w:r>
        <w:rPr>
          <w:rFonts w:ascii="Times New Roman" w:hAnsi="Times New Roman"/>
          <w:b w:val="0"/>
          <w:i w:val="0"/>
          <w:sz w:val="22"/>
        </w:rPr>
        <w:t xml:space="preserve">    4.4 Windows Desktop Build and CI/CD Pipeline Results</w:t>
      </w:r>
    </w:p>
    <w:p>
      <w:pPr>
        <w:spacing w:before="0" w:after="40" w:line="400" w:lineRule="exact"/>
      </w:pPr>
      <w:r>
        <w:rPr>
          <w:rFonts w:ascii="Times New Roman" w:hAnsi="Times New Roman"/>
          <w:b w:val="0"/>
          <w:i w:val="0"/>
          <w:sz w:val="22"/>
        </w:rPr>
        <w:t>Chapter 5: Discussion</w:t>
      </w:r>
    </w:p>
    <w:p>
      <w:pPr>
        <w:spacing w:before="0" w:after="40" w:line="400" w:lineRule="exact"/>
      </w:pPr>
      <w:r>
        <w:rPr>
          <w:rFonts w:ascii="Times New Roman" w:hAnsi="Times New Roman"/>
          <w:b w:val="0"/>
          <w:i w:val="0"/>
          <w:sz w:val="22"/>
        </w:rPr>
        <w:t xml:space="preserve">    5.1 Interpretation in the Context of the Literature</w:t>
      </w:r>
    </w:p>
    <w:p>
      <w:pPr>
        <w:spacing w:before="0" w:after="40" w:line="400" w:lineRule="exact"/>
      </w:pPr>
      <w:r>
        <w:rPr>
          <w:rFonts w:ascii="Times New Roman" w:hAnsi="Times New Roman"/>
          <w:b w:val="0"/>
          <w:i w:val="0"/>
          <w:sz w:val="22"/>
        </w:rPr>
        <w:t xml:space="preserve">    5.2 Testing Contribution to Quality and Reliability</w:t>
      </w:r>
    </w:p>
    <w:p>
      <w:pPr>
        <w:spacing w:before="0" w:after="40" w:line="400" w:lineRule="exact"/>
      </w:pPr>
      <w:r>
        <w:rPr>
          <w:rFonts w:ascii="Times New Roman" w:hAnsi="Times New Roman"/>
          <w:b w:val="0"/>
          <w:i w:val="0"/>
          <w:sz w:val="22"/>
        </w:rPr>
        <w:t xml:space="preserve">    5.3 Maintenance Plan and Post-Deployment Risks</w:t>
      </w:r>
    </w:p>
    <w:p>
      <w:pPr>
        <w:spacing w:before="0" w:after="40" w:line="400" w:lineRule="exact"/>
      </w:pPr>
      <w:r>
        <w:rPr>
          <w:rFonts w:ascii="Times New Roman" w:hAnsi="Times New Roman"/>
          <w:b w:val="0"/>
          <w:i w:val="0"/>
          <w:sz w:val="22"/>
        </w:rPr>
        <w:t xml:space="preserve">    5.4 Limitations and Future Research</w:t>
      </w:r>
    </w:p>
    <w:p>
      <w:pPr>
        <w:spacing w:before="0" w:after="40" w:line="400" w:lineRule="exact"/>
      </w:pPr>
      <w:r>
        <w:rPr>
          <w:rFonts w:ascii="Times New Roman" w:hAnsi="Times New Roman"/>
          <w:b w:val="0"/>
          <w:i w:val="0"/>
          <w:sz w:val="22"/>
        </w:rPr>
        <w:t>Chapter 6: Conclusion and Future Work</w:t>
      </w:r>
    </w:p>
    <w:p>
      <w:pPr>
        <w:spacing w:before="0" w:after="40" w:line="400" w:lineRule="exact"/>
      </w:pPr>
      <w:r>
        <w:rPr>
          <w:rFonts w:ascii="Times New Roman" w:hAnsi="Times New Roman"/>
          <w:b w:val="0"/>
          <w:i w:val="0"/>
          <w:sz w:val="22"/>
        </w:rPr>
        <w:t xml:space="preserve">    6.1 Summary of Main Findings</w:t>
      </w:r>
    </w:p>
    <w:p>
      <w:pPr>
        <w:spacing w:before="0" w:after="40" w:line="400" w:lineRule="exact"/>
      </w:pPr>
      <w:r>
        <w:rPr>
          <w:rFonts w:ascii="Times New Roman" w:hAnsi="Times New Roman"/>
          <w:b w:val="0"/>
          <w:i w:val="0"/>
          <w:sz w:val="22"/>
        </w:rPr>
        <w:t xml:space="preserve">    6.2 Contributions to the Field</w:t>
      </w:r>
    </w:p>
    <w:p>
      <w:pPr>
        <w:spacing w:before="0" w:after="40" w:line="400" w:lineRule="exact"/>
      </w:pPr>
      <w:r>
        <w:rPr>
          <w:rFonts w:ascii="Times New Roman" w:hAnsi="Times New Roman"/>
          <w:b w:val="0"/>
          <w:i w:val="0"/>
          <w:sz w:val="22"/>
        </w:rPr>
        <w:t xml:space="preserve">    6.3 Future Work</w:t>
      </w:r>
    </w:p>
    <w:p>
      <w:pPr>
        <w:spacing w:before="0" w:after="40" w:line="400" w:lineRule="exact"/>
      </w:pPr>
      <w:r>
        <w:rPr>
          <w:rFonts w:ascii="Times New Roman" w:hAnsi="Times New Roman"/>
          <w:b w:val="0"/>
          <w:i w:val="0"/>
          <w:sz w:val="22"/>
        </w:rPr>
        <w:t>References</w:t>
      </w:r>
    </w:p>
    <w:p>
      <w:pPr>
        <w:spacing w:before="0" w:after="40" w:line="400" w:lineRule="exact"/>
      </w:pPr>
      <w:r>
        <w:rPr>
          <w:rFonts w:ascii="Times New Roman" w:hAnsi="Times New Roman"/>
          <w:b w:val="0"/>
          <w:i w:val="0"/>
          <w:sz w:val="22"/>
        </w:rPr>
        <w:t>Appendix A: Event Type and Severity Classification Matrix</w:t>
      </w:r>
    </w:p>
    <w:p>
      <w:pPr>
        <w:spacing w:before="0" w:after="40" w:line="400" w:lineRule="exact"/>
      </w:pPr>
      <w:r>
        <w:rPr>
          <w:rFonts w:ascii="Times New Roman" w:hAnsi="Times New Roman"/>
          <w:b w:val="0"/>
          <w:i w:val="0"/>
          <w:sz w:val="22"/>
        </w:rPr>
        <w:t>Appendix B: Simulator Setup and Desktop Build Commands</w:t>
      </w:r>
    </w:p>
    <w:p>
      <w:pPr>
        <w:spacing w:before="0" w:after="40" w:line="400" w:lineRule="exact"/>
      </w:pPr>
      <w:r>
        <w:rPr>
          <w:rFonts w:ascii="Times New Roman" w:hAnsi="Times New Roman"/>
          <w:b w:val="0"/>
          <w:i w:val="0"/>
          <w:sz w:val="22"/>
        </w:rPr>
        <w:t>Appendix C: GitHub Repository Structure</w:t>
      </w:r>
    </w:p>
    <w:p>
      <w:pPr>
        <w:spacing w:before="0" w:after="40" w:line="400" w:lineRule="exact"/>
      </w:pPr>
      <w:r>
        <w:rPr>
          <w:rFonts w:ascii="Times New Roman" w:hAnsi="Times New Roman"/>
          <w:b w:val="0"/>
          <w:i w:val="0"/>
          <w:sz w:val="22"/>
        </w:rPr>
        <w:t>Appendix D: Glossary of Key Terms</w:t>
      </w:r>
    </w:p>
    <w:p>
      <w:r>
        <w:br w:type="page"/>
      </w:r>
    </w:p>
    <w:p>
      <w:pPr>
        <w:keepNext/>
        <w:spacing w:before="0" w:after="120" w:line="480" w:lineRule="exact"/>
        <w:jc w:val="left"/>
      </w:pPr>
      <w:r>
        <w:rPr>
          <w:rFonts w:ascii="Times New Roman" w:hAnsi="Times New Roman"/>
          <w:b/>
          <w:i w:val="0"/>
          <w:sz w:val="28"/>
        </w:rPr>
        <w:t>List of Tables</w:t>
      </w:r>
    </w:p>
    <w:p>
      <w:pPr>
        <w:spacing w:before="0" w:after="40" w:line="400" w:lineRule="exact"/>
      </w:pPr>
      <w:r>
        <w:rPr>
          <w:rFonts w:ascii="Times New Roman" w:hAnsi="Times New Roman"/>
          <w:b w:val="0"/>
          <w:i w:val="0"/>
          <w:sz w:val="22"/>
        </w:rPr>
        <w:t>Table 1. SecurityEvent Data Structure</w:t>
      </w:r>
    </w:p>
    <w:p>
      <w:pPr>
        <w:spacing w:before="0" w:after="40" w:line="400" w:lineRule="exact"/>
      </w:pPr>
      <w:r>
        <w:rPr>
          <w:rFonts w:ascii="Times New Roman" w:hAnsi="Times New Roman"/>
          <w:b w:val="0"/>
          <w:i w:val="0"/>
          <w:sz w:val="22"/>
        </w:rPr>
        <w:t>Table 2. Nine-Module Functional Breakdown</w:t>
      </w:r>
    </w:p>
    <w:p>
      <w:pPr>
        <w:spacing w:before="0" w:after="40" w:line="400" w:lineRule="exact"/>
      </w:pPr>
      <w:r>
        <w:rPr>
          <w:rFonts w:ascii="Times New Roman" w:hAnsi="Times New Roman"/>
          <w:b w:val="0"/>
          <w:i w:val="0"/>
          <w:sz w:val="22"/>
        </w:rPr>
        <w:t>Table 3. Functional Requirements</w:t>
      </w:r>
    </w:p>
    <w:p>
      <w:pPr>
        <w:spacing w:before="0" w:after="40" w:line="400" w:lineRule="exact"/>
      </w:pPr>
      <w:r>
        <w:rPr>
          <w:rFonts w:ascii="Times New Roman" w:hAnsi="Times New Roman"/>
          <w:b w:val="0"/>
          <w:i w:val="0"/>
          <w:sz w:val="22"/>
        </w:rPr>
        <w:t>Table 4. Non-Functional Requirements</w:t>
      </w:r>
    </w:p>
    <w:p>
      <w:pPr>
        <w:spacing w:before="0" w:after="40" w:line="400" w:lineRule="exact"/>
      </w:pPr>
      <w:r>
        <w:rPr>
          <w:rFonts w:ascii="Times New Roman" w:hAnsi="Times New Roman"/>
          <w:b w:val="0"/>
          <w:i w:val="0"/>
          <w:sz w:val="22"/>
        </w:rPr>
        <w:t>Table 5. System Testing — Test Case Summary</w:t>
      </w:r>
    </w:p>
    <w:p>
      <w:pPr>
        <w:spacing w:before="0" w:after="40" w:line="400" w:lineRule="exact"/>
      </w:pPr>
      <w:r>
        <w:rPr>
          <w:rFonts w:ascii="Times New Roman" w:hAnsi="Times New Roman"/>
          <w:b w:val="0"/>
          <w:i w:val="0"/>
          <w:sz w:val="22"/>
        </w:rPr>
        <w:t>Table 6. System Performance Evaluation Results</w:t>
      </w:r>
    </w:p>
    <w:p>
      <w:pPr>
        <w:spacing w:before="0" w:after="40" w:line="400" w:lineRule="exact"/>
      </w:pPr>
      <w:r>
        <w:rPr>
          <w:rFonts w:ascii="Times New Roman" w:hAnsi="Times New Roman"/>
          <w:b w:val="0"/>
          <w:i w:val="0"/>
          <w:sz w:val="22"/>
        </w:rPr>
        <w:t>Table 7. Correlation Engine Performance by Scenario Type</w:t>
      </w:r>
    </w:p>
    <w:p>
      <w:pPr>
        <w:spacing w:before="0" w:after="40" w:line="400" w:lineRule="exact"/>
      </w:pPr>
      <w:r>
        <w:rPr>
          <w:rFonts w:ascii="Times New Roman" w:hAnsi="Times New Roman"/>
          <w:b w:val="0"/>
          <w:i w:val="0"/>
          <w:sz w:val="22"/>
        </w:rPr>
        <w:t>Table 8. Windows Desktop Build Artifact Summary</w:t>
      </w:r>
    </w:p>
    <w:p>
      <w:pPr>
        <w:spacing w:before="0" w:after="40" w:line="400" w:lineRule="exact"/>
      </w:pPr>
      <w:r>
        <w:rPr>
          <w:rFonts w:ascii="Times New Roman" w:hAnsi="Times New Roman"/>
          <w:b w:val="0"/>
          <w:i w:val="0"/>
          <w:sz w:val="22"/>
        </w:rPr>
        <w:t>Table 9. Post-Deployment Risk Register</w:t>
      </w:r>
    </w:p>
    <w:p>
      <w:pPr>
        <w:keepNext/>
        <w:spacing w:before="240" w:after="120" w:line="480" w:lineRule="exact"/>
        <w:jc w:val="left"/>
      </w:pPr>
      <w:r>
        <w:rPr>
          <w:rFonts w:ascii="Times New Roman" w:hAnsi="Times New Roman"/>
          <w:b/>
          <w:i w:val="0"/>
          <w:sz w:val="28"/>
        </w:rPr>
        <w:t>List of Figures</w:t>
      </w:r>
    </w:p>
    <w:p>
      <w:pPr>
        <w:spacing w:before="0" w:after="40" w:line="400" w:lineRule="exact"/>
      </w:pPr>
      <w:r>
        <w:rPr>
          <w:rFonts w:ascii="Times New Roman" w:hAnsi="Times New Roman"/>
          <w:b w:val="0"/>
          <w:i w:val="0"/>
          <w:sz w:val="22"/>
        </w:rPr>
        <w:t>Figure 1. Five-layer High-Side Multi-Classification SIEM architecture diagram</w:t>
      </w:r>
    </w:p>
    <w:p>
      <w:pPr>
        <w:spacing w:before="0" w:after="40" w:line="400" w:lineRule="exact"/>
      </w:pPr>
      <w:r>
        <w:rPr>
          <w:rFonts w:ascii="Times New Roman" w:hAnsi="Times New Roman"/>
          <w:b w:val="0"/>
          <w:i w:val="0"/>
          <w:sz w:val="22"/>
        </w:rPr>
        <w:t>Figure 2. DomainEventGenerator live output panel — all three domains, all fields</w:t>
      </w:r>
    </w:p>
    <w:p>
      <w:pPr>
        <w:spacing w:before="0" w:after="40" w:line="400" w:lineRule="exact"/>
      </w:pPr>
      <w:r>
        <w:rPr>
          <w:rFonts w:ascii="Times New Roman" w:hAnsi="Times New Roman"/>
          <w:b w:val="0"/>
          <w:i w:val="0"/>
          <w:sz w:val="22"/>
        </w:rPr>
        <w:t>Figure 3. CrossDomainGuard sanitization panel — IN=OUT=STRIP=900 invariant confirmed</w:t>
      </w:r>
    </w:p>
    <w:p>
      <w:pPr>
        <w:spacing w:before="0" w:after="40" w:line="400" w:lineRule="exact"/>
      </w:pPr>
      <w:r>
        <w:rPr>
          <w:rFonts w:ascii="Times New Roman" w:hAnsi="Times New Roman"/>
          <w:b w:val="0"/>
          <w:i w:val="0"/>
          <w:sz w:val="22"/>
        </w:rPr>
        <w:t>Figure 4. CorrelationEngine alert panel — coordinated ExfilAttempt, confidence 0.91</w:t>
      </w:r>
    </w:p>
    <w:p>
      <w:pPr>
        <w:spacing w:before="0" w:after="40" w:line="400" w:lineRule="exact"/>
      </w:pPr>
      <w:r>
        <w:rPr>
          <w:rFonts w:ascii="Times New Roman" w:hAnsi="Times New Roman"/>
          <w:b w:val="0"/>
          <w:i w:val="0"/>
          <w:sz w:val="22"/>
        </w:rPr>
        <w:t>Figure 5. TypeScript 5.9 strict-mode compilation — 0 errors, 0 warnings</w:t>
      </w:r>
    </w:p>
    <w:p>
      <w:pPr>
        <w:spacing w:before="0" w:after="40" w:line="400" w:lineRule="exact"/>
      </w:pPr>
      <w:r>
        <w:rPr>
          <w:rFonts w:ascii="Times New Roman" w:hAnsi="Times New Roman"/>
          <w:b w:val="0"/>
          <w:i w:val="0"/>
          <w:sz w:val="22"/>
        </w:rPr>
        <w:t>Figure 6. Unified six-dashboard live view during active simulation</w:t>
      </w:r>
    </w:p>
    <w:p>
      <w:pPr>
        <w:spacing w:before="0" w:after="40" w:line="400" w:lineRule="exact"/>
      </w:pPr>
      <w:r>
        <w:rPr>
          <w:rFonts w:ascii="Times New Roman" w:hAnsi="Times New Roman"/>
          <w:b w:val="0"/>
          <w:i w:val="0"/>
          <w:sz w:val="22"/>
        </w:rPr>
        <w:t>Figure 7. HealthMonitor panel — bandwidth, guard throughput, risk posture gauge</w:t>
      </w:r>
    </w:p>
    <w:p>
      <w:pPr>
        <w:spacing w:before="0" w:after="40" w:line="400" w:lineRule="exact"/>
      </w:pPr>
      <w:r>
        <w:rPr>
          <w:rFonts w:ascii="Times New Roman" w:hAnsi="Times New Roman"/>
          <w:b w:val="0"/>
          <w:i w:val="0"/>
          <w:sz w:val="22"/>
        </w:rPr>
        <w:t>Figure 8. TC-03 validation — 12/12 cross-domain ExfilAttempt pairs detected</w:t>
      </w:r>
    </w:p>
    <w:p>
      <w:pPr>
        <w:spacing w:before="0" w:after="40" w:line="400" w:lineRule="exact"/>
      </w:pPr>
      <w:r>
        <w:rPr>
          <w:rFonts w:ascii="Times New Roman" w:hAnsi="Times New Roman"/>
          <w:b w:val="0"/>
          <w:i w:val="0"/>
          <w:sz w:val="22"/>
        </w:rPr>
        <w:t>Figure 9. TC-01 validation — CrossDomainGuard IN=OUT=STRIP=900 after 60 seconds</w:t>
      </w:r>
    </w:p>
    <w:p>
      <w:pPr>
        <w:spacing w:before="0" w:after="40" w:line="400" w:lineRule="exact"/>
      </w:pPr>
      <w:r>
        <w:rPr>
          <w:rFonts w:ascii="Times New Roman" w:hAnsi="Times New Roman"/>
          <w:b w:val="0"/>
          <w:i w:val="0"/>
          <w:sz w:val="22"/>
        </w:rPr>
        <w:t>Figure 10. Confidence score bar chart — 12 validated alert pairs, μ=0.878</w:t>
      </w:r>
    </w:p>
    <w:p>
      <w:pPr>
        <w:spacing w:before="0" w:after="40" w:line="400" w:lineRule="exact"/>
      </w:pPr>
      <w:r>
        <w:rPr>
          <w:rFonts w:ascii="Times New Roman" w:hAnsi="Times New Roman"/>
          <w:b w:val="0"/>
          <w:i w:val="0"/>
          <w:sz w:val="22"/>
        </w:rPr>
        <w:t>Figure 11. GitHub Actions release workflow — successful Windows build run</w:t>
      </w:r>
    </w:p>
    <w:p>
      <w:pPr>
        <w:spacing w:before="0" w:after="40" w:line="400" w:lineRule="exact"/>
      </w:pPr>
      <w:r>
        <w:rPr>
          <w:rFonts w:ascii="Times New Roman" w:hAnsi="Times New Roman"/>
          <w:b w:val="0"/>
          <w:i w:val="0"/>
          <w:sz w:val="22"/>
        </w:rPr>
        <w:t>Figure 12. GitHub Releases page — .exe and .msi installers attached to release tag</w:t>
      </w:r>
    </w:p>
    <w:p>
      <w:pPr>
        <w:spacing w:before="0" w:after="40" w:line="400" w:lineRule="exact"/>
      </w:pPr>
      <w:r>
        <w:rPr>
          <w:rFonts w:ascii="Times New Roman" w:hAnsi="Times New Roman"/>
          <w:b w:val="0"/>
          <w:i w:val="0"/>
          <w:sz w:val="22"/>
        </w:rPr>
        <w:t>Figure 13. Executive Summary dashboard — risk posture gauge, KPIs, bandwidth panel</w:t>
      </w:r>
    </w:p>
    <w:p>
      <w:r>
        <w:br w:type="page"/>
      </w:r>
    </w:p>
    <w:p>
      <w:pPr>
        <w:keepNext/>
        <w:spacing w:before="0" w:after="120" w:line="480" w:lineRule="exact"/>
        <w:jc w:val="left"/>
      </w:pPr>
      <w:r>
        <w:rPr>
          <w:rFonts w:ascii="Times New Roman" w:hAnsi="Times New Roman"/>
          <w:b/>
          <w:i w:val="0"/>
          <w:sz w:val="28"/>
        </w:rPr>
        <w:t>Symbols and Abbreviations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i w:val="0"/>
                <w:sz w:val="22"/>
              </w:rPr>
              <w:t>Abbreviation</w:t>
            </w:r>
          </w:p>
        </w:tc>
        <w:tc>
          <w:tcPr>
            <w:tcW w:type="dxa" w:w="4320"/>
          </w:tcPr>
          <w:p>
            <w:pPr>
              <w:jc w:val="center"/>
            </w:pPr>
            <w:r/>
            <w:r>
              <w:rPr>
                <w:rFonts w:ascii="Times New Roman" w:hAnsi="Times New Roman"/>
                <w:b/>
                <w:i w:val="0"/>
                <w:sz w:val="22"/>
              </w:rPr>
              <w:t>Definition</w:t>
            </w:r>
          </w:p>
        </w:tc>
      </w:tr>
      <w:tr>
        <w:tc>
          <w:tcPr>
            <w:tcW w:type="dxa" w:w="4320"/>
          </w:tcPr>
          <w:p>
            <w:r/>
            <w:r>
              <w:rPr>
                <w:rFonts w:ascii="Times New Roman" w:hAnsi="Times New Roman"/>
                <w:b w:val="0"/>
                <w:i w:val="0"/>
                <w:sz w:val="22"/>
              </w:rPr>
              <w:t>APT</w:t>
            </w:r>
          </w:p>
        </w:tc>
        <w:tc>
          <w:tcPr>
            <w:tcW w:type="dxa" w:w="4320"/>
          </w:tcPr>
          <w:p>
            <w:r/>
            <w:r>
              <w:rPr>
                <w:rFonts w:ascii="Times New Roman" w:hAnsi="Times New Roman"/>
                <w:b w:val="0"/>
                <w:i w:val="0"/>
                <w:sz w:val="22"/>
              </w:rPr>
              <w:t>Advanced Persistent Threat</w:t>
            </w:r>
          </w:p>
        </w:tc>
      </w:tr>
      <w:tr>
        <w:tc>
          <w:tcPr>
            <w:tcW w:type="dxa" w:w="4320"/>
          </w:tcPr>
          <w:p>
            <w:r/>
            <w:r>
              <w:rPr>
                <w:rFonts w:ascii="Times New Roman" w:hAnsi="Times New Roman"/>
                <w:b w:val="0"/>
                <w:i w:val="0"/>
                <w:sz w:val="22"/>
              </w:rPr>
              <w:t>ATT&amp;CK</w:t>
            </w:r>
          </w:p>
        </w:tc>
        <w:tc>
          <w:tcPr>
            <w:tcW w:type="dxa" w:w="4320"/>
          </w:tcPr>
          <w:p>
            <w:r/>
            <w:r>
              <w:rPr>
                <w:rFonts w:ascii="Times New Roman" w:hAnsi="Times New Roman"/>
                <w:b w:val="0"/>
                <w:i w:val="0"/>
                <w:sz w:val="22"/>
              </w:rPr>
              <w:t>Adversarial Tactics, Techniques, and Common Knowledge (MITRE)</w:t>
            </w:r>
          </w:p>
        </w:tc>
      </w:tr>
      <w:tr>
        <w:tc>
          <w:tcPr>
            <w:tcW w:type="dxa" w:w="4320"/>
          </w:tcPr>
          <w:p>
            <w:r/>
            <w:r>
              <w:rPr>
                <w:rFonts w:ascii="Times New Roman" w:hAnsi="Times New Roman"/>
                <w:b w:val="0"/>
                <w:i w:val="0"/>
                <w:sz w:val="22"/>
              </w:rPr>
              <w:t>CDS</w:t>
            </w:r>
          </w:p>
        </w:tc>
        <w:tc>
          <w:tcPr>
            <w:tcW w:type="dxa" w:w="4320"/>
          </w:tcPr>
          <w:p>
            <w:r/>
            <w:r>
              <w:rPr>
                <w:rFonts w:ascii="Times New Roman" w:hAnsi="Times New Roman"/>
                <w:b w:val="0"/>
                <w:i w:val="0"/>
                <w:sz w:val="22"/>
              </w:rPr>
              <w:t>Cross-Domain Solution</w:t>
            </w:r>
          </w:p>
        </w:tc>
      </w:tr>
      <w:tr>
        <w:tc>
          <w:tcPr>
            <w:tcW w:type="dxa" w:w="4320"/>
          </w:tcPr>
          <w:p>
            <w:r/>
            <w:r>
              <w:rPr>
                <w:rFonts w:ascii="Times New Roman" w:hAnsi="Times New Roman"/>
                <w:b w:val="0"/>
                <w:i w:val="0"/>
                <w:sz w:val="22"/>
              </w:rPr>
              <w:t>CI/CD</w:t>
            </w:r>
          </w:p>
        </w:tc>
        <w:tc>
          <w:tcPr>
            <w:tcW w:type="dxa" w:w="4320"/>
          </w:tcPr>
          <w:p>
            <w:r/>
            <w:r>
              <w:rPr>
                <w:rFonts w:ascii="Times New Roman" w:hAnsi="Times New Roman"/>
                <w:b w:val="0"/>
                <w:i w:val="0"/>
                <w:sz w:val="22"/>
              </w:rPr>
              <w:t>Continuous Integration / Continuous Delivery</w:t>
            </w:r>
          </w:p>
        </w:tc>
      </w:tr>
      <w:tr>
        <w:tc>
          <w:tcPr>
            <w:tcW w:type="dxa" w:w="4320"/>
          </w:tcPr>
          <w:p>
            <w:r/>
            <w:r>
              <w:rPr>
                <w:rFonts w:ascii="Times New Roman" w:hAnsi="Times New Roman"/>
                <w:b w:val="0"/>
                <w:i w:val="0"/>
                <w:sz w:val="22"/>
              </w:rPr>
              <w:t>CIDR</w:t>
            </w:r>
          </w:p>
        </w:tc>
        <w:tc>
          <w:tcPr>
            <w:tcW w:type="dxa" w:w="4320"/>
          </w:tcPr>
          <w:p>
            <w:r/>
            <w:r>
              <w:rPr>
                <w:rFonts w:ascii="Times New Roman" w:hAnsi="Times New Roman"/>
                <w:b w:val="0"/>
                <w:i w:val="0"/>
                <w:sz w:val="22"/>
              </w:rPr>
              <w:t>Classless Inter-Domain Routing</w:t>
            </w:r>
          </w:p>
        </w:tc>
      </w:tr>
      <w:tr>
        <w:tc>
          <w:tcPr>
            <w:tcW w:type="dxa" w:w="4320"/>
          </w:tcPr>
          <w:p>
            <w:r/>
            <w:r>
              <w:rPr>
                <w:rFonts w:ascii="Times New Roman" w:hAnsi="Times New Roman"/>
                <w:b w:val="0"/>
                <w:i w:val="0"/>
                <w:sz w:val="22"/>
              </w:rPr>
              <w:t>CNSS</w:t>
            </w:r>
          </w:p>
        </w:tc>
        <w:tc>
          <w:tcPr>
            <w:tcW w:type="dxa" w:w="4320"/>
          </w:tcPr>
          <w:p>
            <w:r/>
            <w:r>
              <w:rPr>
                <w:rFonts w:ascii="Times New Roman" w:hAnsi="Times New Roman"/>
                <w:b w:val="0"/>
                <w:i w:val="0"/>
                <w:sz w:val="22"/>
              </w:rPr>
              <w:t>Committee on National Security Systems</w:t>
            </w:r>
          </w:p>
        </w:tc>
      </w:tr>
      <w:tr>
        <w:tc>
          <w:tcPr>
            <w:tcW w:type="dxa" w:w="4320"/>
          </w:tcPr>
          <w:p>
            <w:r/>
            <w:r>
              <w:rPr>
                <w:rFonts w:ascii="Times New Roman" w:hAnsi="Times New Roman"/>
                <w:b w:val="0"/>
                <w:i w:val="0"/>
                <w:sz w:val="22"/>
              </w:rPr>
              <w:t>EDR</w:t>
            </w:r>
          </w:p>
        </w:tc>
        <w:tc>
          <w:tcPr>
            <w:tcW w:type="dxa" w:w="4320"/>
          </w:tcPr>
          <w:p>
            <w:r/>
            <w:r>
              <w:rPr>
                <w:rFonts w:ascii="Times New Roman" w:hAnsi="Times New Roman"/>
                <w:b w:val="0"/>
                <w:i w:val="0"/>
                <w:sz w:val="22"/>
              </w:rPr>
              <w:t>Endpoint Detection and Response</w:t>
            </w:r>
          </w:p>
        </w:tc>
      </w:tr>
      <w:tr>
        <w:tc>
          <w:tcPr>
            <w:tcW w:type="dxa" w:w="4320"/>
          </w:tcPr>
          <w:p>
            <w:r/>
            <w:r>
              <w:rPr>
                <w:rFonts w:ascii="Times New Roman" w:hAnsi="Times New Roman"/>
                <w:b w:val="0"/>
                <w:i w:val="0"/>
                <w:sz w:val="22"/>
              </w:rPr>
              <w:t>FR</w:t>
            </w:r>
          </w:p>
        </w:tc>
        <w:tc>
          <w:tcPr>
            <w:tcW w:type="dxa" w:w="4320"/>
          </w:tcPr>
          <w:p>
            <w:r/>
            <w:r>
              <w:rPr>
                <w:rFonts w:ascii="Times New Roman" w:hAnsi="Times New Roman"/>
                <w:b w:val="0"/>
                <w:i w:val="0"/>
                <w:sz w:val="22"/>
              </w:rPr>
              <w:t>Functional Requirement</w:t>
            </w:r>
          </w:p>
        </w:tc>
      </w:tr>
      <w:tr>
        <w:tc>
          <w:tcPr>
            <w:tcW w:type="dxa" w:w="4320"/>
          </w:tcPr>
          <w:p>
            <w:r/>
            <w:r>
              <w:rPr>
                <w:rFonts w:ascii="Times New Roman" w:hAnsi="Times New Roman"/>
                <w:b w:val="0"/>
                <w:i w:val="0"/>
                <w:sz w:val="22"/>
              </w:rPr>
              <w:t>ICD</w:t>
            </w:r>
          </w:p>
        </w:tc>
        <w:tc>
          <w:tcPr>
            <w:tcW w:type="dxa" w:w="4320"/>
          </w:tcPr>
          <w:p>
            <w:r/>
            <w:r>
              <w:rPr>
                <w:rFonts w:ascii="Times New Roman" w:hAnsi="Times New Roman"/>
                <w:b w:val="0"/>
                <w:i w:val="0"/>
                <w:sz w:val="22"/>
              </w:rPr>
              <w:t>Intelligence Community Directive</w:t>
            </w:r>
          </w:p>
        </w:tc>
      </w:tr>
      <w:tr>
        <w:tc>
          <w:tcPr>
            <w:tcW w:type="dxa" w:w="4320"/>
          </w:tcPr>
          <w:p>
            <w:r/>
            <w:r>
              <w:rPr>
                <w:rFonts w:ascii="Times New Roman" w:hAnsi="Times New Roman"/>
                <w:b w:val="0"/>
                <w:i w:val="0"/>
                <w:sz w:val="22"/>
              </w:rPr>
              <w:t>IOC</w:t>
            </w:r>
          </w:p>
        </w:tc>
        <w:tc>
          <w:tcPr>
            <w:tcW w:type="dxa" w:w="4320"/>
          </w:tcPr>
          <w:p>
            <w:r/>
            <w:r>
              <w:rPr>
                <w:rFonts w:ascii="Times New Roman" w:hAnsi="Times New Roman"/>
                <w:b w:val="0"/>
                <w:i w:val="0"/>
                <w:sz w:val="22"/>
              </w:rPr>
              <w:t>Indicator of Compromise</w:t>
            </w:r>
          </w:p>
        </w:tc>
      </w:tr>
      <w:tr>
        <w:tc>
          <w:tcPr>
            <w:tcW w:type="dxa" w:w="4320"/>
          </w:tcPr>
          <w:p>
            <w:r/>
            <w:r>
              <w:rPr>
                <w:rFonts w:ascii="Times New Roman" w:hAnsi="Times New Roman"/>
                <w:b w:val="0"/>
                <w:i w:val="0"/>
                <w:sz w:val="22"/>
              </w:rPr>
              <w:t>KPI</w:t>
            </w:r>
          </w:p>
        </w:tc>
        <w:tc>
          <w:tcPr>
            <w:tcW w:type="dxa" w:w="4320"/>
          </w:tcPr>
          <w:p>
            <w:r/>
            <w:r>
              <w:rPr>
                <w:rFonts w:ascii="Times New Roman" w:hAnsi="Times New Roman"/>
                <w:b w:val="0"/>
                <w:i w:val="0"/>
                <w:sz w:val="22"/>
              </w:rPr>
              <w:t>Key Performance Indicator</w:t>
            </w:r>
          </w:p>
        </w:tc>
      </w:tr>
      <w:tr>
        <w:tc>
          <w:tcPr>
            <w:tcW w:type="dxa" w:w="4320"/>
          </w:tcPr>
          <w:p>
            <w:r/>
            <w:r>
              <w:rPr>
                <w:rFonts w:ascii="Times New Roman" w:hAnsi="Times New Roman"/>
                <w:b w:val="0"/>
                <w:i w:val="0"/>
                <w:sz w:val="22"/>
              </w:rPr>
              <w:t>MSI</w:t>
            </w:r>
          </w:p>
        </w:tc>
        <w:tc>
          <w:tcPr>
            <w:tcW w:type="dxa" w:w="4320"/>
          </w:tcPr>
          <w:p>
            <w:r/>
            <w:r>
              <w:rPr>
                <w:rFonts w:ascii="Times New Roman" w:hAnsi="Times New Roman"/>
                <w:b w:val="0"/>
                <w:i w:val="0"/>
                <w:sz w:val="22"/>
              </w:rPr>
              <w:t>Microsoft Installer</w:t>
            </w:r>
          </w:p>
        </w:tc>
      </w:tr>
      <w:tr>
        <w:tc>
          <w:tcPr>
            <w:tcW w:type="dxa" w:w="4320"/>
          </w:tcPr>
          <w:p>
            <w:r/>
            <w:r>
              <w:rPr>
                <w:rFonts w:ascii="Times New Roman" w:hAnsi="Times New Roman"/>
                <w:b w:val="0"/>
                <w:i w:val="0"/>
                <w:sz w:val="22"/>
              </w:rPr>
              <w:t>MTTD</w:t>
            </w:r>
          </w:p>
        </w:tc>
        <w:tc>
          <w:tcPr>
            <w:tcW w:type="dxa" w:w="4320"/>
          </w:tcPr>
          <w:p>
            <w:r/>
            <w:r>
              <w:rPr>
                <w:rFonts w:ascii="Times New Roman" w:hAnsi="Times New Roman"/>
                <w:b w:val="0"/>
                <w:i w:val="0"/>
                <w:sz w:val="22"/>
              </w:rPr>
              <w:t>Mean Time to Detect</w:t>
            </w:r>
          </w:p>
        </w:tc>
      </w:tr>
      <w:tr>
        <w:tc>
          <w:tcPr>
            <w:tcW w:type="dxa" w:w="4320"/>
          </w:tcPr>
          <w:p>
            <w:r/>
            <w:r>
              <w:rPr>
                <w:rFonts w:ascii="Times New Roman" w:hAnsi="Times New Roman"/>
                <w:b w:val="0"/>
                <w:i w:val="0"/>
                <w:sz w:val="22"/>
              </w:rPr>
              <w:t>MTTR</w:t>
            </w:r>
          </w:p>
        </w:tc>
        <w:tc>
          <w:tcPr>
            <w:tcW w:type="dxa" w:w="4320"/>
          </w:tcPr>
          <w:p>
            <w:r/>
            <w:r>
              <w:rPr>
                <w:rFonts w:ascii="Times New Roman" w:hAnsi="Times New Roman"/>
                <w:b w:val="0"/>
                <w:i w:val="0"/>
                <w:sz w:val="22"/>
              </w:rPr>
              <w:t>Mean Time to Respond</w:t>
            </w:r>
          </w:p>
        </w:tc>
      </w:tr>
      <w:tr>
        <w:tc>
          <w:tcPr>
            <w:tcW w:type="dxa" w:w="4320"/>
          </w:tcPr>
          <w:p>
            <w:r/>
            <w:r>
              <w:rPr>
                <w:rFonts w:ascii="Times New Roman" w:hAnsi="Times New Roman"/>
                <w:b w:val="0"/>
                <w:i w:val="0"/>
                <w:sz w:val="22"/>
              </w:rPr>
              <w:t>NFR</w:t>
            </w:r>
          </w:p>
        </w:tc>
        <w:tc>
          <w:tcPr>
            <w:tcW w:type="dxa" w:w="4320"/>
          </w:tcPr>
          <w:p>
            <w:r/>
            <w:r>
              <w:rPr>
                <w:rFonts w:ascii="Times New Roman" w:hAnsi="Times New Roman"/>
                <w:b w:val="0"/>
                <w:i w:val="0"/>
                <w:sz w:val="22"/>
              </w:rPr>
              <w:t>Non-Functional Requirement</w:t>
            </w:r>
          </w:p>
        </w:tc>
      </w:tr>
      <w:tr>
        <w:tc>
          <w:tcPr>
            <w:tcW w:type="dxa" w:w="4320"/>
          </w:tcPr>
          <w:p>
            <w:r/>
            <w:r>
              <w:rPr>
                <w:rFonts w:ascii="Times New Roman" w:hAnsi="Times New Roman"/>
                <w:b w:val="0"/>
                <w:i w:val="0"/>
                <w:sz w:val="22"/>
              </w:rPr>
              <w:t>NCDSMO</w:t>
            </w:r>
          </w:p>
        </w:tc>
        <w:tc>
          <w:tcPr>
            <w:tcW w:type="dxa" w:w="4320"/>
          </w:tcPr>
          <w:p>
            <w:r/>
            <w:r>
              <w:rPr>
                <w:rFonts w:ascii="Times New Roman" w:hAnsi="Times New Roman"/>
                <w:b w:val="0"/>
                <w:i w:val="0"/>
                <w:sz w:val="22"/>
              </w:rPr>
              <w:t>National Cross Domain Strategy and Management Office</w:t>
            </w:r>
          </w:p>
        </w:tc>
      </w:tr>
      <w:tr>
        <w:tc>
          <w:tcPr>
            <w:tcW w:type="dxa" w:w="4320"/>
          </w:tcPr>
          <w:p>
            <w:r/>
            <w:r>
              <w:rPr>
                <w:rFonts w:ascii="Times New Roman" w:hAnsi="Times New Roman"/>
                <w:b w:val="0"/>
                <w:i w:val="0"/>
                <w:sz w:val="22"/>
              </w:rPr>
              <w:t>NIST</w:t>
            </w:r>
          </w:p>
        </w:tc>
        <w:tc>
          <w:tcPr>
            <w:tcW w:type="dxa" w:w="4320"/>
          </w:tcPr>
          <w:p>
            <w:r/>
            <w:r>
              <w:rPr>
                <w:rFonts w:ascii="Times New Roman" w:hAnsi="Times New Roman"/>
                <w:b w:val="0"/>
                <w:i w:val="0"/>
                <w:sz w:val="22"/>
              </w:rPr>
              <w:t>National Institute of Standards and Technology</w:t>
            </w:r>
          </w:p>
        </w:tc>
      </w:tr>
      <w:tr>
        <w:tc>
          <w:tcPr>
            <w:tcW w:type="dxa" w:w="4320"/>
          </w:tcPr>
          <w:p>
            <w:r/>
            <w:r>
              <w:rPr>
                <w:rFonts w:ascii="Times New Roman" w:hAnsi="Times New Roman"/>
                <w:b w:val="0"/>
                <w:i w:val="0"/>
                <w:sz w:val="22"/>
              </w:rPr>
              <w:t>NSIS</w:t>
            </w:r>
          </w:p>
        </w:tc>
        <w:tc>
          <w:tcPr>
            <w:tcW w:type="dxa" w:w="4320"/>
          </w:tcPr>
          <w:p>
            <w:r/>
            <w:r>
              <w:rPr>
                <w:rFonts w:ascii="Times New Roman" w:hAnsi="Times New Roman"/>
                <w:b w:val="0"/>
                <w:i w:val="0"/>
                <w:sz w:val="22"/>
              </w:rPr>
              <w:t>Nullsoft Scriptable Install System</w:t>
            </w:r>
          </w:p>
        </w:tc>
      </w:tr>
      <w:tr>
        <w:tc>
          <w:tcPr>
            <w:tcW w:type="dxa" w:w="4320"/>
          </w:tcPr>
          <w:p>
            <w:r/>
            <w:r>
              <w:rPr>
                <w:rFonts w:ascii="Times New Roman" w:hAnsi="Times New Roman"/>
                <w:b w:val="0"/>
                <w:i w:val="0"/>
                <w:sz w:val="22"/>
              </w:rPr>
              <w:t>RTB</w:t>
            </w:r>
          </w:p>
        </w:tc>
        <w:tc>
          <w:tcPr>
            <w:tcW w:type="dxa" w:w="4320"/>
          </w:tcPr>
          <w:p>
            <w:r/>
            <w:r>
              <w:rPr>
                <w:rFonts w:ascii="Times New Roman" w:hAnsi="Times New Roman"/>
                <w:b w:val="0"/>
                <w:i w:val="0"/>
                <w:sz w:val="22"/>
              </w:rPr>
              <w:t>Raise the Bar (NSA/NCDSMO initiative)</w:t>
            </w:r>
          </w:p>
        </w:tc>
      </w:tr>
      <w:tr>
        <w:tc>
          <w:tcPr>
            <w:tcW w:type="dxa" w:w="4320"/>
          </w:tcPr>
          <w:p>
            <w:r/>
            <w:r>
              <w:rPr>
                <w:rFonts w:ascii="Times New Roman" w:hAnsi="Times New Roman"/>
                <w:b w:val="0"/>
                <w:i w:val="0"/>
                <w:sz w:val="22"/>
              </w:rPr>
              <w:t>SCIF</w:t>
            </w:r>
          </w:p>
        </w:tc>
        <w:tc>
          <w:tcPr>
            <w:tcW w:type="dxa" w:w="4320"/>
          </w:tcPr>
          <w:p>
            <w:r/>
            <w:r>
              <w:rPr>
                <w:rFonts w:ascii="Times New Roman" w:hAnsi="Times New Roman"/>
                <w:b w:val="0"/>
                <w:i w:val="0"/>
                <w:sz w:val="22"/>
              </w:rPr>
              <w:t>Sensitive Compartmented Information Facility</w:t>
            </w:r>
          </w:p>
        </w:tc>
      </w:tr>
      <w:tr>
        <w:tc>
          <w:tcPr>
            <w:tcW w:type="dxa" w:w="4320"/>
          </w:tcPr>
          <w:p>
            <w:r/>
            <w:r>
              <w:rPr>
                <w:rFonts w:ascii="Times New Roman" w:hAnsi="Times New Roman"/>
                <w:b w:val="0"/>
                <w:i w:val="0"/>
                <w:sz w:val="22"/>
              </w:rPr>
              <w:t>SIEM</w:t>
            </w:r>
          </w:p>
        </w:tc>
        <w:tc>
          <w:tcPr>
            <w:tcW w:type="dxa" w:w="4320"/>
          </w:tcPr>
          <w:p>
            <w:r/>
            <w:r>
              <w:rPr>
                <w:rFonts w:ascii="Times New Roman" w:hAnsi="Times New Roman"/>
                <w:b w:val="0"/>
                <w:i w:val="0"/>
                <w:sz w:val="22"/>
              </w:rPr>
              <w:t>Security Information and Event Management</w:t>
            </w:r>
          </w:p>
        </w:tc>
      </w:tr>
      <w:tr>
        <w:tc>
          <w:tcPr>
            <w:tcW w:type="dxa" w:w="4320"/>
          </w:tcPr>
          <w:p>
            <w:r/>
            <w:r>
              <w:rPr>
                <w:rFonts w:ascii="Times New Roman" w:hAnsi="Times New Roman"/>
                <w:b w:val="0"/>
                <w:i w:val="0"/>
                <w:sz w:val="22"/>
              </w:rPr>
              <w:t>SOC</w:t>
            </w:r>
          </w:p>
        </w:tc>
        <w:tc>
          <w:tcPr>
            <w:tcW w:type="dxa" w:w="4320"/>
          </w:tcPr>
          <w:p>
            <w:r/>
            <w:r>
              <w:rPr>
                <w:rFonts w:ascii="Times New Roman" w:hAnsi="Times New Roman"/>
                <w:b w:val="0"/>
                <w:i w:val="0"/>
                <w:sz w:val="22"/>
              </w:rPr>
              <w:t>Security Operations Center</w:t>
            </w:r>
          </w:p>
        </w:tc>
      </w:tr>
      <w:tr>
        <w:tc>
          <w:tcPr>
            <w:tcW w:type="dxa" w:w="4320"/>
          </w:tcPr>
          <w:p>
            <w:r/>
            <w:r>
              <w:rPr>
                <w:rFonts w:ascii="Times New Roman" w:hAnsi="Times New Roman"/>
                <w:b w:val="0"/>
                <w:i w:val="0"/>
                <w:sz w:val="22"/>
              </w:rPr>
              <w:t>SOAR</w:t>
            </w:r>
          </w:p>
        </w:tc>
        <w:tc>
          <w:tcPr>
            <w:tcW w:type="dxa" w:w="4320"/>
          </w:tcPr>
          <w:p>
            <w:r/>
            <w:r>
              <w:rPr>
                <w:rFonts w:ascii="Times New Roman" w:hAnsi="Times New Roman"/>
                <w:b w:val="0"/>
                <w:i w:val="0"/>
                <w:sz w:val="22"/>
              </w:rPr>
              <w:t>Security Orchestration, Automation, and Response</w:t>
            </w:r>
          </w:p>
        </w:tc>
      </w:tr>
      <w:tr>
        <w:tc>
          <w:tcPr>
            <w:tcW w:type="dxa" w:w="4320"/>
          </w:tcPr>
          <w:p>
            <w:r/>
            <w:r>
              <w:rPr>
                <w:rFonts w:ascii="Times New Roman" w:hAnsi="Times New Roman"/>
                <w:b w:val="0"/>
                <w:i w:val="0"/>
                <w:sz w:val="22"/>
              </w:rPr>
              <w:t>SP</w:t>
            </w:r>
          </w:p>
        </w:tc>
        <w:tc>
          <w:tcPr>
            <w:tcW w:type="dxa" w:w="4320"/>
          </w:tcPr>
          <w:p>
            <w:r/>
            <w:r>
              <w:rPr>
                <w:rFonts w:ascii="Times New Roman" w:hAnsi="Times New Roman"/>
                <w:b w:val="0"/>
                <w:i w:val="0"/>
                <w:sz w:val="22"/>
              </w:rPr>
              <w:t>Special Publication</w:t>
            </w:r>
          </w:p>
        </w:tc>
      </w:tr>
      <w:tr>
        <w:tc>
          <w:tcPr>
            <w:tcW w:type="dxa" w:w="4320"/>
          </w:tcPr>
          <w:p>
            <w:r/>
            <w:r>
              <w:rPr>
                <w:rFonts w:ascii="Times New Roman" w:hAnsi="Times New Roman"/>
                <w:b w:val="0"/>
                <w:i w:val="0"/>
                <w:sz w:val="22"/>
              </w:rPr>
              <w:t>TS/SCI</w:t>
            </w:r>
          </w:p>
        </w:tc>
        <w:tc>
          <w:tcPr>
            <w:tcW w:type="dxa" w:w="4320"/>
          </w:tcPr>
          <w:p>
            <w:r/>
            <w:r>
              <w:rPr>
                <w:rFonts w:ascii="Times New Roman" w:hAnsi="Times New Roman"/>
                <w:b w:val="0"/>
                <w:i w:val="0"/>
                <w:sz w:val="22"/>
              </w:rPr>
              <w:t>Top Secret / Sensitive Compartmented Information</w:t>
            </w:r>
          </w:p>
        </w:tc>
      </w:tr>
      <w:tr>
        <w:tc>
          <w:tcPr>
            <w:tcW w:type="dxa" w:w="4320"/>
          </w:tcPr>
          <w:p>
            <w:r/>
            <w:r>
              <w:rPr>
                <w:rFonts w:ascii="Times New Roman" w:hAnsi="Times New Roman"/>
                <w:b w:val="0"/>
                <w:i w:val="0"/>
                <w:sz w:val="22"/>
              </w:rPr>
              <w:t>UEBA</w:t>
            </w:r>
          </w:p>
        </w:tc>
        <w:tc>
          <w:tcPr>
            <w:tcW w:type="dxa" w:w="4320"/>
          </w:tcPr>
          <w:p>
            <w:r/>
            <w:r>
              <w:rPr>
                <w:rFonts w:ascii="Times New Roman" w:hAnsi="Times New Roman"/>
                <w:b w:val="0"/>
                <w:i w:val="0"/>
                <w:sz w:val="22"/>
              </w:rPr>
              <w:t>User and Entity Behavior Analytics</w:t>
            </w:r>
          </w:p>
        </w:tc>
      </w:tr>
    </w:tbl>
    <w:p/>
    <w:p>
      <w:r>
        <w:br w:type="page"/>
      </w:r>
    </w:p>
    <w:p>
      <w:pPr>
        <w:keepNext/>
        <w:spacing w:before="0" w:after="120" w:line="480" w:lineRule="exact"/>
        <w:jc w:val="left"/>
      </w:pPr>
      <w:r>
        <w:rPr>
          <w:rFonts w:ascii="Times New Roman" w:hAnsi="Times New Roman"/>
          <w:b/>
          <w:i w:val="0"/>
          <w:sz w:val="28"/>
        </w:rPr>
        <w:t>Chapter 1: Introduction</w:t>
      </w:r>
    </w:p>
    <w:p>
      <w:pPr>
        <w:keepNext/>
        <w:spacing w:before="240" w:after="120" w:line="480" w:lineRule="exact"/>
        <w:jc w:val="left"/>
      </w:pPr>
      <w:r>
        <w:rPr>
          <w:rFonts w:ascii="Times New Roman" w:hAnsi="Times New Roman"/>
          <w:b/>
          <w:i w:val="0"/>
          <w:sz w:val="26"/>
        </w:rPr>
        <w:t>1.1 Background and Context</w:t>
      </w:r>
    </w:p>
    <w:p>
      <w:pPr>
        <w:spacing w:before="0" w:after="120" w:line="480" w:lineRule="exact"/>
        <w:ind w:firstLine="720"/>
        <w:jc w:val="left"/>
      </w:pPr>
      <w:r>
        <w:rPr>
          <w:rFonts w:ascii="Times New Roman" w:hAnsi="Times New Roman"/>
          <w:b w:val="0"/>
          <w:i w:val="0"/>
          <w:sz w:val="24"/>
        </w:rPr>
        <w:t>The cybersecurity landscape of the twenty-first century is defined, in substantial part, by the operational reality of organizations whose missions demand simultaneous stewardship of information across multiple, formally separated classification domains. Defense agencies, intelligence community elements, and operators of critical national infrastructure routinely maintain distinct network enclaves — Unclassified, Secret, and Top Secret/Sensitive Compartmented Information (TS/SCI) — each governed by its own access controls, audit requirements, and information flow policies. The physical and logical separation of these enclaves is mandated by Intelligence Community Directive 705 and enforced through the architectural standards of Sensitive Compartmented Information Facilities (SCIFs), where the co-mingling of classification levels is prohibited by law and regulation (Director of National Intelligence, 2012).</w:t>
      </w:r>
    </w:p>
    <w:p>
      <w:pPr>
        <w:spacing w:before="0" w:after="120" w:line="480" w:lineRule="exact"/>
        <w:ind w:firstLine="720"/>
        <w:jc w:val="left"/>
      </w:pPr>
      <w:r>
        <w:rPr>
          <w:rFonts w:ascii="Times New Roman" w:hAnsi="Times New Roman"/>
          <w:b w:val="0"/>
          <w:i w:val="0"/>
          <w:sz w:val="24"/>
        </w:rPr>
        <w:t>Within each enclave, Security Information and Event Management (SIEM) platforms serve as the principal tool for security visibility. Modern SIEM platforms — including Splunk Enterprise Security, IBM QRadar, Elastic Security, and Microsoft Sentinel — aggregate logs from endpoints, network devices, authentication systems, and application servers within their respective domains, applying rule-based and increasingly machine-learning-driven correlation to identify anomalous patterns indicative of malicious activity (Gonzalez-Granadillo et al., 2021). These platforms have matured considerably over the past decade, incorporating User and Entity Behavior Analytics (UEBA), automated threat hunting, and Security Orchestration, Automation, and Response (SOAR) integration to reduce Mean Time to Detect (MTTD) and Mean Time to Respond (MTTR) for cyber incidents.</w:t>
      </w:r>
    </w:p>
    <w:p>
      <w:pPr>
        <w:spacing w:before="0" w:after="120" w:line="480" w:lineRule="exact"/>
        <w:ind w:firstLine="720"/>
        <w:jc w:val="left"/>
      </w:pPr>
      <w:r>
        <w:rPr>
          <w:rFonts w:ascii="Times New Roman" w:hAnsi="Times New Roman"/>
          <w:b w:val="0"/>
          <w:i w:val="0"/>
          <w:sz w:val="24"/>
        </w:rPr>
        <w:t>However, the very isolation that protects classified information within each domain simultaneously creates a profound analytical limitation: no currently deployed SIEM platform can natively aggregate or correlate security events across classification boundaries. This limitation is not merely a technical inconvenience — it represents a strategic vulnerability. Nation-state adversaries conducting Advanced Persistent Threat (APT) campaigns do not confine their activities to a single classification level. Johnson et al. (2016) documented that sophisticated APT actors routinely coordinate intrusion activities across multiple organizational boundaries, using initial footholds in lower-classification environments as reconnaissance platforms for attacks against higher-classification assets. When analysts in each domain observe only their fragment of the attack chain, coordinated multi-domain campaigns proceed undetected until significant damage has occurred.</w:t>
      </w:r>
    </w:p>
    <w:p>
      <w:pPr>
        <w:spacing w:before="0" w:after="120" w:line="480" w:lineRule="exact"/>
        <w:ind w:firstLine="720"/>
        <w:jc w:val="left"/>
      </w:pPr>
      <w:r>
        <w:rPr>
          <w:rFonts w:ascii="Times New Roman" w:hAnsi="Times New Roman"/>
          <w:b w:val="0"/>
          <w:i w:val="0"/>
          <w:sz w:val="24"/>
        </w:rPr>
        <w:t>This project was conceived in direct response to this operational gap. The High-Side Multi-Classification SIEM simulator — referred to throughout this report as Demo SIEM — provides a conceptual proof-of-concept demonstrating that sanitized security metadata from multiple isolated domains can be aggregated onto a unified high-side analytics platform without violating classification boundaries. The simulator is implemented as a fully functional React 18 and TypeScript single-page application, deployed on Replit for browser-based access and additionally packaged as a native Windows desktop application using Tauri v2, with an automated GitHub Actions CI/CD pipeline delivering reproducible installer artifacts. The combination of a web-based simulator, a native desktop application, and an automated release pipeline constitutes the complete deliverable set for this capstone project.</w:t>
      </w:r>
    </w:p>
    <w:p>
      <w:pPr>
        <w:keepNext/>
        <w:spacing w:before="240" w:after="120" w:line="480" w:lineRule="exact"/>
        <w:jc w:val="left"/>
      </w:pPr>
      <w:r>
        <w:rPr>
          <w:rFonts w:ascii="Times New Roman" w:hAnsi="Times New Roman"/>
          <w:b/>
          <w:i w:val="0"/>
          <w:sz w:val="26"/>
        </w:rPr>
        <w:t>1.2 Problem Statement</w:t>
      </w:r>
    </w:p>
    <w:p>
      <w:pPr>
        <w:spacing w:before="0" w:after="120" w:line="480" w:lineRule="exact"/>
        <w:ind w:firstLine="720"/>
        <w:jc w:val="left"/>
      </w:pPr>
      <w:r>
        <w:rPr>
          <w:rFonts w:ascii="Times New Roman" w:hAnsi="Times New Roman"/>
          <w:b w:val="0"/>
          <w:i w:val="0"/>
          <w:sz w:val="24"/>
        </w:rPr>
        <w:t>SOC analysts assigned to multi-domain SCIFs operate under an architectural constraint that has no direct parallel in commercial enterprise environments: they are required to monitor entirely separate SIEM instances — one per classification level — using physically separate workstations, each restricted to a single domain's event stream. Tariq et al. (2025) systematically characterized this fragmented model as the source of three distinct operational failure modes. First, delayed detection: the absence of automated cross-domain alerting means that correlated indicators of compromise spanning multiple enclaves are identified only when an analyst manually reviews logs from different consoles in sequence, introducing delays that can span hours or days. Second, analyst overload: the cognitive burden of simultaneously monitoring multiple isolated SIEM consoles degrades detection performance, as analysts cannot maintain situational awareness across more than one or two domains simultaneously. Third, missed multi-domain indicators: related events that fall outside the temporal window an analyst can realistically hold in working memory are never correlated, even when automated detection would trivially identify the pattern.</w:t>
      </w:r>
    </w:p>
    <w:p>
      <w:pPr>
        <w:spacing w:before="0" w:after="120" w:line="480" w:lineRule="exact"/>
        <w:ind w:firstLine="720"/>
        <w:jc w:val="left"/>
      </w:pPr>
      <w:r>
        <w:rPr>
          <w:rFonts w:ascii="Times New Roman" w:hAnsi="Times New Roman"/>
          <w:b w:val="0"/>
          <w:i w:val="0"/>
          <w:sz w:val="24"/>
        </w:rPr>
        <w:t>Cross-Domain Solution (CDS) technology, governed by the National Security Agency's National Cross Domain Strategy and Management Office (NCDSMO), provides the foundational mechanisms for controlled information transfer between classification domains (NSA/NCDSMO, 2023). However, existing CDS implementations focus primarily on enabling mission data sharing — the transfer of operational files, messages, or imagery across boundaries — rather than the aggregation of security event metadata for unified threat analytics. There is a critical need for an architectural framework that leverages CDS boundary-enforcement mechanisms specifically for the purpose of cross-domain SIEM correlation, enabling security analysts to achieve the unified situational awareness that their operational mission requires.</w:t>
      </w:r>
    </w:p>
    <w:p>
      <w:pPr>
        <w:keepNext/>
        <w:spacing w:before="240" w:after="120" w:line="480" w:lineRule="exact"/>
        <w:jc w:val="left"/>
      </w:pPr>
      <w:r>
        <w:rPr>
          <w:rFonts w:ascii="Times New Roman" w:hAnsi="Times New Roman"/>
          <w:b/>
          <w:i w:val="0"/>
          <w:sz w:val="26"/>
        </w:rPr>
        <w:t>1.3 Research Questions</w:t>
      </w:r>
    </w:p>
    <w:p>
      <w:pPr>
        <w:spacing w:before="0" w:after="120" w:line="480" w:lineRule="exact"/>
        <w:ind w:firstLine="720"/>
        <w:jc w:val="left"/>
      </w:pPr>
      <w:r>
        <w:rPr>
          <w:rFonts w:ascii="Times New Roman" w:hAnsi="Times New Roman"/>
          <w:b w:val="0"/>
          <w:i w:val="0"/>
          <w:sz w:val="24"/>
        </w:rPr>
        <w:t>This capstone addresses two primary research questions:</w:t>
      </w:r>
    </w:p>
    <w:p>
      <w:pPr>
        <w:spacing w:before="0" w:after="120" w:line="480" w:lineRule="exact"/>
        <w:ind w:firstLine="720"/>
        <w:jc w:val="left"/>
      </w:pPr>
      <w:r>
        <w:rPr>
          <w:rFonts w:ascii="Times New Roman" w:hAnsi="Times New Roman"/>
          <w:b w:val="0"/>
          <w:i w:val="0"/>
          <w:sz w:val="24"/>
        </w:rPr>
        <w:t>RQ1: Can structured SIEM security metadata retain sufficient analytical value after CDS sanitization to support effective cross-domain threat correlation?</w:t>
      </w:r>
    </w:p>
    <w:p>
      <w:pPr>
        <w:spacing w:before="0" w:after="120" w:line="480" w:lineRule="exact"/>
        <w:ind w:firstLine="720"/>
        <w:jc w:val="left"/>
      </w:pPr>
      <w:r>
        <w:rPr>
          <w:rFonts w:ascii="Times New Roman" w:hAnsi="Times New Roman"/>
          <w:b w:val="0"/>
          <w:i w:val="0"/>
          <w:sz w:val="24"/>
        </w:rPr>
        <w:t>RQ2: Can temporal correlation with confidence scoring reliably detect synchronized multi-domain threat patterns while maintaining a zero same-domain false positive rate?</w:t>
      </w:r>
    </w:p>
    <w:p>
      <w:pPr>
        <w:keepNext/>
        <w:spacing w:before="240" w:after="120" w:line="480" w:lineRule="exact"/>
        <w:jc w:val="left"/>
      </w:pPr>
      <w:r>
        <w:rPr>
          <w:rFonts w:ascii="Times New Roman" w:hAnsi="Times New Roman"/>
          <w:b/>
          <w:i w:val="0"/>
          <w:sz w:val="26"/>
        </w:rPr>
        <w:t>1.4 Project Objectives</w:t>
      </w:r>
    </w:p>
    <w:p>
      <w:pPr>
        <w:spacing w:before="0" w:after="120" w:line="480" w:lineRule="exact"/>
        <w:ind w:firstLine="720"/>
        <w:jc w:val="left"/>
      </w:pPr>
      <w:r>
        <w:rPr>
          <w:rFonts w:ascii="Times New Roman" w:hAnsi="Times New Roman"/>
          <w:b w:val="0"/>
          <w:i w:val="0"/>
          <w:sz w:val="24"/>
        </w:rPr>
        <w:t>This capstone project pursues five primary objectives:</w:t>
      </w:r>
    </w:p>
    <w:p>
      <w:pPr>
        <w:spacing w:before="0" w:after="80" w:line="480" w:lineRule="exact"/>
        <w:ind w:firstLine="720"/>
      </w:pPr>
      <w:r>
        <w:rPr>
          <w:rFonts w:ascii="Times New Roman" w:hAnsi="Times New Roman"/>
          <w:b/>
          <w:i w:val="0"/>
          <w:sz w:val="24"/>
        </w:rPr>
        <w:t xml:space="preserve">Objective 1: </w:t>
      </w:r>
      <w:r>
        <w:rPr>
          <w:rFonts w:ascii="Times New Roman" w:hAnsi="Times New Roman"/>
          <w:b w:val="0"/>
          <w:i w:val="0"/>
          <w:sz w:val="24"/>
        </w:rPr>
        <w:t>Design a layered High-Side Multi-Classification SIEM architecture that aggregates sanitized security metadata from isolated low-side classification domains through a CDS boundary onto a unified high-side analysis platform.</w:t>
      </w:r>
    </w:p>
    <w:p>
      <w:pPr>
        <w:spacing w:before="0" w:after="80" w:line="480" w:lineRule="exact"/>
        <w:ind w:firstLine="720"/>
      </w:pPr>
      <w:r>
        <w:rPr>
          <w:rFonts w:ascii="Times New Roman" w:hAnsi="Times New Roman"/>
          <w:b/>
          <w:i w:val="0"/>
          <w:sz w:val="24"/>
        </w:rPr>
        <w:t xml:space="preserve">Objective 2: </w:t>
      </w:r>
      <w:r>
        <w:rPr>
          <w:rFonts w:ascii="Times New Roman" w:hAnsi="Times New Roman"/>
          <w:b w:val="0"/>
          <w:i w:val="0"/>
          <w:sz w:val="24"/>
        </w:rPr>
        <w:t>Implement a conceptual simulator demonstrating the architecture's data flow, sanitization logic, correlation algorithms, and dashboard analytics using React 18 and TypeScript.</w:t>
      </w:r>
    </w:p>
    <w:p>
      <w:pPr>
        <w:spacing w:before="0" w:after="80" w:line="480" w:lineRule="exact"/>
        <w:ind w:firstLine="720"/>
      </w:pPr>
      <w:r>
        <w:rPr>
          <w:rFonts w:ascii="Times New Roman" w:hAnsi="Times New Roman"/>
          <w:b/>
          <w:i w:val="0"/>
          <w:sz w:val="24"/>
        </w:rPr>
        <w:t xml:space="preserve">Objective 3: </w:t>
      </w:r>
      <w:r>
        <w:rPr>
          <w:rFonts w:ascii="Times New Roman" w:hAnsi="Times New Roman"/>
          <w:b w:val="0"/>
          <w:i w:val="0"/>
          <w:sz w:val="24"/>
        </w:rPr>
        <w:t>Validate that structured SIEM metadata retains analytical value after CDS sanitization, confirming that the removal of the rawPacketBytes field does not compromise cross-domain threat detection.</w:t>
      </w:r>
    </w:p>
    <w:p>
      <w:pPr>
        <w:spacing w:before="0" w:after="80" w:line="480" w:lineRule="exact"/>
        <w:ind w:firstLine="720"/>
      </w:pPr>
      <w:r>
        <w:rPr>
          <w:rFonts w:ascii="Times New Roman" w:hAnsi="Times New Roman"/>
          <w:b/>
          <w:i w:val="0"/>
          <w:sz w:val="24"/>
        </w:rPr>
        <w:t xml:space="preserve">Objective 4: </w:t>
      </w:r>
      <w:r>
        <w:rPr>
          <w:rFonts w:ascii="Times New Roman" w:hAnsi="Times New Roman"/>
          <w:b w:val="0"/>
          <w:i w:val="0"/>
          <w:sz w:val="24"/>
        </w:rPr>
        <w:t>Demonstrate that temporal correlation with confidence scoring can detect synchronized threat patterns across domains with actionable confidence scores and zero same-domain false positives.</w:t>
      </w:r>
    </w:p>
    <w:p>
      <w:pPr>
        <w:spacing w:before="0" w:after="80" w:line="480" w:lineRule="exact"/>
        <w:ind w:firstLine="720"/>
      </w:pPr>
      <w:r>
        <w:rPr>
          <w:rFonts w:ascii="Times New Roman" w:hAnsi="Times New Roman"/>
          <w:b/>
          <w:i w:val="0"/>
          <w:sz w:val="24"/>
        </w:rPr>
        <w:t xml:space="preserve">Objective 5: </w:t>
      </w:r>
      <w:r>
        <w:rPr>
          <w:rFonts w:ascii="Times New Roman" w:hAnsi="Times New Roman"/>
          <w:b w:val="0"/>
          <w:i w:val="0"/>
          <w:sz w:val="24"/>
        </w:rPr>
        <w:t>Package the simulator as a native Windows desktop application using Tauri v2 and deliver reproducible installer artifacts through an automated GitHub Actions CI/CD release pipeline.</w:t>
      </w:r>
    </w:p>
    <w:p>
      <w:pPr>
        <w:keepNext/>
        <w:spacing w:before="240" w:after="120" w:line="480" w:lineRule="exact"/>
        <w:jc w:val="left"/>
      </w:pPr>
      <w:r>
        <w:rPr>
          <w:rFonts w:ascii="Times New Roman" w:hAnsi="Times New Roman"/>
          <w:b/>
          <w:i w:val="0"/>
          <w:sz w:val="26"/>
        </w:rPr>
        <w:t>1.5 Scope and Limitations</w:t>
      </w:r>
    </w:p>
    <w:p>
      <w:pPr>
        <w:spacing w:before="0" w:after="120" w:line="480" w:lineRule="exact"/>
        <w:ind w:firstLine="720"/>
        <w:jc w:val="left"/>
      </w:pPr>
      <w:r>
        <w:rPr>
          <w:rFonts w:ascii="Times New Roman" w:hAnsi="Times New Roman"/>
          <w:b w:val="0"/>
          <w:i w:val="0"/>
          <w:sz w:val="24"/>
        </w:rPr>
        <w:t>The scope of this project encompasses architectural design, simulator implementation, system evaluation, and desktop packaging. The simulator operates exclusively with synthetic data generated from a curated pool of 76 seed events; no real network traffic, credentials, classified material, or production security logs are involved at any stage. The CDS sanitization process is modeled at the field level — stripping the rawPacketBytes field — rather than implementing a certified cross-domain guard with full content inspection, malware scanning, or cryptographic boundary enforcement. The implementation is entirely client-side, running within a web browser (or native WebView2 in the Windows desktop application) without backend services, databases, or external API integrations. The project does not claim compliance with any formal CDS certification program, including the NSA Raise the Bar requirements. No formal user study was conducted with security analysts; dashboard usability is evaluated against design principles rather than empirical user research.</w:t>
      </w:r>
    </w:p>
    <w:p>
      <w:pPr>
        <w:keepNext/>
        <w:spacing w:before="240" w:after="120" w:line="480" w:lineRule="exact"/>
        <w:jc w:val="left"/>
      </w:pPr>
      <w:r>
        <w:rPr>
          <w:rFonts w:ascii="Times New Roman" w:hAnsi="Times New Roman"/>
          <w:b/>
          <w:i w:val="0"/>
          <w:sz w:val="26"/>
        </w:rPr>
        <w:t>1.6 Development Timeline and Milestones</w:t>
      </w:r>
    </w:p>
    <w:p>
      <w:pPr>
        <w:spacing w:before="0" w:after="120" w:line="480" w:lineRule="exact"/>
        <w:ind w:firstLine="720"/>
        <w:jc w:val="left"/>
      </w:pPr>
      <w:r>
        <w:rPr>
          <w:rFonts w:ascii="Times New Roman" w:hAnsi="Times New Roman"/>
          <w:b w:val="0"/>
          <w:i w:val="0"/>
          <w:sz w:val="24"/>
        </w:rPr>
        <w:t>The project followed a ten-week timeline organized into five overlapping phases. Phase 1 (Weeks 1–2) established the theoretical foundation through literature review and framework analysis. Phase 2 (Weeks 3–4) produced the reference architecture, module specifications, and data model. Phase 3 (Weeks 5–6) delivered core algorithm implementation — DomainEventGenerator, CrossDomainGuard, and CorrelationEngine — along with the full dashboard and analytics layer. Phase 4 (Weeks 7–8) conducted system testing across integration, system, and acceptance levels, and developed the maintenance plan and risk register. Phase 5 (Weeks 9–10) completed the Windows desktop packaging via Tauri v2, implemented the GitHub Actions CI/CD release pipeline, and prepared the final capstone report. Four annotated version tags mark the principal milestones: v0.1.0 (Initial Scaffold), v1.0.0 (Core Simulation Complete), v1.1.0 (Health Monitor Feature), and v1.2.0 (Final Release with Desktop Build).</w:t>
      </w:r>
    </w:p>
    <w:p>
      <w:r>
        <w:br w:type="page"/>
      </w:r>
    </w:p>
    <w:p>
      <w:pPr>
        <w:keepNext/>
        <w:spacing w:before="0" w:after="120" w:line="480" w:lineRule="exact"/>
        <w:jc w:val="left"/>
      </w:pPr>
      <w:r>
        <w:rPr>
          <w:rFonts w:ascii="Times New Roman" w:hAnsi="Times New Roman"/>
          <w:b/>
          <w:i w:val="0"/>
          <w:sz w:val="28"/>
        </w:rPr>
        <w:t>Chapter 2: Literature Review</w:t>
      </w:r>
    </w:p>
    <w:p>
      <w:pPr>
        <w:keepNext/>
        <w:spacing w:before="240" w:after="120" w:line="480" w:lineRule="exact"/>
        <w:jc w:val="left"/>
      </w:pPr>
      <w:r>
        <w:rPr>
          <w:rFonts w:ascii="Times New Roman" w:hAnsi="Times New Roman"/>
          <w:b/>
          <w:i w:val="0"/>
          <w:sz w:val="26"/>
        </w:rPr>
        <w:t>2.1 Evolution and Current State of SIEM Systems</w:t>
      </w:r>
    </w:p>
    <w:p>
      <w:pPr>
        <w:spacing w:before="0" w:after="120" w:line="480" w:lineRule="exact"/>
        <w:ind w:firstLine="720"/>
        <w:jc w:val="left"/>
      </w:pPr>
      <w:r>
        <w:rPr>
          <w:rFonts w:ascii="Times New Roman" w:hAnsi="Times New Roman"/>
          <w:b w:val="0"/>
          <w:i w:val="0"/>
          <w:sz w:val="24"/>
        </w:rPr>
        <w:t>Security Information and Event Management systems have evolved substantially since their emergence in the early 2000s, transitioning from simple log collection and compliance reporting tools into comprehensive security analytics platforms serving as the operational backbone of modern Security Operations Centers. The foundational function of a SIEM is to aggregate security-relevant data from heterogeneous sources, normalize it into a unified schema, and apply correlation logic to identify anomalous patterns indicative of malicious activity (Gonzalez-Granadillo et al., 2021). Early first-generation SIEM systems — exemplified by ArcSight's initial architecture and Cisco MARS — were primarily compliance-driven log repositories with limited real-time correlation capability (Lopez Velasquez et al., 2023).</w:t>
      </w:r>
    </w:p>
    <w:p>
      <w:pPr>
        <w:spacing w:before="0" w:after="120" w:line="480" w:lineRule="exact"/>
        <w:ind w:firstLine="720"/>
        <w:jc w:val="left"/>
      </w:pPr>
      <w:r>
        <w:rPr>
          <w:rFonts w:ascii="Times New Roman" w:hAnsi="Times New Roman"/>
          <w:b w:val="0"/>
          <w:i w:val="0"/>
          <w:sz w:val="24"/>
        </w:rPr>
        <w:t>Gonzalez-Granadillo et al. (2021) conducted a comprehensive survey of SIEM systems and their usage in critical infrastructures, identifying key trends including convergence with big data analytics, integration of User and Entity Behavior Analytics (UEBA), and the shift toward cloud-native architectures that scale dynamically with organizational needs. Their analysis identified a significant gap: the inability of current platforms to operate effectively across security domain boundaries while maintaining policy compliance. This gap is particularly acute in defense and intelligence environments where multi-domain operation is a mission requirement rather than an edge case.</w:t>
      </w:r>
    </w:p>
    <w:p>
      <w:pPr>
        <w:spacing w:before="0" w:after="120" w:line="480" w:lineRule="exact"/>
        <w:ind w:firstLine="720"/>
        <w:jc w:val="left"/>
      </w:pPr>
      <w:r>
        <w:rPr>
          <w:rFonts w:ascii="Times New Roman" w:hAnsi="Times New Roman"/>
          <w:b w:val="0"/>
          <w:i w:val="0"/>
          <w:sz w:val="24"/>
        </w:rPr>
        <w:t>Lopez Velasquez et al. (2023) provided a systematic review proposing the SIEM-SC framework integrating blockchain, encryption, and containerization. Their review traced SIEM evolution from first-generation log management through second-generation correlation engines to the emerging third generation of AI-driven analytics platforms. Notably, their analysis found that cross-organizational and cross-domain operation remains an unaddressed gap across all three generations of SIEM technology. The SIEM-SC framework's emphasis on encrypted inter-domain communication channels is conceptually aligned with the cross-domain metadata aggregation approach proposed in this project, though SIEM-SC does not address the classified boundary enforcement requirements governed by national security policy.</w:t>
      </w:r>
    </w:p>
    <w:p>
      <w:pPr>
        <w:spacing w:before="0" w:after="120" w:line="480" w:lineRule="exact"/>
        <w:ind w:firstLine="720"/>
        <w:jc w:val="left"/>
      </w:pPr>
      <w:r>
        <w:rPr>
          <w:rFonts w:ascii="Times New Roman" w:hAnsi="Times New Roman"/>
          <w:b w:val="0"/>
          <w:i w:val="0"/>
          <w:sz w:val="24"/>
        </w:rPr>
        <w:t>Tariq et al. (2025) characterized the fragmented multi-console model used in current SCIF environments as producing three measurable operational failure modes: delayed detection, analyst overload, and missed multi-domain indicators. Their work provides the most direct empirical justification for the architectural approach proposed in this project, confirming that the problem being addressed is not merely theoretical but has documented operational consequences in deployed environments.</w:t>
      </w:r>
    </w:p>
    <w:p>
      <w:pPr>
        <w:keepNext/>
        <w:spacing w:before="240" w:after="120" w:line="480" w:lineRule="exact"/>
        <w:jc w:val="left"/>
      </w:pPr>
      <w:r>
        <w:rPr>
          <w:rFonts w:ascii="Times New Roman" w:hAnsi="Times New Roman"/>
          <w:b/>
          <w:i w:val="0"/>
          <w:sz w:val="26"/>
        </w:rPr>
        <w:t>2.2 Cross-Domain Solutions and Information Assurance</w:t>
      </w:r>
    </w:p>
    <w:p>
      <w:pPr>
        <w:spacing w:before="0" w:after="120" w:line="480" w:lineRule="exact"/>
        <w:ind w:firstLine="720"/>
        <w:jc w:val="left"/>
      </w:pPr>
      <w:r>
        <w:rPr>
          <w:rFonts w:ascii="Times New Roman" w:hAnsi="Times New Roman"/>
          <w:b w:val="0"/>
          <w:i w:val="0"/>
          <w:sz w:val="24"/>
        </w:rPr>
        <w:t>Cross-Domain Solutions are controlled interfaces that provide the ability to manually or automatically access or transfer information between different security domains. The NSA's NCDSMO oversees cross-domain activities across the U.S. Government and develops security requirements for CDS technologies used to protect classified information (NSA/NCDSMO, 2023). The NCDSMO's Raise the Bar (RTB) initiative establishes increasingly rigorous security requirements for CDS products, ensuring that the cross-domain community can address emerging threats while maintaining an improved security posture across all boundary crossing points.</w:t>
      </w:r>
    </w:p>
    <w:p>
      <w:pPr>
        <w:spacing w:before="0" w:after="120" w:line="480" w:lineRule="exact"/>
        <w:ind w:firstLine="720"/>
        <w:jc w:val="left"/>
      </w:pPr>
      <w:r>
        <w:rPr>
          <w:rFonts w:ascii="Times New Roman" w:hAnsi="Times New Roman"/>
          <w:b w:val="0"/>
          <w:i w:val="0"/>
          <w:sz w:val="24"/>
        </w:rPr>
        <w:t>CDS technologies encompass several architectural categories, each with distinct security properties. Data diodes provide hardware-enforced unidirectional data flow, ensuring that information can only move in one direction between domains — a property directly modeled in the Demo SIEM architecture's enforcement of low-side-to-high-side-only event flow. Guards perform content inspection and sanitization, examining data against predefined policies before allowing transfer across domain boundaries. Transfer services combine elements of both approaches, providing bidirectional transfer capabilities with content-aware filtering (NSA/NCDSMO, 2023). The Demo SIEM CDS Sanitization Guard is modeled after the guard category: it receives raw SecurityEvent objects, applies a deterministic sanitization policy removing the rawPacketBytes field, and forwards only the resulting SanitizedEvent to the high-side platform.</w:t>
      </w:r>
    </w:p>
    <w:p>
      <w:pPr>
        <w:spacing w:before="0" w:after="120" w:line="480" w:lineRule="exact"/>
        <w:ind w:firstLine="720"/>
        <w:jc w:val="left"/>
      </w:pPr>
      <w:r>
        <w:rPr>
          <w:rFonts w:ascii="Times New Roman" w:hAnsi="Times New Roman"/>
          <w:b w:val="0"/>
          <w:i w:val="0"/>
          <w:sz w:val="24"/>
        </w:rPr>
        <w:t>NIST Special Publication 800-53 Revision 5 provides the comprehensive catalog of security and privacy controls applicable to multi-classification SIEM design (Joint Task Force, 2020). The Access Control (AC), Audit and Accountability (AU), and System and Communications Protection (SC) control families are particularly relevant. AC-4 (Information Flow Enforcement) directly governs the requirement that information flows between domains only through approved, policy-compliant channels — a requirement instantiated in this architecture through the unidirectional CDS boundary. AU-2 (Event Logging) and AU-12 (Audit Record Generation) establish the requirements for comprehensive audit trails at domain boundaries, addressed in this implementation through the guard's sanitizationTimestamp and guardId fields appended to each processed event.</w:t>
      </w:r>
    </w:p>
    <w:p>
      <w:pPr>
        <w:keepNext/>
        <w:spacing w:before="240" w:after="120" w:line="480" w:lineRule="exact"/>
        <w:jc w:val="left"/>
      </w:pPr>
      <w:r>
        <w:rPr>
          <w:rFonts w:ascii="Times New Roman" w:hAnsi="Times New Roman"/>
          <w:b/>
          <w:i w:val="0"/>
          <w:sz w:val="26"/>
        </w:rPr>
        <w:t>2.3 Multi-Domain Threat Detection and Correlation</w:t>
      </w:r>
    </w:p>
    <w:p>
      <w:pPr>
        <w:spacing w:before="0" w:after="120" w:line="480" w:lineRule="exact"/>
        <w:ind w:firstLine="720"/>
        <w:jc w:val="left"/>
      </w:pPr>
      <w:r>
        <w:rPr>
          <w:rFonts w:ascii="Times New Roman" w:hAnsi="Times New Roman"/>
          <w:b w:val="0"/>
          <w:i w:val="0"/>
          <w:sz w:val="24"/>
        </w:rPr>
        <w:t>The challenge of correlating security events across organizational and network boundaries has attracted increasing research attention as APT campaigns have grown more sophisticated in their multi-domain coordination. Johnson et al. (2016) documented APT actor behavior patterns that routinely span multiple organizational boundaries, establishing that single-domain detection is fundamentally insufficient against coordinated nation-state adversaries. Their analysis of post-incident reports from defense and intelligence organizations identified the absence of cross-domain correlation as a primary factor enabling attackers to persist undetected across multiple reconnaissance and access phases.</w:t>
      </w:r>
    </w:p>
    <w:p>
      <w:pPr>
        <w:spacing w:before="0" w:after="120" w:line="480" w:lineRule="exact"/>
        <w:ind w:firstLine="720"/>
        <w:jc w:val="left"/>
      </w:pPr>
      <w:r>
        <w:rPr>
          <w:rFonts w:ascii="Times New Roman" w:hAnsi="Times New Roman"/>
          <w:b w:val="0"/>
          <w:i w:val="0"/>
          <w:sz w:val="24"/>
        </w:rPr>
        <w:t>Temporal correlation — detecting events of the same type occurring within defined time windows across multiple sources — is a well-established technique in SIEM correlation rule design. The Demo SIEM CorrelationEngine's implementation of temporal window matching with configurable windows is grounded in the correlation theory described by Gonzalez-Granadillo et al. (2021), who identify temporal proximity, actor overlap, and event type similarity as the three highest-signal factors in multi-source correlation. The Demo SIEM confidence scoring algorithm directly operationalizes this research by incorporating all three factors into a normalized weighted sum: event type concordance contributes 0.40 weight, user identity overlap 0.30 weight, temporal proximity 0.20 weight, and additional indicators 0.10 weight, yielding scores bounded in [0.0, 1.0] with an alert threshold of 0.75.</w:t>
      </w:r>
    </w:p>
    <w:p>
      <w:pPr>
        <w:keepNext/>
        <w:spacing w:before="240" w:after="120" w:line="480" w:lineRule="exact"/>
        <w:jc w:val="left"/>
      </w:pPr>
      <w:r>
        <w:rPr>
          <w:rFonts w:ascii="Times New Roman" w:hAnsi="Times New Roman"/>
          <w:b/>
          <w:i w:val="0"/>
          <w:sz w:val="26"/>
        </w:rPr>
        <w:t>2.4 Gap Analysis and Research Positioning</w:t>
      </w:r>
    </w:p>
    <w:p>
      <w:pPr>
        <w:spacing w:before="0" w:after="120" w:line="480" w:lineRule="exact"/>
        <w:ind w:firstLine="720"/>
        <w:jc w:val="left"/>
      </w:pPr>
      <w:r>
        <w:rPr>
          <w:rFonts w:ascii="Times New Roman" w:hAnsi="Times New Roman"/>
          <w:b w:val="0"/>
          <w:i w:val="0"/>
          <w:sz w:val="24"/>
        </w:rPr>
        <w:t>The literature review establishes three convergent gaps that this project directly addresses. First, commercially available SIEM platforms have no native cross-domain correlation capability; the architecture proposed here provides a reference design for how such capability could be implemented using standard CDS boundary enforcement principles. Second, existing CDS research focuses on mission data sharing rather than security metadata aggregation; this project applies CDS principles specifically to the security monitoring use case. Third, no validated proof-of-concept simulator demonstrating end-to-end cross-domain SIEM correlation with measurable confidence scoring has been identified in the literature; the Demo SIEM simulator fills this gap with a publicly accessible, fully functional implementation. The addition of a native Windows desktop application and automated CI/CD pipeline in this final unit further extends the project's contribution by demonstrating that conceptual architectures can be packaged and delivered as professional-grade software artifacts.</w:t>
      </w:r>
    </w:p>
    <w:p>
      <w:pPr>
        <w:keepNext/>
        <w:spacing w:before="240" w:after="120" w:line="480" w:lineRule="exact"/>
        <w:jc w:val="left"/>
      </w:pPr>
      <w:r>
        <w:rPr>
          <w:rFonts w:ascii="Times New Roman" w:hAnsi="Times New Roman"/>
          <w:b/>
          <w:i w:val="0"/>
          <w:sz w:val="26"/>
        </w:rPr>
        <w:t>2.5 Relevant Technologies</w:t>
      </w:r>
    </w:p>
    <w:p>
      <w:pPr>
        <w:spacing w:before="0" w:after="120" w:line="480" w:lineRule="exact"/>
        <w:ind w:firstLine="720"/>
        <w:jc w:val="left"/>
      </w:pPr>
      <w:r>
        <w:rPr>
          <w:rFonts w:ascii="Times New Roman" w:hAnsi="Times New Roman"/>
          <w:b w:val="0"/>
          <w:i w:val="0"/>
          <w:sz w:val="24"/>
        </w:rPr>
        <w:t>The implementation technology stack was selected to maximize development velocity, type safety, and cross-platform delivery. React 18 provides a component-based UI architecture with concurrent rendering capabilities that enable the simulator's real-time multi-panel dashboard updates without sacrificing main-thread responsiveness (Meta Platforms, 2024). TypeScript 5.9 in strict mode enforces compile-time interface contracts across all nine modules, ensuring that data structure changes propagate through the type system rather than manifesting as runtime errors (Microsoft, 2024a). Vite 7 provides the development server and production build toolchain, delivering sub-second hot module replacement during development and optimized static bundles for deployment (Vite Contributors, 2024).</w:t>
      </w:r>
    </w:p>
    <w:p>
      <w:pPr>
        <w:spacing w:before="0" w:after="120" w:line="480" w:lineRule="exact"/>
        <w:ind w:firstLine="720"/>
        <w:jc w:val="left"/>
      </w:pPr>
      <w:r>
        <w:rPr>
          <w:rFonts w:ascii="Times New Roman" w:hAnsi="Times New Roman"/>
          <w:b w:val="0"/>
          <w:i w:val="0"/>
          <w:sz w:val="24"/>
        </w:rPr>
        <w:t>Tauri v2, the framework used for the Windows desktop application, represents a significant advancement over Electron-based alternatives. By using the operating system's native WebView2 renderer (on Windows) rather than bundling a full Chromium instance, Tauri produces application binaries that are 10 to 20 times smaller than equivalent Electron applications while exposing secure, capability-controlled JavaScript-to-Rust bridge APIs (Tauri Contributors, 2024). Tauri's security model — built around a capability-based permission system that requires explicit declaration of all inter-process communication rights — aligns well with the defense-in-depth principles governing the SIEM architecture. GitHub Actions provides the CI/CD automation platform, enabling workflow-as-code YAML definitions that trigger automated builds, test runs, and release artifact publication on version tag push events (GitHub, 2024).</w:t>
      </w:r>
    </w:p>
    <w:p>
      <w:r>
        <w:br w:type="page"/>
      </w:r>
    </w:p>
    <w:p>
      <w:pPr>
        <w:keepNext/>
        <w:spacing w:before="0" w:after="120" w:line="480" w:lineRule="exact"/>
        <w:jc w:val="left"/>
      </w:pPr>
      <w:r>
        <w:rPr>
          <w:rFonts w:ascii="Times New Roman" w:hAnsi="Times New Roman"/>
          <w:b/>
          <w:i w:val="0"/>
          <w:sz w:val="28"/>
        </w:rPr>
        <w:t>Chapter 3: System Design and Methodology</w:t>
      </w:r>
    </w:p>
    <w:p>
      <w:pPr>
        <w:keepNext/>
        <w:spacing w:before="240" w:after="120" w:line="480" w:lineRule="exact"/>
        <w:jc w:val="left"/>
      </w:pPr>
      <w:r>
        <w:rPr>
          <w:rFonts w:ascii="Times New Roman" w:hAnsi="Times New Roman"/>
          <w:b/>
          <w:i w:val="0"/>
          <w:sz w:val="26"/>
        </w:rPr>
        <w:t>3.1 Five-Layer Architecture Overview</w:t>
      </w:r>
    </w:p>
    <w:p>
      <w:pPr>
        <w:spacing w:before="0" w:after="120" w:line="480" w:lineRule="exact"/>
        <w:ind w:firstLine="720"/>
        <w:jc w:val="left"/>
      </w:pPr>
      <w:r>
        <w:rPr>
          <w:rFonts w:ascii="Times New Roman" w:hAnsi="Times New Roman"/>
          <w:b w:val="0"/>
          <w:i w:val="0"/>
          <w:sz w:val="24"/>
        </w:rPr>
        <w:t>The High-Side Multi-Classification SIEM architecture is organized into five distinct layers, each responsible for a clearly bounded function within the end-to-end data pipeline. This layered design enforces separation of concerns at the architectural level, ensuring that each layer's implementation can be independently modified, scaled, or replaced without disrupting adjacent layers — a property essential for a system intended to evolve toward production deployment within certified cross-domain infrastructure.</w:t>
      </w:r>
    </w:p>
    <w:p>
      <w:pPr>
        <w:spacing w:before="0" w:after="120" w:line="480" w:lineRule="exact"/>
        <w:ind w:firstLine="720"/>
        <w:jc w:val="left"/>
      </w:pPr>
      <w:r>
        <w:rPr>
          <w:rFonts w:ascii="Times New Roman" w:hAnsi="Times New Roman"/>
          <w:b w:val="0"/>
          <w:i w:val="0"/>
          <w:sz w:val="24"/>
        </w:rPr>
        <w:t>Layer 1: Domain Event Generators (Low-Side Sources). Three isolated domain generators produce synthetic SecurityEvent objects representing the output of real-world SIEM instances operating within their respective classification enclaves. Domain Alpha operates within CIDR 10.1.0.0/16, Domain Bravo within 10.2.0.0/16, and Domain Charlie within 10.3.0.0/16. Each generator draws from a pool of 76 pre-loaded seed events and produces eight event types across four severity tiers: ExfilAttempt and PrivilegeEsc at FATAL severity; AnomalyDetected and PolicyViolation at ERROR; Authentication and NetworkConn at WARN; FileAccess and ProcessSpawn at INFO. Each raw SecurityEvent carries ten metadata fields including timestamp, sourceIP, destIP, user, hostname, protocol, severity, eventType, domain, and rawPacketBytes.</w:t>
      </w:r>
    </w:p>
    <w:p>
      <w:pPr>
        <w:spacing w:before="0" w:after="120" w:line="480" w:lineRule="exact"/>
        <w:ind w:firstLine="720"/>
        <w:jc w:val="left"/>
      </w:pPr>
      <w:r>
        <w:rPr>
          <w:rFonts w:ascii="Times New Roman" w:hAnsi="Times New Roman"/>
          <w:b w:val="0"/>
          <w:i w:val="0"/>
          <w:sz w:val="24"/>
        </w:rPr>
        <w:t>Layer 2: Cross-Domain Solution Sanitization Guard. The CDS Guard is the critical information assurance enforcement point. It receives raw SecurityEvent objects from all three domain generators and applies a deterministic sanitization policy: the rawPacketBytes field is stripped from every event, and two audit fields — sanitizationTimestamp and guardId — are appended to produce the SanitizedEvent output. The guard tracks IN, OUT, and STRIP counters, maintaining the IN=OUT=STRIP invariant that serves as the primary health indicator confirming that no events are dropped or allowed to bypass sanitization. Data flow across the guard boundary is strictly unidirectional: low-side domain events can only move upward to the high-side platform; no information flows downward.</w:t>
      </w:r>
    </w:p>
    <w:p>
      <w:pPr>
        <w:spacing w:before="0" w:after="120" w:line="480" w:lineRule="exact"/>
        <w:ind w:firstLine="720"/>
        <w:jc w:val="left"/>
      </w:pPr>
      <w:r>
        <w:rPr>
          <w:rFonts w:ascii="Times New Roman" w:hAnsi="Times New Roman"/>
          <w:b w:val="0"/>
          <w:i w:val="0"/>
          <w:sz w:val="24"/>
        </w:rPr>
        <w:t>Layer 3: High-Side Correlation Engine. The Correlation Engine receives the stream of SanitizedEvents from the CDS Guard and performs temporal correlation with confidence scoring. For every FATAL- or ERROR-severity event, the engine queries a rolling event buffer for events from other domains that occurred within a configurable time window. When candidate events are identified, a multi-factor confidence score is computed and, if the score exceeds the 0.75 threshold, a CorrelationAlert is generated and dispatched to the dashboard layer. The confidence algorithm incorporates four weighted factors: event type concordance (0.40), user identity overlap (0.30), temporal proximity (0.20), and additional corroborating indicators (up to 0.10), normalized to a [0.0, 1.0] range.</w:t>
      </w:r>
    </w:p>
    <w:p>
      <w:pPr>
        <w:spacing w:before="0" w:after="120" w:line="480" w:lineRule="exact"/>
        <w:ind w:firstLine="720"/>
        <w:jc w:val="left"/>
      </w:pPr>
      <w:r>
        <w:rPr>
          <w:rFonts w:ascii="Times New Roman" w:hAnsi="Times New Roman"/>
          <w:b w:val="0"/>
          <w:i w:val="0"/>
          <w:sz w:val="24"/>
        </w:rPr>
        <w:t>Layer 4: Unified Dashboard and Analytics Layer. Six specialized analytical views translate the correlation engine's output into actionable intelligence. The Threat Overview provides severity distribution and alert trend analysis. The Domain Activity Monitor displays per-domain event volumes and ingest rates. The Network Connection Analysis visualizes source IP distributions and protocol breakdowns. The User Behavior Analytics panel tracks cross-domain user activity and privilege escalation patterns. The Incident Timeline presents a chronological, severity-coded event sequence. The Executive Summary provides a risk posture gauge, key performance indicators, and bandwidth metrics. Supporting these analytical views are three operational modules: the Search Module for full-text and field-filtered event queries, the Report Generator for CSV and plain-text export, and the Investigation Manager for analyst case creation and management.</w:t>
      </w:r>
    </w:p>
    <w:p>
      <w:pPr>
        <w:spacing w:before="0" w:after="120" w:line="480" w:lineRule="exact"/>
        <w:ind w:firstLine="720"/>
        <w:jc w:val="left"/>
      </w:pPr>
      <w:r>
        <w:rPr>
          <w:rFonts w:ascii="Times New Roman" w:hAnsi="Times New Roman"/>
          <w:b w:val="0"/>
          <w:i w:val="0"/>
          <w:sz w:val="24"/>
        </w:rPr>
        <w:t>Layer 5: System Health Telemetry. A dedicated subsystem continuously monitors bandwidth consumption per domain, CDS guard throughput rates (IN, OUT, STRIP), CPU and memory utilization indicators, and a composite risk posture gauge that aggregates severity-weighted event counts and active correlation alerts into a single operational health indicator. This layer provides the operational assurance that the system is functioning as designed and that the classification boundary is enforcing its invariants correctly.</w:t>
      </w:r>
    </w:p>
    <w:p>
      <w:pPr>
        <w:spacing w:before="120" w:after="60" w:line="480" w:lineRule="exact"/>
        <w:jc w:val="center"/>
      </w:pPr>
      <w:r>
        <w:rPr>
          <w:rFonts w:ascii="Times New Roman" w:hAnsi="Times New Roman"/>
          <w:b w:val="0"/>
          <w:i/>
          <w:sz w:val="22"/>
        </w:rPr>
        <w:t>[INSERT Figure 1: Five-layer High-Side Multi-Classification SIEM architecture diagram showing unidirectional data flow from Layer 1 domain generators through the CDS sanitization boundary to the high-side correlation engine and unified analytics platform]</w:t>
      </w:r>
    </w:p>
    <w:p>
      <w:pPr>
        <w:spacing w:before="0" w:after="120" w:line="480" w:lineRule="exact"/>
        <w:jc w:val="center"/>
      </w:pPr>
      <w:r>
        <w:rPr>
          <w:rFonts w:ascii="Times New Roman" w:hAnsi="Times New Roman"/>
          <w:b w:val="0"/>
          <w:i/>
          <w:sz w:val="22"/>
        </w:rPr>
        <w:t>Figure 1. Five-layer High-Side Multi-Classification SIEM architecture diagram showing unidirectional data flow from Layer 1 domain generators through the CDS sanitization boundary to the high-side correlation engine and unified analytics platform</w:t>
      </w:r>
    </w:p>
    <w:p>
      <w:pPr>
        <w:keepNext/>
        <w:spacing w:before="240" w:after="120" w:line="480" w:lineRule="exact"/>
        <w:jc w:val="left"/>
      </w:pPr>
      <w:r>
        <w:rPr>
          <w:rFonts w:ascii="Times New Roman" w:hAnsi="Times New Roman"/>
          <w:b/>
          <w:i w:val="0"/>
          <w:sz w:val="26"/>
        </w:rPr>
        <w:t>3.2 Data Model</w:t>
      </w:r>
    </w:p>
    <w:p>
      <w:pPr>
        <w:spacing w:before="0" w:after="120" w:line="480" w:lineRule="exact"/>
        <w:ind w:firstLine="720"/>
        <w:jc w:val="left"/>
      </w:pPr>
      <w:r>
        <w:rPr>
          <w:rFonts w:ascii="Times New Roman" w:hAnsi="Times New Roman"/>
          <w:b w:val="0"/>
          <w:i w:val="0"/>
          <w:sz w:val="24"/>
        </w:rPr>
        <w:t>Three TypeScript interfaces define the strict data contracts that bind all nine simulator modules. These interfaces are enforced at compile time by the TypeScript strict-mode compiler, ensuring that any deviation from the expected data structure is detected before runtime.</w:t>
      </w:r>
    </w:p>
    <w:p>
      <w:pPr>
        <w:spacing w:before="120" w:after="60" w:line="480" w:lineRule="exact"/>
        <w:jc w:val="left"/>
      </w:pPr>
      <w:r>
        <w:rPr>
          <w:rFonts w:ascii="Times New Roman" w:hAnsi="Times New Roman"/>
          <w:b/>
          <w:i w:val="0"/>
          <w:sz w:val="24"/>
        </w:rPr>
        <w:t>Table 1. SecurityEvent Data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2"/>
              </w:rPr>
              <w:t>Field</w:t>
            </w:r>
          </w:p>
        </w:tc>
        <w:tc>
          <w:tcPr>
            <w:tcW w:type="dxa" w:w="2160"/>
          </w:tcPr>
          <w:p>
            <w:pPr>
              <w:jc w:val="center"/>
            </w:pPr>
            <w:r/>
            <w:r>
              <w:rPr>
                <w:rFonts w:ascii="Times New Roman" w:hAnsi="Times New Roman"/>
                <w:b/>
                <w:i w:val="0"/>
                <w:sz w:val="22"/>
              </w:rPr>
              <w:t>Type</w:t>
            </w:r>
          </w:p>
        </w:tc>
        <w:tc>
          <w:tcPr>
            <w:tcW w:type="dxa" w:w="2160"/>
          </w:tcPr>
          <w:p>
            <w:pPr>
              <w:jc w:val="center"/>
            </w:pPr>
            <w:r/>
            <w:r>
              <w:rPr>
                <w:rFonts w:ascii="Times New Roman" w:hAnsi="Times New Roman"/>
                <w:b/>
                <w:i w:val="0"/>
                <w:sz w:val="22"/>
              </w:rPr>
              <w:t>Present in SecurityEvent</w:t>
            </w:r>
          </w:p>
        </w:tc>
        <w:tc>
          <w:tcPr>
            <w:tcW w:type="dxa" w:w="2160"/>
          </w:tcPr>
          <w:p>
            <w:pPr>
              <w:jc w:val="center"/>
            </w:pPr>
            <w:r/>
            <w:r>
              <w:rPr>
                <w:rFonts w:ascii="Times New Roman" w:hAnsi="Times New Roman"/>
                <w:b/>
                <w:i w:val="0"/>
                <w:sz w:val="22"/>
              </w:rPr>
              <w:t>Present in SanitizedEvent</w:t>
            </w:r>
          </w:p>
        </w:tc>
      </w:tr>
      <w:tr>
        <w:tc>
          <w:tcPr>
            <w:tcW w:type="dxa" w:w="2160"/>
          </w:tcPr>
          <w:p>
            <w:r/>
            <w:r>
              <w:rPr>
                <w:rFonts w:ascii="Times New Roman" w:hAnsi="Times New Roman"/>
                <w:b w:val="0"/>
                <w:i w:val="0"/>
                <w:sz w:val="22"/>
              </w:rPr>
              <w:t>id</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timestamp</w:t>
            </w:r>
          </w:p>
        </w:tc>
        <w:tc>
          <w:tcPr>
            <w:tcW w:type="dxa" w:w="2160"/>
          </w:tcPr>
          <w:p>
            <w:r/>
            <w:r>
              <w:rPr>
                <w:rFonts w:ascii="Times New Roman" w:hAnsi="Times New Roman"/>
                <w:b w:val="0"/>
                <w:i w:val="0"/>
                <w:sz w:val="22"/>
              </w:rPr>
              <w:t>number (epoch ms)</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domain</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sourceIP</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destIP</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user</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hostname</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protocol</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severity</w:t>
            </w:r>
          </w:p>
        </w:tc>
        <w:tc>
          <w:tcPr>
            <w:tcW w:type="dxa" w:w="2160"/>
          </w:tcPr>
          <w:p>
            <w:r/>
            <w:r>
              <w:rPr>
                <w:rFonts w:ascii="Times New Roman" w:hAnsi="Times New Roman"/>
                <w:b w:val="0"/>
                <w:i w:val="0"/>
                <w:sz w:val="22"/>
              </w:rPr>
              <w:t>FATAL | ERROR | WARN | INFO</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eventType</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rawPacketBytes</w:t>
            </w:r>
          </w:p>
        </w:tc>
        <w:tc>
          <w:tcPr>
            <w:tcW w:type="dxa" w:w="2160"/>
          </w:tcPr>
          <w:p>
            <w:r/>
            <w:r>
              <w:rPr>
                <w:rFonts w:ascii="Times New Roman" w:hAnsi="Times New Roman"/>
                <w:b w:val="0"/>
                <w:i w:val="0"/>
                <w:sz w:val="22"/>
              </w:rPr>
              <w:t>string (hex)</w:t>
            </w:r>
          </w:p>
        </w:tc>
        <w:tc>
          <w:tcPr>
            <w:tcW w:type="dxa" w:w="2160"/>
          </w:tcPr>
          <w:p>
            <w:r/>
            <w:r>
              <w:rPr>
                <w:rFonts w:ascii="Times New Roman" w:hAnsi="Times New Roman"/>
                <w:b w:val="0"/>
                <w:i w:val="0"/>
                <w:sz w:val="22"/>
              </w:rPr>
              <w:t>Yes</w:t>
            </w:r>
          </w:p>
        </w:tc>
        <w:tc>
          <w:tcPr>
            <w:tcW w:type="dxa" w:w="2160"/>
          </w:tcPr>
          <w:p>
            <w:r/>
            <w:r>
              <w:rPr>
                <w:rFonts w:ascii="Times New Roman" w:hAnsi="Times New Roman"/>
                <w:b w:val="0"/>
                <w:i w:val="0"/>
                <w:sz w:val="22"/>
              </w:rPr>
              <w:t>STRIPPED</w:t>
            </w:r>
          </w:p>
        </w:tc>
      </w:tr>
      <w:tr>
        <w:tc>
          <w:tcPr>
            <w:tcW w:type="dxa" w:w="2160"/>
          </w:tcPr>
          <w:p>
            <w:r/>
            <w:r>
              <w:rPr>
                <w:rFonts w:ascii="Times New Roman" w:hAnsi="Times New Roman"/>
                <w:b w:val="0"/>
                <w:i w:val="0"/>
                <w:sz w:val="22"/>
              </w:rPr>
              <w:t>sanitizationTimestamp</w:t>
            </w:r>
          </w:p>
        </w:tc>
        <w:tc>
          <w:tcPr>
            <w:tcW w:type="dxa" w:w="2160"/>
          </w:tcPr>
          <w:p>
            <w:r/>
            <w:r>
              <w:rPr>
                <w:rFonts w:ascii="Times New Roman" w:hAnsi="Times New Roman"/>
                <w:b w:val="0"/>
                <w:i w:val="0"/>
                <w:sz w:val="22"/>
              </w:rPr>
              <w:t>number (epoch ms)</w:t>
            </w:r>
          </w:p>
        </w:tc>
        <w:tc>
          <w:tcPr>
            <w:tcW w:type="dxa" w:w="2160"/>
          </w:tcPr>
          <w:p>
            <w:r/>
            <w:r>
              <w:rPr>
                <w:rFonts w:ascii="Times New Roman" w:hAnsi="Times New Roman"/>
                <w:b w:val="0"/>
                <w:i w:val="0"/>
                <w:sz w:val="22"/>
              </w:rPr>
              <w:t>No</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guardId</w:t>
            </w:r>
          </w:p>
        </w:tc>
        <w:tc>
          <w:tcPr>
            <w:tcW w:type="dxa" w:w="2160"/>
          </w:tcPr>
          <w:p>
            <w:r/>
            <w:r>
              <w:rPr>
                <w:rFonts w:ascii="Times New Roman" w:hAnsi="Times New Roman"/>
                <w:b w:val="0"/>
                <w:i w:val="0"/>
                <w:sz w:val="22"/>
              </w:rPr>
              <w:t>string</w:t>
            </w:r>
          </w:p>
        </w:tc>
        <w:tc>
          <w:tcPr>
            <w:tcW w:type="dxa" w:w="2160"/>
          </w:tcPr>
          <w:p>
            <w:r/>
            <w:r>
              <w:rPr>
                <w:rFonts w:ascii="Times New Roman" w:hAnsi="Times New Roman"/>
                <w:b w:val="0"/>
                <w:i w:val="0"/>
                <w:sz w:val="22"/>
              </w:rPr>
              <w:t>No</w:t>
            </w:r>
          </w:p>
        </w:tc>
        <w:tc>
          <w:tcPr>
            <w:tcW w:type="dxa" w:w="2160"/>
          </w:tcPr>
          <w:p>
            <w:r/>
            <w:r>
              <w:rPr>
                <w:rFonts w:ascii="Times New Roman" w:hAnsi="Times New Roman"/>
                <w:b w:val="0"/>
                <w:i w:val="0"/>
                <w:sz w:val="22"/>
              </w:rPr>
              <w:t>Yes</w:t>
            </w:r>
          </w:p>
        </w:tc>
      </w:tr>
    </w:tbl>
    <w:p/>
    <w:p>
      <w:pPr>
        <w:keepNext/>
        <w:spacing w:before="240" w:after="120" w:line="480" w:lineRule="exact"/>
        <w:jc w:val="left"/>
      </w:pPr>
      <w:r>
        <w:rPr>
          <w:rFonts w:ascii="Times New Roman" w:hAnsi="Times New Roman"/>
          <w:b/>
          <w:i w:val="0"/>
          <w:sz w:val="26"/>
        </w:rPr>
        <w:t>3.3 Module Breakdown</w:t>
      </w:r>
    </w:p>
    <w:p>
      <w:pPr>
        <w:spacing w:before="0" w:after="120" w:line="480" w:lineRule="exact"/>
        <w:ind w:firstLine="720"/>
        <w:jc w:val="left"/>
      </w:pPr>
      <w:r>
        <w:rPr>
          <w:rFonts w:ascii="Times New Roman" w:hAnsi="Times New Roman"/>
          <w:b w:val="0"/>
          <w:i w:val="0"/>
          <w:sz w:val="24"/>
        </w:rPr>
        <w:t>Nine modular components compose the complete simulator. Table 2 presents each module with its purpose, inputs, outputs, and primary methods. The modules communicate through direct TypeScript method invocation for data transformation and through React's useReducer dispatcher for UI state updates.</w:t>
      </w:r>
    </w:p>
    <w:p>
      <w:pPr>
        <w:spacing w:before="120" w:after="60" w:line="480" w:lineRule="exact"/>
        <w:jc w:val="left"/>
      </w:pPr>
      <w:r>
        <w:rPr>
          <w:rFonts w:ascii="Times New Roman" w:hAnsi="Times New Roman"/>
          <w:b/>
          <w:i w:val="0"/>
          <w:sz w:val="24"/>
        </w:rPr>
        <w:t>Table 2. Nine-Module Functional Breakdown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i w:val="0"/>
                <w:sz w:val="22"/>
              </w:rPr>
              <w:t>Module</w:t>
            </w:r>
          </w:p>
        </w:tc>
        <w:tc>
          <w:tcPr>
            <w:tcW w:type="dxa" w:w="2880"/>
          </w:tcPr>
          <w:p>
            <w:pPr>
              <w:jc w:val="center"/>
            </w:pPr>
            <w:r/>
            <w:r>
              <w:rPr>
                <w:rFonts w:ascii="Times New Roman" w:hAnsi="Times New Roman"/>
                <w:b/>
                <w:i w:val="0"/>
                <w:sz w:val="22"/>
              </w:rPr>
              <w:t>Purpose</w:t>
            </w:r>
          </w:p>
        </w:tc>
        <w:tc>
          <w:tcPr>
            <w:tcW w:type="dxa" w:w="2880"/>
          </w:tcPr>
          <w:p>
            <w:pPr>
              <w:jc w:val="center"/>
            </w:pPr>
            <w:r/>
            <w:r>
              <w:rPr>
                <w:rFonts w:ascii="Times New Roman" w:hAnsi="Times New Roman"/>
                <w:b/>
                <w:i w:val="0"/>
                <w:sz w:val="22"/>
              </w:rPr>
              <w:t>Key Methods</w:t>
            </w:r>
          </w:p>
        </w:tc>
      </w:tr>
      <w:tr>
        <w:tc>
          <w:tcPr>
            <w:tcW w:type="dxa" w:w="2880"/>
          </w:tcPr>
          <w:p>
            <w:r/>
            <w:r>
              <w:rPr>
                <w:rFonts w:ascii="Times New Roman" w:hAnsi="Times New Roman"/>
                <w:b w:val="0"/>
                <w:i w:val="0"/>
                <w:sz w:val="22"/>
              </w:rPr>
              <w:t>DomainEventGenerator</w:t>
            </w:r>
          </w:p>
        </w:tc>
        <w:tc>
          <w:tcPr>
            <w:tcW w:type="dxa" w:w="2880"/>
          </w:tcPr>
          <w:p>
            <w:r/>
            <w:r>
              <w:rPr>
                <w:rFonts w:ascii="Times New Roman" w:hAnsi="Times New Roman"/>
                <w:b w:val="0"/>
                <w:i w:val="0"/>
                <w:sz w:val="22"/>
              </w:rPr>
              <w:t>Synthesizes SecurityEvent objects per domain</w:t>
            </w:r>
          </w:p>
        </w:tc>
        <w:tc>
          <w:tcPr>
            <w:tcW w:type="dxa" w:w="2880"/>
          </w:tcPr>
          <w:p>
            <w:r/>
            <w:r>
              <w:rPr>
                <w:rFonts w:ascii="Times New Roman" w:hAnsi="Times New Roman"/>
                <w:b w:val="0"/>
                <w:i w:val="0"/>
                <w:sz w:val="22"/>
              </w:rPr>
              <w:t>generateEvent(), selectEventType(), buildMetadata()</w:t>
            </w:r>
          </w:p>
        </w:tc>
      </w:tr>
      <w:tr>
        <w:tc>
          <w:tcPr>
            <w:tcW w:type="dxa" w:w="2880"/>
          </w:tcPr>
          <w:p>
            <w:r/>
            <w:r>
              <w:rPr>
                <w:rFonts w:ascii="Times New Roman" w:hAnsi="Times New Roman"/>
                <w:b w:val="0"/>
                <w:i w:val="0"/>
                <w:sz w:val="22"/>
              </w:rPr>
              <w:t>CrossDomainGuard</w:t>
            </w:r>
          </w:p>
        </w:tc>
        <w:tc>
          <w:tcPr>
            <w:tcW w:type="dxa" w:w="2880"/>
          </w:tcPr>
          <w:p>
            <w:r/>
            <w:r>
              <w:rPr>
                <w:rFonts w:ascii="Times New Roman" w:hAnsi="Times New Roman"/>
                <w:b w:val="0"/>
                <w:i w:val="0"/>
                <w:sz w:val="22"/>
              </w:rPr>
              <w:t>Enforces CDS sanitization boundary</w:t>
            </w:r>
          </w:p>
        </w:tc>
        <w:tc>
          <w:tcPr>
            <w:tcW w:type="dxa" w:w="2880"/>
          </w:tcPr>
          <w:p>
            <w:r/>
            <w:r>
              <w:rPr>
                <w:rFonts w:ascii="Times New Roman" w:hAnsi="Times New Roman"/>
                <w:b w:val="0"/>
                <w:i w:val="0"/>
                <w:sz w:val="22"/>
              </w:rPr>
              <w:t>sanitize(), stripRestrictedFields(), updateThroughputMetrics()</w:t>
            </w:r>
          </w:p>
        </w:tc>
      </w:tr>
      <w:tr>
        <w:tc>
          <w:tcPr>
            <w:tcW w:type="dxa" w:w="2880"/>
          </w:tcPr>
          <w:p>
            <w:r/>
            <w:r>
              <w:rPr>
                <w:rFonts w:ascii="Times New Roman" w:hAnsi="Times New Roman"/>
                <w:b w:val="0"/>
                <w:i w:val="0"/>
                <w:sz w:val="22"/>
              </w:rPr>
              <w:t>CorrelationEngine</w:t>
            </w:r>
          </w:p>
        </w:tc>
        <w:tc>
          <w:tcPr>
            <w:tcW w:type="dxa" w:w="2880"/>
          </w:tcPr>
          <w:p>
            <w:r/>
            <w:r>
              <w:rPr>
                <w:rFonts w:ascii="Times New Roman" w:hAnsi="Times New Roman"/>
                <w:b w:val="0"/>
                <w:i w:val="0"/>
                <w:sz w:val="22"/>
              </w:rPr>
              <w:t>Detects multi-domain threat patterns</w:t>
            </w:r>
          </w:p>
        </w:tc>
        <w:tc>
          <w:tcPr>
            <w:tcW w:type="dxa" w:w="2880"/>
          </w:tcPr>
          <w:p>
            <w:r/>
            <w:r>
              <w:rPr>
                <w:rFonts w:ascii="Times New Roman" w:hAnsi="Times New Roman"/>
                <w:b w:val="0"/>
                <w:i w:val="0"/>
                <w:sz w:val="22"/>
              </w:rPr>
              <w:t>correlate(), computeConfidenceScore(), matchTemporalWindow()</w:t>
            </w:r>
          </w:p>
        </w:tc>
      </w:tr>
      <w:tr>
        <w:tc>
          <w:tcPr>
            <w:tcW w:type="dxa" w:w="2880"/>
          </w:tcPr>
          <w:p>
            <w:r/>
            <w:r>
              <w:rPr>
                <w:rFonts w:ascii="Times New Roman" w:hAnsi="Times New Roman"/>
                <w:b w:val="0"/>
                <w:i w:val="0"/>
                <w:sz w:val="22"/>
              </w:rPr>
              <w:t>DashboardRenderer</w:t>
            </w:r>
          </w:p>
        </w:tc>
        <w:tc>
          <w:tcPr>
            <w:tcW w:type="dxa" w:w="2880"/>
          </w:tcPr>
          <w:p>
            <w:r/>
            <w:r>
              <w:rPr>
                <w:rFonts w:ascii="Times New Roman" w:hAnsi="Times New Roman"/>
                <w:b w:val="0"/>
                <w:i w:val="0"/>
                <w:sz w:val="22"/>
              </w:rPr>
              <w:t>Renders six analytical dashboards</w:t>
            </w:r>
          </w:p>
        </w:tc>
        <w:tc>
          <w:tcPr>
            <w:tcW w:type="dxa" w:w="2880"/>
          </w:tcPr>
          <w:p>
            <w:r/>
            <w:r>
              <w:rPr>
                <w:rFonts w:ascii="Times New Roman" w:hAnsi="Times New Roman"/>
                <w:b w:val="0"/>
                <w:i w:val="0"/>
                <w:sz w:val="22"/>
              </w:rPr>
              <w:t>renderThreatOverview(), renderExecutiveSummary(), renderTimeline()</w:t>
            </w:r>
          </w:p>
        </w:tc>
      </w:tr>
      <w:tr>
        <w:tc>
          <w:tcPr>
            <w:tcW w:type="dxa" w:w="2880"/>
          </w:tcPr>
          <w:p>
            <w:r/>
            <w:r>
              <w:rPr>
                <w:rFonts w:ascii="Times New Roman" w:hAnsi="Times New Roman"/>
                <w:b w:val="0"/>
                <w:i w:val="0"/>
                <w:sz w:val="22"/>
              </w:rPr>
              <w:t>SearchModule</w:t>
            </w:r>
          </w:p>
        </w:tc>
        <w:tc>
          <w:tcPr>
            <w:tcW w:type="dxa" w:w="2880"/>
          </w:tcPr>
          <w:p>
            <w:r/>
            <w:r>
              <w:rPr>
                <w:rFonts w:ascii="Times New Roman" w:hAnsi="Times New Roman"/>
                <w:b w:val="0"/>
                <w:i w:val="0"/>
                <w:sz w:val="22"/>
              </w:rPr>
              <w:t>Full-text and field-filtered event search</w:t>
            </w:r>
          </w:p>
        </w:tc>
        <w:tc>
          <w:tcPr>
            <w:tcW w:type="dxa" w:w="2880"/>
          </w:tcPr>
          <w:p>
            <w:r/>
            <w:r>
              <w:rPr>
                <w:rFonts w:ascii="Times New Roman" w:hAnsi="Times New Roman"/>
                <w:b w:val="0"/>
                <w:i w:val="0"/>
                <w:sz w:val="22"/>
              </w:rPr>
              <w:t>search(), applyFieldFilters(), highlightMatches()</w:t>
            </w:r>
          </w:p>
        </w:tc>
      </w:tr>
      <w:tr>
        <w:tc>
          <w:tcPr>
            <w:tcW w:type="dxa" w:w="2880"/>
          </w:tcPr>
          <w:p>
            <w:r/>
            <w:r>
              <w:rPr>
                <w:rFonts w:ascii="Times New Roman" w:hAnsi="Times New Roman"/>
                <w:b w:val="0"/>
                <w:i w:val="0"/>
                <w:sz w:val="22"/>
              </w:rPr>
              <w:t>ReportGenerator</w:t>
            </w:r>
          </w:p>
        </w:tc>
        <w:tc>
          <w:tcPr>
            <w:tcW w:type="dxa" w:w="2880"/>
          </w:tcPr>
          <w:p>
            <w:r/>
            <w:r>
              <w:rPr>
                <w:rFonts w:ascii="Times New Roman" w:hAnsi="Times New Roman"/>
                <w:b w:val="0"/>
                <w:i w:val="0"/>
                <w:sz w:val="22"/>
              </w:rPr>
              <w:t>CSV and plain-text export</w:t>
            </w:r>
          </w:p>
        </w:tc>
        <w:tc>
          <w:tcPr>
            <w:tcW w:type="dxa" w:w="2880"/>
          </w:tcPr>
          <w:p>
            <w:r/>
            <w:r>
              <w:rPr>
                <w:rFonts w:ascii="Times New Roman" w:hAnsi="Times New Roman"/>
                <w:b w:val="0"/>
                <w:i w:val="0"/>
                <w:sz w:val="22"/>
              </w:rPr>
              <w:t>generateCSV(), generateTextReport(), applyFilters()</w:t>
            </w:r>
          </w:p>
        </w:tc>
      </w:tr>
      <w:tr>
        <w:tc>
          <w:tcPr>
            <w:tcW w:type="dxa" w:w="2880"/>
          </w:tcPr>
          <w:p>
            <w:r/>
            <w:r>
              <w:rPr>
                <w:rFonts w:ascii="Times New Roman" w:hAnsi="Times New Roman"/>
                <w:b w:val="0"/>
                <w:i w:val="0"/>
                <w:sz w:val="22"/>
              </w:rPr>
              <w:t>InvestigationManager</w:t>
            </w:r>
          </w:p>
        </w:tc>
        <w:tc>
          <w:tcPr>
            <w:tcW w:type="dxa" w:w="2880"/>
          </w:tcPr>
          <w:p>
            <w:r/>
            <w:r>
              <w:rPr>
                <w:rFonts w:ascii="Times New Roman" w:hAnsi="Times New Roman"/>
                <w:b w:val="0"/>
                <w:i w:val="0"/>
                <w:sz w:val="22"/>
              </w:rPr>
              <w:t>Analyst case management</w:t>
            </w:r>
          </w:p>
        </w:tc>
        <w:tc>
          <w:tcPr>
            <w:tcW w:type="dxa" w:w="2880"/>
          </w:tcPr>
          <w:p>
            <w:r/>
            <w:r>
              <w:rPr>
                <w:rFonts w:ascii="Times New Roman" w:hAnsi="Times New Roman"/>
                <w:b w:val="0"/>
                <w:i w:val="0"/>
                <w:sz w:val="22"/>
              </w:rPr>
              <w:t>createInvestigation(), linkEvents(), updateStatus()</w:t>
            </w:r>
          </w:p>
        </w:tc>
      </w:tr>
      <w:tr>
        <w:tc>
          <w:tcPr>
            <w:tcW w:type="dxa" w:w="2880"/>
          </w:tcPr>
          <w:p>
            <w:r/>
            <w:r>
              <w:rPr>
                <w:rFonts w:ascii="Times New Roman" w:hAnsi="Times New Roman"/>
                <w:b w:val="0"/>
                <w:i w:val="0"/>
                <w:sz w:val="22"/>
              </w:rPr>
              <w:t>HealthMonitor</w:t>
            </w:r>
          </w:p>
        </w:tc>
        <w:tc>
          <w:tcPr>
            <w:tcW w:type="dxa" w:w="2880"/>
          </w:tcPr>
          <w:p>
            <w:r/>
            <w:r>
              <w:rPr>
                <w:rFonts w:ascii="Times New Roman" w:hAnsi="Times New Roman"/>
                <w:b w:val="0"/>
                <w:i w:val="0"/>
                <w:sz w:val="22"/>
              </w:rPr>
              <w:t>System health and bandwidth telemetry</w:t>
            </w:r>
          </w:p>
        </w:tc>
        <w:tc>
          <w:tcPr>
            <w:tcW w:type="dxa" w:w="2880"/>
          </w:tcPr>
          <w:p>
            <w:r/>
            <w:r>
              <w:rPr>
                <w:rFonts w:ascii="Times New Roman" w:hAnsi="Times New Roman"/>
                <w:b w:val="0"/>
                <w:i w:val="0"/>
                <w:sz w:val="22"/>
              </w:rPr>
              <w:t>measureBandwidth(), trackGuardRates(), computeRiskPosture()</w:t>
            </w:r>
          </w:p>
        </w:tc>
      </w:tr>
      <w:tr>
        <w:tc>
          <w:tcPr>
            <w:tcW w:type="dxa" w:w="2880"/>
          </w:tcPr>
          <w:p>
            <w:r/>
            <w:r>
              <w:rPr>
                <w:rFonts w:ascii="Times New Roman" w:hAnsi="Times New Roman"/>
                <w:b w:val="0"/>
                <w:i w:val="0"/>
                <w:sz w:val="22"/>
              </w:rPr>
              <w:t>SimulationController</w:t>
            </w:r>
          </w:p>
        </w:tc>
        <w:tc>
          <w:tcPr>
            <w:tcW w:type="dxa" w:w="2880"/>
          </w:tcPr>
          <w:p>
            <w:r/>
            <w:r>
              <w:rPr>
                <w:rFonts w:ascii="Times New Roman" w:hAnsi="Times New Roman"/>
                <w:b w:val="0"/>
                <w:i w:val="0"/>
                <w:sz w:val="22"/>
              </w:rPr>
              <w:t>Pipeline orchestration and lifecycle</w:t>
            </w:r>
          </w:p>
        </w:tc>
        <w:tc>
          <w:tcPr>
            <w:tcW w:type="dxa" w:w="2880"/>
          </w:tcPr>
          <w:p>
            <w:r/>
            <w:r>
              <w:rPr>
                <w:rFonts w:ascii="Times New Roman" w:hAnsi="Times New Roman"/>
                <w:b w:val="0"/>
                <w:i w:val="0"/>
                <w:sz w:val="22"/>
              </w:rPr>
              <w:t>start(), pause(), resume(), reset(), runSimulationTick()</w:t>
            </w:r>
          </w:p>
        </w:tc>
      </w:tr>
    </w:tbl>
    <w:p/>
    <w:p>
      <w:pPr>
        <w:keepNext/>
        <w:spacing w:before="240" w:after="120" w:line="480" w:lineRule="exact"/>
        <w:jc w:val="left"/>
      </w:pPr>
      <w:r>
        <w:rPr>
          <w:rFonts w:ascii="Times New Roman" w:hAnsi="Times New Roman"/>
          <w:b/>
          <w:i w:val="0"/>
          <w:sz w:val="26"/>
        </w:rPr>
        <w:t>3.4 Functional and Non-Functional Requirements</w:t>
      </w:r>
    </w:p>
    <w:p>
      <w:pPr>
        <w:spacing w:before="0" w:after="120" w:line="480" w:lineRule="exact"/>
        <w:ind w:firstLine="720"/>
        <w:jc w:val="left"/>
      </w:pPr>
      <w:r>
        <w:rPr>
          <w:rFonts w:ascii="Times New Roman" w:hAnsi="Times New Roman"/>
          <w:b w:val="0"/>
          <w:i w:val="0"/>
          <w:sz w:val="24"/>
        </w:rPr>
        <w:t>Fourteen functional requirements and ten non-functional requirements govern the system.</w:t>
      </w:r>
    </w:p>
    <w:p>
      <w:pPr>
        <w:spacing w:before="120" w:after="60" w:line="480" w:lineRule="exact"/>
        <w:jc w:val="left"/>
      </w:pPr>
      <w:r>
        <w:rPr>
          <w:rFonts w:ascii="Times New Roman" w:hAnsi="Times New Roman"/>
          <w:b/>
          <w:i w:val="0"/>
          <w:sz w:val="24"/>
        </w:rPr>
        <w:t>Table 3. Functional Requirements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i w:val="0"/>
                <w:sz w:val="22"/>
              </w:rPr>
              <w:t>ID</w:t>
            </w:r>
          </w:p>
        </w:tc>
        <w:tc>
          <w:tcPr>
            <w:tcW w:type="dxa" w:w="4320"/>
          </w:tcPr>
          <w:p>
            <w:pPr>
              <w:jc w:val="center"/>
            </w:pPr>
            <w:r/>
            <w:r>
              <w:rPr>
                <w:rFonts w:ascii="Times New Roman" w:hAnsi="Times New Roman"/>
                <w:b/>
                <w:i w:val="0"/>
                <w:sz w:val="22"/>
              </w:rPr>
              <w:t>Functional Requirement</w:t>
            </w:r>
          </w:p>
        </w:tc>
      </w:tr>
      <w:tr>
        <w:tc>
          <w:tcPr>
            <w:tcW w:type="dxa" w:w="4320"/>
          </w:tcPr>
          <w:p>
            <w:r/>
            <w:r>
              <w:rPr>
                <w:rFonts w:ascii="Times New Roman" w:hAnsi="Times New Roman"/>
                <w:b w:val="0"/>
                <w:i w:val="0"/>
                <w:sz w:val="22"/>
              </w:rPr>
              <w:t>FR-01</w:t>
            </w:r>
          </w:p>
        </w:tc>
        <w:tc>
          <w:tcPr>
            <w:tcW w:type="dxa" w:w="4320"/>
          </w:tcPr>
          <w:p>
            <w:r/>
            <w:r>
              <w:rPr>
                <w:rFonts w:ascii="Times New Roman" w:hAnsi="Times New Roman"/>
                <w:b w:val="0"/>
                <w:i w:val="0"/>
                <w:sz w:val="22"/>
              </w:rPr>
              <w:t>The system shall generate synthetic security events across three isolated classification domains at configurable rates (1–10 events per second).</w:t>
            </w:r>
          </w:p>
        </w:tc>
      </w:tr>
      <w:tr>
        <w:tc>
          <w:tcPr>
            <w:tcW w:type="dxa" w:w="4320"/>
          </w:tcPr>
          <w:p>
            <w:r/>
            <w:r>
              <w:rPr>
                <w:rFonts w:ascii="Times New Roman" w:hAnsi="Times New Roman"/>
                <w:b w:val="0"/>
                <w:i w:val="0"/>
                <w:sz w:val="22"/>
              </w:rPr>
              <w:t>FR-02</w:t>
            </w:r>
          </w:p>
        </w:tc>
        <w:tc>
          <w:tcPr>
            <w:tcW w:type="dxa" w:w="4320"/>
          </w:tcPr>
          <w:p>
            <w:r/>
            <w:r>
              <w:rPr>
                <w:rFonts w:ascii="Times New Roman" w:hAnsi="Times New Roman"/>
                <w:b w:val="0"/>
                <w:i w:val="0"/>
                <w:sz w:val="22"/>
              </w:rPr>
              <w:t>Each domain shall produce eight distinct event types with FATAL, ERROR, WARN, and INFO severity levels.</w:t>
            </w:r>
          </w:p>
        </w:tc>
      </w:tr>
      <w:tr>
        <w:tc>
          <w:tcPr>
            <w:tcW w:type="dxa" w:w="4320"/>
          </w:tcPr>
          <w:p>
            <w:r/>
            <w:r>
              <w:rPr>
                <w:rFonts w:ascii="Times New Roman" w:hAnsi="Times New Roman"/>
                <w:b w:val="0"/>
                <w:i w:val="0"/>
                <w:sz w:val="22"/>
              </w:rPr>
              <w:t>FR-03</w:t>
            </w:r>
          </w:p>
        </w:tc>
        <w:tc>
          <w:tcPr>
            <w:tcW w:type="dxa" w:w="4320"/>
          </w:tcPr>
          <w:p>
            <w:r/>
            <w:r>
              <w:rPr>
                <w:rFonts w:ascii="Times New Roman" w:hAnsi="Times New Roman"/>
                <w:b w:val="0"/>
                <w:i w:val="0"/>
                <w:sz w:val="22"/>
              </w:rPr>
              <w:t>The CDS shall strip rawPacketBytes from all events while preserving all structured SIEM metadata.</w:t>
            </w:r>
          </w:p>
        </w:tc>
      </w:tr>
      <w:tr>
        <w:tc>
          <w:tcPr>
            <w:tcW w:type="dxa" w:w="4320"/>
          </w:tcPr>
          <w:p>
            <w:r/>
            <w:r>
              <w:rPr>
                <w:rFonts w:ascii="Times New Roman" w:hAnsi="Times New Roman"/>
                <w:b w:val="0"/>
                <w:i w:val="0"/>
                <w:sz w:val="22"/>
              </w:rPr>
              <w:t>FR-04</w:t>
            </w:r>
          </w:p>
        </w:tc>
        <w:tc>
          <w:tcPr>
            <w:tcW w:type="dxa" w:w="4320"/>
          </w:tcPr>
          <w:p>
            <w:r/>
            <w:r>
              <w:rPr>
                <w:rFonts w:ascii="Times New Roman" w:hAnsi="Times New Roman"/>
                <w:b w:val="0"/>
                <w:i w:val="0"/>
                <w:sz w:val="22"/>
              </w:rPr>
              <w:t>The CDS shall enforce unidirectional data flow from low-side domains to the high-side platform.</w:t>
            </w:r>
          </w:p>
        </w:tc>
      </w:tr>
      <w:tr>
        <w:tc>
          <w:tcPr>
            <w:tcW w:type="dxa" w:w="4320"/>
          </w:tcPr>
          <w:p>
            <w:r/>
            <w:r>
              <w:rPr>
                <w:rFonts w:ascii="Times New Roman" w:hAnsi="Times New Roman"/>
                <w:b w:val="0"/>
                <w:i w:val="0"/>
                <w:sz w:val="22"/>
              </w:rPr>
              <w:t>FR-05</w:t>
            </w:r>
          </w:p>
        </w:tc>
        <w:tc>
          <w:tcPr>
            <w:tcW w:type="dxa" w:w="4320"/>
          </w:tcPr>
          <w:p>
            <w:r/>
            <w:r>
              <w:rPr>
                <w:rFonts w:ascii="Times New Roman" w:hAnsi="Times New Roman"/>
                <w:b w:val="0"/>
                <w:i w:val="0"/>
                <w:sz w:val="22"/>
              </w:rPr>
              <w:t>The correlation engine shall detect synchronized threat patterns using temporal correlation.</w:t>
            </w:r>
          </w:p>
        </w:tc>
      </w:tr>
      <w:tr>
        <w:tc>
          <w:tcPr>
            <w:tcW w:type="dxa" w:w="4320"/>
          </w:tcPr>
          <w:p>
            <w:r/>
            <w:r>
              <w:rPr>
                <w:rFonts w:ascii="Times New Roman" w:hAnsi="Times New Roman"/>
                <w:b w:val="0"/>
                <w:i w:val="0"/>
                <w:sz w:val="22"/>
              </w:rPr>
              <w:t>FR-06</w:t>
            </w:r>
          </w:p>
        </w:tc>
        <w:tc>
          <w:tcPr>
            <w:tcW w:type="dxa" w:w="4320"/>
          </w:tcPr>
          <w:p>
            <w:r/>
            <w:r>
              <w:rPr>
                <w:rFonts w:ascii="Times New Roman" w:hAnsi="Times New Roman"/>
                <w:b w:val="0"/>
                <w:i w:val="0"/>
                <w:sz w:val="22"/>
              </w:rPr>
              <w:t>The system shall compute confidence scores for all cross-domain correlation alerts.</w:t>
            </w:r>
          </w:p>
        </w:tc>
      </w:tr>
      <w:tr>
        <w:tc>
          <w:tcPr>
            <w:tcW w:type="dxa" w:w="4320"/>
          </w:tcPr>
          <w:p>
            <w:r/>
            <w:r>
              <w:rPr>
                <w:rFonts w:ascii="Times New Roman" w:hAnsi="Times New Roman"/>
                <w:b w:val="0"/>
                <w:i w:val="0"/>
                <w:sz w:val="22"/>
              </w:rPr>
              <w:t>FR-07</w:t>
            </w:r>
          </w:p>
        </w:tc>
        <w:tc>
          <w:tcPr>
            <w:tcW w:type="dxa" w:w="4320"/>
          </w:tcPr>
          <w:p>
            <w:r/>
            <w:r>
              <w:rPr>
                <w:rFonts w:ascii="Times New Roman" w:hAnsi="Times New Roman"/>
                <w:b w:val="0"/>
                <w:i w:val="0"/>
                <w:sz w:val="22"/>
              </w:rPr>
              <w:t>The system shall provide six distinct analytical dashboards.</w:t>
            </w:r>
          </w:p>
        </w:tc>
      </w:tr>
      <w:tr>
        <w:tc>
          <w:tcPr>
            <w:tcW w:type="dxa" w:w="4320"/>
          </w:tcPr>
          <w:p>
            <w:r/>
            <w:r>
              <w:rPr>
                <w:rFonts w:ascii="Times New Roman" w:hAnsi="Times New Roman"/>
                <w:b w:val="0"/>
                <w:i w:val="0"/>
                <w:sz w:val="22"/>
              </w:rPr>
              <w:t>FR-08</w:t>
            </w:r>
          </w:p>
        </w:tc>
        <w:tc>
          <w:tcPr>
            <w:tcW w:type="dxa" w:w="4320"/>
          </w:tcPr>
          <w:p>
            <w:r/>
            <w:r>
              <w:rPr>
                <w:rFonts w:ascii="Times New Roman" w:hAnsi="Times New Roman"/>
                <w:b w:val="0"/>
                <w:i w:val="0"/>
                <w:sz w:val="22"/>
              </w:rPr>
              <w:t>The search module shall support full-text keyword and field-filtered queries.</w:t>
            </w:r>
          </w:p>
        </w:tc>
      </w:tr>
      <w:tr>
        <w:tc>
          <w:tcPr>
            <w:tcW w:type="dxa" w:w="4320"/>
          </w:tcPr>
          <w:p>
            <w:r/>
            <w:r>
              <w:rPr>
                <w:rFonts w:ascii="Times New Roman" w:hAnsi="Times New Roman"/>
                <w:b w:val="0"/>
                <w:i w:val="0"/>
                <w:sz w:val="22"/>
              </w:rPr>
              <w:t>FR-09</w:t>
            </w:r>
          </w:p>
        </w:tc>
        <w:tc>
          <w:tcPr>
            <w:tcW w:type="dxa" w:w="4320"/>
          </w:tcPr>
          <w:p>
            <w:r/>
            <w:r>
              <w:rPr>
                <w:rFonts w:ascii="Times New Roman" w:hAnsi="Times New Roman"/>
                <w:b w:val="0"/>
                <w:i w:val="0"/>
                <w:sz w:val="22"/>
              </w:rPr>
              <w:t>The report generator shall export event data in CSV and plain-text formats.</w:t>
            </w:r>
          </w:p>
        </w:tc>
      </w:tr>
      <w:tr>
        <w:tc>
          <w:tcPr>
            <w:tcW w:type="dxa" w:w="4320"/>
          </w:tcPr>
          <w:p>
            <w:r/>
            <w:r>
              <w:rPr>
                <w:rFonts w:ascii="Times New Roman" w:hAnsi="Times New Roman"/>
                <w:b w:val="0"/>
                <w:i w:val="0"/>
                <w:sz w:val="22"/>
              </w:rPr>
              <w:t>FR-10</w:t>
            </w:r>
          </w:p>
        </w:tc>
        <w:tc>
          <w:tcPr>
            <w:tcW w:type="dxa" w:w="4320"/>
          </w:tcPr>
          <w:p>
            <w:r/>
            <w:r>
              <w:rPr>
                <w:rFonts w:ascii="Times New Roman" w:hAnsi="Times New Roman"/>
                <w:b w:val="0"/>
                <w:i w:val="0"/>
                <w:sz w:val="22"/>
              </w:rPr>
              <w:t>The investigation manager shall allow analysts to create, manage, and export cases.</w:t>
            </w:r>
          </w:p>
        </w:tc>
      </w:tr>
      <w:tr>
        <w:tc>
          <w:tcPr>
            <w:tcW w:type="dxa" w:w="4320"/>
          </w:tcPr>
          <w:p>
            <w:r/>
            <w:r>
              <w:rPr>
                <w:rFonts w:ascii="Times New Roman" w:hAnsi="Times New Roman"/>
                <w:b w:val="0"/>
                <w:i w:val="0"/>
                <w:sz w:val="22"/>
              </w:rPr>
              <w:t>FR-11</w:t>
            </w:r>
          </w:p>
        </w:tc>
        <w:tc>
          <w:tcPr>
            <w:tcW w:type="dxa" w:w="4320"/>
          </w:tcPr>
          <w:p>
            <w:r/>
            <w:r>
              <w:rPr>
                <w:rFonts w:ascii="Times New Roman" w:hAnsi="Times New Roman"/>
                <w:b w:val="0"/>
                <w:i w:val="0"/>
                <w:sz w:val="22"/>
              </w:rPr>
              <w:t>The health monitor shall display real-time bandwidth and guard throughput metrics.</w:t>
            </w:r>
          </w:p>
        </w:tc>
      </w:tr>
      <w:tr>
        <w:tc>
          <w:tcPr>
            <w:tcW w:type="dxa" w:w="4320"/>
          </w:tcPr>
          <w:p>
            <w:r/>
            <w:r>
              <w:rPr>
                <w:rFonts w:ascii="Times New Roman" w:hAnsi="Times New Roman"/>
                <w:b w:val="0"/>
                <w:i w:val="0"/>
                <w:sz w:val="22"/>
              </w:rPr>
              <w:t>FR-12</w:t>
            </w:r>
          </w:p>
        </w:tc>
        <w:tc>
          <w:tcPr>
            <w:tcW w:type="dxa" w:w="4320"/>
          </w:tcPr>
          <w:p>
            <w:r/>
            <w:r>
              <w:rPr>
                <w:rFonts w:ascii="Times New Roman" w:hAnsi="Times New Roman"/>
                <w:b w:val="0"/>
                <w:i w:val="0"/>
                <w:sz w:val="22"/>
              </w:rPr>
              <w:t>The simulation controller shall support pause, resume, and reset without data loss.</w:t>
            </w:r>
          </w:p>
        </w:tc>
      </w:tr>
      <w:tr>
        <w:tc>
          <w:tcPr>
            <w:tcW w:type="dxa" w:w="4320"/>
          </w:tcPr>
          <w:p>
            <w:r/>
            <w:r>
              <w:rPr>
                <w:rFonts w:ascii="Times New Roman" w:hAnsi="Times New Roman"/>
                <w:b w:val="0"/>
                <w:i w:val="0"/>
                <w:sz w:val="22"/>
              </w:rPr>
              <w:t>FR-13</w:t>
            </w:r>
          </w:p>
        </w:tc>
        <w:tc>
          <w:tcPr>
            <w:tcW w:type="dxa" w:w="4320"/>
          </w:tcPr>
          <w:p>
            <w:r/>
            <w:r>
              <w:rPr>
                <w:rFonts w:ascii="Times New Roman" w:hAnsi="Times New Roman"/>
                <w:b w:val="0"/>
                <w:i w:val="0"/>
                <w:sz w:val="22"/>
              </w:rPr>
              <w:t>The system shall preload 76 seed events as a historical baseline upon initialization.</w:t>
            </w:r>
          </w:p>
        </w:tc>
      </w:tr>
      <w:tr>
        <w:tc>
          <w:tcPr>
            <w:tcW w:type="dxa" w:w="4320"/>
          </w:tcPr>
          <w:p>
            <w:r/>
            <w:r>
              <w:rPr>
                <w:rFonts w:ascii="Times New Roman" w:hAnsi="Times New Roman"/>
                <w:b w:val="0"/>
                <w:i w:val="0"/>
                <w:sz w:val="22"/>
              </w:rPr>
              <w:t>FR-14</w:t>
            </w:r>
          </w:p>
        </w:tc>
        <w:tc>
          <w:tcPr>
            <w:tcW w:type="dxa" w:w="4320"/>
          </w:tcPr>
          <w:p>
            <w:r/>
            <w:r>
              <w:rPr>
                <w:rFonts w:ascii="Times New Roman" w:hAnsi="Times New Roman"/>
                <w:b w:val="0"/>
                <w:i w:val="0"/>
                <w:sz w:val="22"/>
              </w:rPr>
              <w:t>A native Windows desktop application shall be produced via automated CI/CD build.</w:t>
            </w:r>
          </w:p>
        </w:tc>
      </w:tr>
    </w:tbl>
    <w:p/>
    <w:p>
      <w:pPr>
        <w:spacing w:before="120" w:after="60" w:line="480" w:lineRule="exact"/>
        <w:jc w:val="left"/>
      </w:pPr>
      <w:r>
        <w:rPr>
          <w:rFonts w:ascii="Times New Roman" w:hAnsi="Times New Roman"/>
          <w:b/>
          <w:i w:val="0"/>
          <w:sz w:val="24"/>
        </w:rPr>
        <w:t>Table 4.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i w:val="0"/>
                <w:sz w:val="22"/>
              </w:rPr>
              <w:t>ID</w:t>
            </w:r>
          </w:p>
        </w:tc>
        <w:tc>
          <w:tcPr>
            <w:tcW w:type="dxa" w:w="4320"/>
          </w:tcPr>
          <w:p>
            <w:pPr>
              <w:jc w:val="center"/>
            </w:pPr>
            <w:r/>
            <w:r>
              <w:rPr>
                <w:rFonts w:ascii="Times New Roman" w:hAnsi="Times New Roman"/>
                <w:b/>
                <w:i w:val="0"/>
                <w:sz w:val="22"/>
              </w:rPr>
              <w:t>Non-Functional Requirement</w:t>
            </w:r>
          </w:p>
        </w:tc>
      </w:tr>
      <w:tr>
        <w:tc>
          <w:tcPr>
            <w:tcW w:type="dxa" w:w="4320"/>
          </w:tcPr>
          <w:p>
            <w:r/>
            <w:r>
              <w:rPr>
                <w:rFonts w:ascii="Times New Roman" w:hAnsi="Times New Roman"/>
                <w:b w:val="0"/>
                <w:i w:val="0"/>
                <w:sz w:val="22"/>
              </w:rPr>
              <w:t>NFR-01</w:t>
            </w:r>
          </w:p>
        </w:tc>
        <w:tc>
          <w:tcPr>
            <w:tcW w:type="dxa" w:w="4320"/>
          </w:tcPr>
          <w:p>
            <w:r/>
            <w:r>
              <w:rPr>
                <w:rFonts w:ascii="Times New Roman" w:hAnsi="Times New Roman"/>
                <w:b w:val="0"/>
                <w:i w:val="0"/>
                <w:sz w:val="22"/>
              </w:rPr>
              <w:t>Dashboard updates shall render within 200 milliseconds of event ingestion.</w:t>
            </w:r>
          </w:p>
        </w:tc>
      </w:tr>
      <w:tr>
        <w:tc>
          <w:tcPr>
            <w:tcW w:type="dxa" w:w="4320"/>
          </w:tcPr>
          <w:p>
            <w:r/>
            <w:r>
              <w:rPr>
                <w:rFonts w:ascii="Times New Roman" w:hAnsi="Times New Roman"/>
                <w:b w:val="0"/>
                <w:i w:val="0"/>
                <w:sz w:val="22"/>
              </w:rPr>
              <w:t>NFR-02</w:t>
            </w:r>
          </w:p>
        </w:tc>
        <w:tc>
          <w:tcPr>
            <w:tcW w:type="dxa" w:w="4320"/>
          </w:tcPr>
          <w:p>
            <w:r/>
            <w:r>
              <w:rPr>
                <w:rFonts w:ascii="Times New Roman" w:hAnsi="Times New Roman"/>
                <w:b w:val="0"/>
                <w:i w:val="0"/>
                <w:sz w:val="22"/>
              </w:rPr>
              <w:t>The simulator shall operate entirely client-side with no backend dependencies.</w:t>
            </w:r>
          </w:p>
        </w:tc>
      </w:tr>
      <w:tr>
        <w:tc>
          <w:tcPr>
            <w:tcW w:type="dxa" w:w="4320"/>
          </w:tcPr>
          <w:p>
            <w:r/>
            <w:r>
              <w:rPr>
                <w:rFonts w:ascii="Times New Roman" w:hAnsi="Times New Roman"/>
                <w:b w:val="0"/>
                <w:i w:val="0"/>
                <w:sz w:val="22"/>
              </w:rPr>
              <w:t>NFR-03</w:t>
            </w:r>
          </w:p>
        </w:tc>
        <w:tc>
          <w:tcPr>
            <w:tcW w:type="dxa" w:w="4320"/>
          </w:tcPr>
          <w:p>
            <w:r/>
            <w:r>
              <w:rPr>
                <w:rFonts w:ascii="Times New Roman" w:hAnsi="Times New Roman"/>
                <w:b w:val="0"/>
                <w:i w:val="0"/>
                <w:sz w:val="22"/>
              </w:rPr>
              <w:t>The system shall maintain consistent performance at 10 events per second across all three domains simultaneously.</w:t>
            </w:r>
          </w:p>
        </w:tc>
      </w:tr>
      <w:tr>
        <w:tc>
          <w:tcPr>
            <w:tcW w:type="dxa" w:w="4320"/>
          </w:tcPr>
          <w:p>
            <w:r/>
            <w:r>
              <w:rPr>
                <w:rFonts w:ascii="Times New Roman" w:hAnsi="Times New Roman"/>
                <w:b w:val="0"/>
                <w:i w:val="0"/>
                <w:sz w:val="22"/>
              </w:rPr>
              <w:t>NFR-04</w:t>
            </w:r>
          </w:p>
        </w:tc>
        <w:tc>
          <w:tcPr>
            <w:tcW w:type="dxa" w:w="4320"/>
          </w:tcPr>
          <w:p>
            <w:r/>
            <w:r>
              <w:rPr>
                <w:rFonts w:ascii="Times New Roman" w:hAnsi="Times New Roman"/>
                <w:b w:val="0"/>
                <w:i w:val="0"/>
                <w:sz w:val="22"/>
              </w:rPr>
              <w:t>All synthetic data shall be clearly labeled to prevent confusion with real network traffic.</w:t>
            </w:r>
          </w:p>
        </w:tc>
      </w:tr>
      <w:tr>
        <w:tc>
          <w:tcPr>
            <w:tcW w:type="dxa" w:w="4320"/>
          </w:tcPr>
          <w:p>
            <w:r/>
            <w:r>
              <w:rPr>
                <w:rFonts w:ascii="Times New Roman" w:hAnsi="Times New Roman"/>
                <w:b w:val="0"/>
                <w:i w:val="0"/>
                <w:sz w:val="22"/>
              </w:rPr>
              <w:t>NFR-05</w:t>
            </w:r>
          </w:p>
        </w:tc>
        <w:tc>
          <w:tcPr>
            <w:tcW w:type="dxa" w:w="4320"/>
          </w:tcPr>
          <w:p>
            <w:r/>
            <w:r>
              <w:rPr>
                <w:rFonts w:ascii="Times New Roman" w:hAnsi="Times New Roman"/>
                <w:b w:val="0"/>
                <w:i w:val="0"/>
                <w:sz w:val="22"/>
              </w:rPr>
              <w:t>The user interface shall be responsive and functional across Chrome, Firefox, Edge, and Safari.</w:t>
            </w:r>
          </w:p>
        </w:tc>
      </w:tr>
      <w:tr>
        <w:tc>
          <w:tcPr>
            <w:tcW w:type="dxa" w:w="4320"/>
          </w:tcPr>
          <w:p>
            <w:r/>
            <w:r>
              <w:rPr>
                <w:rFonts w:ascii="Times New Roman" w:hAnsi="Times New Roman"/>
                <w:b w:val="0"/>
                <w:i w:val="0"/>
                <w:sz w:val="22"/>
              </w:rPr>
              <w:t>NFR-06</w:t>
            </w:r>
          </w:p>
        </w:tc>
        <w:tc>
          <w:tcPr>
            <w:tcW w:type="dxa" w:w="4320"/>
          </w:tcPr>
          <w:p>
            <w:r/>
            <w:r>
              <w:rPr>
                <w:rFonts w:ascii="Times New Roman" w:hAnsi="Times New Roman"/>
                <w:b w:val="0"/>
                <w:i w:val="0"/>
                <w:sz w:val="22"/>
              </w:rPr>
              <w:t>The codebase shall use TypeScript strict mode throughout all nine modules.</w:t>
            </w:r>
          </w:p>
        </w:tc>
      </w:tr>
      <w:tr>
        <w:tc>
          <w:tcPr>
            <w:tcW w:type="dxa" w:w="4320"/>
          </w:tcPr>
          <w:p>
            <w:r/>
            <w:r>
              <w:rPr>
                <w:rFonts w:ascii="Times New Roman" w:hAnsi="Times New Roman"/>
                <w:b w:val="0"/>
                <w:i w:val="0"/>
                <w:sz w:val="22"/>
              </w:rPr>
              <w:t>NFR-07</w:t>
            </w:r>
          </w:p>
        </w:tc>
        <w:tc>
          <w:tcPr>
            <w:tcW w:type="dxa" w:w="4320"/>
          </w:tcPr>
          <w:p>
            <w:r/>
            <w:r>
              <w:rPr>
                <w:rFonts w:ascii="Times New Roman" w:hAnsi="Times New Roman"/>
                <w:b w:val="0"/>
                <w:i w:val="0"/>
                <w:sz w:val="22"/>
              </w:rPr>
              <w:t>The system shall preload 76 seed events before simulation begins.</w:t>
            </w:r>
          </w:p>
        </w:tc>
      </w:tr>
      <w:tr>
        <w:tc>
          <w:tcPr>
            <w:tcW w:type="dxa" w:w="4320"/>
          </w:tcPr>
          <w:p>
            <w:r/>
            <w:r>
              <w:rPr>
                <w:rFonts w:ascii="Times New Roman" w:hAnsi="Times New Roman"/>
                <w:b w:val="0"/>
                <w:i w:val="0"/>
                <w:sz w:val="22"/>
              </w:rPr>
              <w:t>NFR-08</w:t>
            </w:r>
          </w:p>
        </w:tc>
        <w:tc>
          <w:tcPr>
            <w:tcW w:type="dxa" w:w="4320"/>
          </w:tcPr>
          <w:p>
            <w:r/>
            <w:r>
              <w:rPr>
                <w:rFonts w:ascii="Times New Roman" w:hAnsi="Times New Roman"/>
                <w:b w:val="0"/>
                <w:i w:val="0"/>
                <w:sz w:val="22"/>
              </w:rPr>
              <w:t>The architecture shall support modular design allowing independent component updates.</w:t>
            </w:r>
          </w:p>
        </w:tc>
      </w:tr>
      <w:tr>
        <w:tc>
          <w:tcPr>
            <w:tcW w:type="dxa" w:w="4320"/>
          </w:tcPr>
          <w:p>
            <w:r/>
            <w:r>
              <w:rPr>
                <w:rFonts w:ascii="Times New Roman" w:hAnsi="Times New Roman"/>
                <w:b w:val="0"/>
                <w:i w:val="0"/>
                <w:sz w:val="22"/>
              </w:rPr>
              <w:t>NFR-09</w:t>
            </w:r>
          </w:p>
        </w:tc>
        <w:tc>
          <w:tcPr>
            <w:tcW w:type="dxa" w:w="4320"/>
          </w:tcPr>
          <w:p>
            <w:r/>
            <w:r>
              <w:rPr>
                <w:rFonts w:ascii="Times New Roman" w:hAnsi="Times New Roman"/>
                <w:b w:val="0"/>
                <w:i w:val="0"/>
                <w:sz w:val="22"/>
              </w:rPr>
              <w:t>The Windows desktop installer shall be produced by a reproducible automated CI/CD pipeline.</w:t>
            </w:r>
          </w:p>
        </w:tc>
      </w:tr>
      <w:tr>
        <w:tc>
          <w:tcPr>
            <w:tcW w:type="dxa" w:w="4320"/>
          </w:tcPr>
          <w:p>
            <w:r/>
            <w:r>
              <w:rPr>
                <w:rFonts w:ascii="Times New Roman" w:hAnsi="Times New Roman"/>
                <w:b w:val="0"/>
                <w:i w:val="0"/>
                <w:sz w:val="22"/>
              </w:rPr>
              <w:t>NFR-10</w:t>
            </w:r>
          </w:p>
        </w:tc>
        <w:tc>
          <w:tcPr>
            <w:tcW w:type="dxa" w:w="4320"/>
          </w:tcPr>
          <w:p>
            <w:r/>
            <w:r>
              <w:rPr>
                <w:rFonts w:ascii="Times New Roman" w:hAnsi="Times New Roman"/>
                <w:b w:val="0"/>
                <w:i w:val="0"/>
                <w:sz w:val="22"/>
              </w:rPr>
              <w:t>The source code repository shall be publicly accessible at GitHub for academic review.</w:t>
            </w:r>
          </w:p>
        </w:tc>
      </w:tr>
    </w:tbl>
    <w:p/>
    <w:p>
      <w:pPr>
        <w:keepNext/>
        <w:spacing w:before="240" w:after="120" w:line="480" w:lineRule="exact"/>
        <w:jc w:val="left"/>
      </w:pPr>
      <w:r>
        <w:rPr>
          <w:rFonts w:ascii="Times New Roman" w:hAnsi="Times New Roman"/>
          <w:b/>
          <w:i w:val="0"/>
          <w:sz w:val="26"/>
        </w:rPr>
        <w:t>3.5 Core Algorithmic Design</w:t>
      </w:r>
    </w:p>
    <w:p>
      <w:pPr>
        <w:keepNext/>
        <w:spacing w:before="240" w:after="120" w:line="480" w:lineRule="exact"/>
        <w:jc w:val="left"/>
      </w:pPr>
      <w:r>
        <w:rPr>
          <w:rFonts w:ascii="Times New Roman" w:hAnsi="Times New Roman"/>
          <w:b/>
          <w:i w:val="0"/>
          <w:sz w:val="24"/>
        </w:rPr>
        <w:t>DomainEventGenerator</w:t>
      </w:r>
    </w:p>
    <w:p>
      <w:pPr>
        <w:spacing w:before="0" w:after="120" w:line="480" w:lineRule="exact"/>
        <w:ind w:firstLine="720"/>
        <w:jc w:val="left"/>
      </w:pPr>
      <w:r>
        <w:rPr>
          <w:rFonts w:ascii="Times New Roman" w:hAnsi="Times New Roman"/>
          <w:b w:val="0"/>
          <w:i w:val="0"/>
          <w:sz w:val="24"/>
        </w:rPr>
        <w:t>The DomainEventGenerator's primary method, generate(), selects an event template from the 76-event seed pool, assigns domain-specific network attributes (IP addresses within the domain's CIDR range, hostname prefix, and domain identifier), and returns a fully populated SecurityEvent with all ten fields. The seed pool was curated to produce realistic severity distributions: approximately 15% FATAL, 25% ERROR, 35% WARN, and 25% INFO events, reflecting the distribution observed in production SOC environments. Four users appear across multiple domains — usr_j.harris, usr_k.chen, svc_relay_01, and usr_m.okonkwo — enabling the CorrelationEngine to detect cross-domain user identity overlap as a high-confidence correlation signal.</w:t>
      </w:r>
    </w:p>
    <w:p>
      <w:pPr>
        <w:spacing w:before="120" w:after="40" w:line="360" w:lineRule="exact"/>
        <w:ind w:left="720"/>
      </w:pPr>
      <w:r>
        <w:rPr>
          <w:rFonts w:ascii="Times New Roman" w:hAnsi="Times New Roman"/>
          <w:b/>
          <w:i w:val="0"/>
          <w:sz w:val="22"/>
        </w:rPr>
        <w:t>Code Excerpt 1 — DomainEventGenerator generate() method core logic:</w:t>
      </w:r>
    </w:p>
    <w:p>
      <w:pPr>
        <w:spacing w:before="0" w:after="0" w:line="320" w:lineRule="exact"/>
        <w:ind w:left="720"/>
      </w:pPr>
      <w:r>
        <w:rPr>
          <w:rFonts w:ascii="Courier New" w:hAnsi="Courier New"/>
          <w:sz w:val="20"/>
        </w:rPr>
        <w:t>generate(): SecurityEvent {</w:t>
      </w:r>
    </w:p>
    <w:p>
      <w:pPr>
        <w:spacing w:before="0" w:after="0" w:line="320" w:lineRule="exact"/>
        <w:ind w:left="720"/>
      </w:pPr>
      <w:r>
        <w:rPr>
          <w:rFonts w:ascii="Courier New" w:hAnsi="Courier New"/>
          <w:sz w:val="20"/>
        </w:rPr>
        <w:t xml:space="preserve">  const template = this.seedPool[Math.floor(Math.random() * this.seedPool.length)];</w:t>
      </w:r>
    </w:p>
    <w:p>
      <w:pPr>
        <w:spacing w:before="0" w:after="0" w:line="320" w:lineRule="exact"/>
        <w:ind w:left="720"/>
      </w:pPr>
      <w:r>
        <w:rPr>
          <w:rFonts w:ascii="Courier New" w:hAnsi="Courier New"/>
          <w:sz w:val="20"/>
        </w:rPr>
        <w:t xml:space="preserve">  return {</w:t>
      </w:r>
    </w:p>
    <w:p>
      <w:pPr>
        <w:spacing w:before="0" w:after="0" w:line="320" w:lineRule="exact"/>
        <w:ind w:left="720"/>
      </w:pPr>
      <w:r>
        <w:rPr>
          <w:rFonts w:ascii="Courier New" w:hAnsi="Courier New"/>
          <w:sz w:val="20"/>
        </w:rPr>
        <w:t xml:space="preserve">    id: crypto.randomUUID(),</w:t>
      </w:r>
    </w:p>
    <w:p>
      <w:pPr>
        <w:spacing w:before="0" w:after="0" w:line="320" w:lineRule="exact"/>
        <w:ind w:left="720"/>
      </w:pPr>
      <w:r>
        <w:rPr>
          <w:rFonts w:ascii="Courier New" w:hAnsi="Courier New"/>
          <w:sz w:val="20"/>
        </w:rPr>
        <w:t xml:space="preserve">    timestamp: Date.now(),</w:t>
      </w:r>
    </w:p>
    <w:p>
      <w:pPr>
        <w:spacing w:before="0" w:after="0" w:line="320" w:lineRule="exact"/>
        <w:ind w:left="720"/>
      </w:pPr>
      <w:r>
        <w:rPr>
          <w:rFonts w:ascii="Courier New" w:hAnsi="Courier New"/>
          <w:sz w:val="20"/>
        </w:rPr>
        <w:t xml:space="preserve">    domain: this.config.name,</w:t>
      </w:r>
    </w:p>
    <w:p>
      <w:pPr>
        <w:spacing w:before="0" w:after="0" w:line="320" w:lineRule="exact"/>
        <w:ind w:left="720"/>
      </w:pPr>
      <w:r>
        <w:rPr>
          <w:rFonts w:ascii="Courier New" w:hAnsi="Courier New"/>
          <w:sz w:val="20"/>
        </w:rPr>
        <w:t xml:space="preserve">    sourceIP: this.randomIP(this.config.cidr),</w:t>
      </w:r>
    </w:p>
    <w:p>
      <w:pPr>
        <w:spacing w:before="0" w:after="0" w:line="320" w:lineRule="exact"/>
        <w:ind w:left="720"/>
      </w:pPr>
      <w:r>
        <w:rPr>
          <w:rFonts w:ascii="Courier New" w:hAnsi="Courier New"/>
          <w:sz w:val="20"/>
        </w:rPr>
        <w:t xml:space="preserve">    destIP: this.randomIP(this.config.cidr),</w:t>
      </w:r>
    </w:p>
    <w:p>
      <w:pPr>
        <w:spacing w:before="0" w:after="0" w:line="320" w:lineRule="exact"/>
        <w:ind w:left="720"/>
      </w:pPr>
      <w:r>
        <w:rPr>
          <w:rFonts w:ascii="Courier New" w:hAnsi="Courier New"/>
          <w:sz w:val="20"/>
        </w:rPr>
        <w:t xml:space="preserve">    user: template.user,</w:t>
      </w:r>
    </w:p>
    <w:p>
      <w:pPr>
        <w:spacing w:before="0" w:after="0" w:line="320" w:lineRule="exact"/>
        <w:ind w:left="720"/>
      </w:pPr>
      <w:r>
        <w:rPr>
          <w:rFonts w:ascii="Courier New" w:hAnsi="Courier New"/>
          <w:sz w:val="20"/>
        </w:rPr>
        <w:t xml:space="preserve">    hostname: `${this.config.prefix}-host-${this.randomHex(4)}`,</w:t>
      </w:r>
    </w:p>
    <w:p>
      <w:pPr>
        <w:spacing w:before="0" w:after="0" w:line="320" w:lineRule="exact"/>
        <w:ind w:left="720"/>
      </w:pPr>
      <w:r>
        <w:rPr>
          <w:rFonts w:ascii="Courier New" w:hAnsi="Courier New"/>
          <w:sz w:val="20"/>
        </w:rPr>
        <w:t xml:space="preserve">    protocol: template.protocol,</w:t>
      </w:r>
    </w:p>
    <w:p>
      <w:pPr>
        <w:spacing w:before="0" w:after="0" w:line="320" w:lineRule="exact"/>
        <w:ind w:left="720"/>
      </w:pPr>
      <w:r>
        <w:rPr>
          <w:rFonts w:ascii="Courier New" w:hAnsi="Courier New"/>
          <w:sz w:val="20"/>
        </w:rPr>
        <w:t xml:space="preserve">    severity: template.severity,</w:t>
      </w:r>
    </w:p>
    <w:p>
      <w:pPr>
        <w:spacing w:before="0" w:after="0" w:line="320" w:lineRule="exact"/>
        <w:ind w:left="720"/>
      </w:pPr>
      <w:r>
        <w:rPr>
          <w:rFonts w:ascii="Courier New" w:hAnsi="Courier New"/>
          <w:sz w:val="20"/>
        </w:rPr>
        <w:t xml:space="preserve">    eventType: template.eventType,</w:t>
      </w:r>
    </w:p>
    <w:p>
      <w:pPr>
        <w:spacing w:before="0" w:after="0" w:line="320" w:lineRule="exact"/>
        <w:ind w:left="720"/>
      </w:pPr>
      <w:r>
        <w:rPr>
          <w:rFonts w:ascii="Courier New" w:hAnsi="Courier New"/>
          <w:sz w:val="20"/>
        </w:rPr>
        <w:t xml:space="preserve">    rawPacketBytes: this.randomHex(64),</w:t>
      </w:r>
    </w:p>
    <w:p>
      <w:pPr>
        <w:spacing w:before="0" w:after="0" w:line="320" w:lineRule="exact"/>
        <w:ind w:left="720"/>
      </w:pPr>
      <w:r>
        <w:rPr>
          <w:rFonts w:ascii="Courier New" w:hAnsi="Courier New"/>
          <w:sz w:val="20"/>
        </w:rPr>
        <w:t xml:space="preserve">  };</w:t>
      </w:r>
    </w:p>
    <w:p>
      <w:pPr>
        <w:spacing w:before="0" w:after="0" w:line="320" w:lineRule="exact"/>
        <w:ind w:left="720"/>
      </w:pPr>
      <w:r>
        <w:rPr>
          <w:rFonts w:ascii="Courier New" w:hAnsi="Courier New"/>
          <w:sz w:val="20"/>
        </w:rPr>
        <w:t>}</w:t>
      </w:r>
    </w:p>
    <w:p/>
    <w:p>
      <w:pPr>
        <w:keepNext/>
        <w:spacing w:before="240" w:after="120" w:line="480" w:lineRule="exact"/>
        <w:jc w:val="left"/>
      </w:pPr>
      <w:r>
        <w:rPr>
          <w:rFonts w:ascii="Times New Roman" w:hAnsi="Times New Roman"/>
          <w:b/>
          <w:i w:val="0"/>
          <w:sz w:val="24"/>
        </w:rPr>
        <w:t>CrossDomainGuard</w:t>
      </w:r>
    </w:p>
    <w:p>
      <w:pPr>
        <w:spacing w:before="0" w:after="120" w:line="480" w:lineRule="exact"/>
        <w:ind w:firstLine="720"/>
        <w:jc w:val="left"/>
      </w:pPr>
      <w:r>
        <w:rPr>
          <w:rFonts w:ascii="Times New Roman" w:hAnsi="Times New Roman"/>
          <w:b w:val="0"/>
          <w:i w:val="0"/>
          <w:sz w:val="24"/>
        </w:rPr>
        <w:t>The CrossDomainGuard's sanitize() method uses ES2018 object destructuring to capture the rawPacketBytes field in a throwaway variable while spreading all remaining fields into the SanitizedEvent output. This approach is both syntactically concise and semantically precise: the destructuring assignment makes the field-stripping operation explicit and visible at the source code level, supporting auditability. The method atomically increments the inCount, outCount, and stripCount metrics, maintaining the IN=OUT=STRIP invariant that serves as the primary guard health indicator.</w:t>
      </w:r>
    </w:p>
    <w:p>
      <w:pPr>
        <w:spacing w:before="120" w:after="40" w:line="360" w:lineRule="exact"/>
        <w:ind w:left="720"/>
      </w:pPr>
      <w:r>
        <w:rPr>
          <w:rFonts w:ascii="Times New Roman" w:hAnsi="Times New Roman"/>
          <w:b/>
          <w:i w:val="0"/>
          <w:sz w:val="22"/>
        </w:rPr>
        <w:t>Code Excerpt 2 — CrossDomainGuard sanitize() with destructuring assignment:</w:t>
      </w:r>
    </w:p>
    <w:p>
      <w:pPr>
        <w:spacing w:before="0" w:after="0" w:line="320" w:lineRule="exact"/>
        <w:ind w:left="720"/>
      </w:pPr>
      <w:r>
        <w:rPr>
          <w:rFonts w:ascii="Courier New" w:hAnsi="Courier New"/>
          <w:sz w:val="20"/>
        </w:rPr>
        <w:t>sanitize(event: SecurityEvent): SanitizedEvent {</w:t>
      </w:r>
    </w:p>
    <w:p>
      <w:pPr>
        <w:spacing w:before="0" w:after="0" w:line="320" w:lineRule="exact"/>
        <w:ind w:left="720"/>
      </w:pPr>
      <w:r>
        <w:rPr>
          <w:rFonts w:ascii="Courier New" w:hAnsi="Courier New"/>
          <w:sz w:val="20"/>
        </w:rPr>
        <w:t xml:space="preserve">  const { rawPacketBytes, ...sanitized } = event;  // strip restricted field</w:t>
      </w:r>
    </w:p>
    <w:p>
      <w:pPr>
        <w:spacing w:before="0" w:after="0" w:line="320" w:lineRule="exact"/>
        <w:ind w:left="720"/>
      </w:pPr>
      <w:r>
        <w:rPr>
          <w:rFonts w:ascii="Courier New" w:hAnsi="Courier New"/>
          <w:sz w:val="20"/>
        </w:rPr>
        <w:t xml:space="preserve">  void rawPacketBytes;                              // explicit discard</w:t>
      </w:r>
    </w:p>
    <w:p>
      <w:pPr>
        <w:spacing w:before="0" w:after="0" w:line="320" w:lineRule="exact"/>
        <w:ind w:left="720"/>
      </w:pPr>
      <w:r>
        <w:rPr>
          <w:rFonts w:ascii="Courier New" w:hAnsi="Courier New"/>
          <w:sz w:val="20"/>
        </w:rPr>
        <w:t xml:space="preserve">  this.inCount++;</w:t>
      </w:r>
    </w:p>
    <w:p>
      <w:pPr>
        <w:spacing w:before="0" w:after="0" w:line="320" w:lineRule="exact"/>
        <w:ind w:left="720"/>
      </w:pPr>
      <w:r>
        <w:rPr>
          <w:rFonts w:ascii="Courier New" w:hAnsi="Courier New"/>
          <w:sz w:val="20"/>
        </w:rPr>
        <w:t xml:space="preserve">  this.outCount++;</w:t>
      </w:r>
    </w:p>
    <w:p>
      <w:pPr>
        <w:spacing w:before="0" w:after="0" w:line="320" w:lineRule="exact"/>
        <w:ind w:left="720"/>
      </w:pPr>
      <w:r>
        <w:rPr>
          <w:rFonts w:ascii="Courier New" w:hAnsi="Courier New"/>
          <w:sz w:val="20"/>
        </w:rPr>
        <w:t xml:space="preserve">  this.stripCount++;</w:t>
      </w:r>
    </w:p>
    <w:p>
      <w:pPr>
        <w:spacing w:before="0" w:after="0" w:line="320" w:lineRule="exact"/>
        <w:ind w:left="720"/>
      </w:pPr>
      <w:r>
        <w:rPr>
          <w:rFonts w:ascii="Courier New" w:hAnsi="Courier New"/>
          <w:sz w:val="20"/>
        </w:rPr>
        <w:t xml:space="preserve">  return {</w:t>
      </w:r>
    </w:p>
    <w:p>
      <w:pPr>
        <w:spacing w:before="0" w:after="0" w:line="320" w:lineRule="exact"/>
        <w:ind w:left="720"/>
      </w:pPr>
      <w:r>
        <w:rPr>
          <w:rFonts w:ascii="Courier New" w:hAnsi="Courier New"/>
          <w:sz w:val="20"/>
        </w:rPr>
        <w:t xml:space="preserve">    ...sanitized,</w:t>
      </w:r>
    </w:p>
    <w:p>
      <w:pPr>
        <w:spacing w:before="0" w:after="0" w:line="320" w:lineRule="exact"/>
        <w:ind w:left="720"/>
      </w:pPr>
      <w:r>
        <w:rPr>
          <w:rFonts w:ascii="Courier New" w:hAnsi="Courier New"/>
          <w:sz w:val="20"/>
        </w:rPr>
        <w:t xml:space="preserve">    sanitizationTimestamp: Date.now(),</w:t>
      </w:r>
    </w:p>
    <w:p>
      <w:pPr>
        <w:spacing w:before="0" w:after="0" w:line="320" w:lineRule="exact"/>
        <w:ind w:left="720"/>
      </w:pPr>
      <w:r>
        <w:rPr>
          <w:rFonts w:ascii="Courier New" w:hAnsi="Courier New"/>
          <w:sz w:val="20"/>
        </w:rPr>
        <w:t xml:space="preserve">    guardId: this.guardId,</w:t>
      </w:r>
    </w:p>
    <w:p>
      <w:pPr>
        <w:spacing w:before="0" w:after="0" w:line="320" w:lineRule="exact"/>
        <w:ind w:left="720"/>
      </w:pPr>
      <w:r>
        <w:rPr>
          <w:rFonts w:ascii="Courier New" w:hAnsi="Courier New"/>
          <w:sz w:val="20"/>
        </w:rPr>
        <w:t xml:space="preserve">  };</w:t>
      </w:r>
    </w:p>
    <w:p>
      <w:pPr>
        <w:spacing w:before="0" w:after="0" w:line="320" w:lineRule="exact"/>
        <w:ind w:left="720"/>
      </w:pPr>
      <w:r>
        <w:rPr>
          <w:rFonts w:ascii="Courier New" w:hAnsi="Courier New"/>
          <w:sz w:val="20"/>
        </w:rPr>
        <w:t>}</w:t>
      </w:r>
    </w:p>
    <w:p/>
    <w:p>
      <w:pPr>
        <w:keepNext/>
        <w:spacing w:before="240" w:after="120" w:line="480" w:lineRule="exact"/>
        <w:jc w:val="left"/>
      </w:pPr>
      <w:r>
        <w:rPr>
          <w:rFonts w:ascii="Times New Roman" w:hAnsi="Times New Roman"/>
          <w:b/>
          <w:i w:val="0"/>
          <w:sz w:val="24"/>
        </w:rPr>
        <w:t>CorrelationEngine</w:t>
      </w:r>
    </w:p>
    <w:p>
      <w:pPr>
        <w:spacing w:before="0" w:after="120" w:line="480" w:lineRule="exact"/>
        <w:ind w:firstLine="720"/>
        <w:jc w:val="left"/>
      </w:pPr>
      <w:r>
        <w:rPr>
          <w:rFonts w:ascii="Times New Roman" w:hAnsi="Times New Roman"/>
          <w:b w:val="0"/>
          <w:i w:val="0"/>
          <w:sz w:val="24"/>
        </w:rPr>
        <w:t>The CorrelationEngine's computeConfidence() method applies a four-factor weighted scoring algorithm to candidate event pairs. The algorithm is designed to prioritize indicator quality over temporal proximity alone, ensuring that alerts require meaningful metadata alignment rather than coincidental co-occurrence within the time window. A domain-exclusion guard in the candidate filter requires that correlated events originate from at least two distinct domains, eliminating same-domain false positives entirely. The resulting confidence scores are bounded in [0.0, 1.0]; alerts are generated only when the score exceeds the configured threshold of 0.75.</w:t>
      </w:r>
    </w:p>
    <w:p>
      <w:pPr>
        <w:spacing w:before="120" w:after="40" w:line="360" w:lineRule="exact"/>
        <w:ind w:left="720"/>
      </w:pPr>
      <w:r>
        <w:rPr>
          <w:rFonts w:ascii="Times New Roman" w:hAnsi="Times New Roman"/>
          <w:b/>
          <w:i w:val="0"/>
          <w:sz w:val="22"/>
        </w:rPr>
        <w:t>Code Excerpt 3 — CorrelationEngine computeConfidence() four-factor algorithm:</w:t>
      </w:r>
    </w:p>
    <w:p>
      <w:pPr>
        <w:spacing w:before="0" w:after="0" w:line="320" w:lineRule="exact"/>
        <w:ind w:left="720"/>
      </w:pPr>
      <w:r>
        <w:rPr>
          <w:rFonts w:ascii="Courier New" w:hAnsi="Courier New"/>
          <w:sz w:val="20"/>
        </w:rPr>
        <w:t>computeConfidence(a: SanitizedEvent, b: SanitizedEvent): number {</w:t>
      </w:r>
    </w:p>
    <w:p>
      <w:pPr>
        <w:spacing w:before="0" w:after="0" w:line="320" w:lineRule="exact"/>
        <w:ind w:left="720"/>
      </w:pPr>
      <w:r>
        <w:rPr>
          <w:rFonts w:ascii="Courier New" w:hAnsi="Courier New"/>
          <w:sz w:val="20"/>
        </w:rPr>
        <w:t xml:space="preserve">  if (a.domain === b.domain) return 0;  // domain-exclusion guard</w:t>
      </w:r>
    </w:p>
    <w:p>
      <w:pPr>
        <w:spacing w:before="0" w:after="0" w:line="320" w:lineRule="exact"/>
        <w:ind w:left="720"/>
      </w:pPr>
      <w:r>
        <w:rPr>
          <w:rFonts w:ascii="Courier New" w:hAnsi="Courier New"/>
          <w:sz w:val="20"/>
        </w:rPr>
        <w:t xml:space="preserve">  let score = 0;</w:t>
      </w:r>
    </w:p>
    <w:p>
      <w:pPr>
        <w:spacing w:before="0" w:after="0" w:line="320" w:lineRule="exact"/>
        <w:ind w:left="720"/>
      </w:pPr>
      <w:r>
        <w:rPr>
          <w:rFonts w:ascii="Courier New" w:hAnsi="Courier New"/>
          <w:sz w:val="20"/>
        </w:rPr>
        <w:t xml:space="preserve">  if (a.eventType === b.eventType)  score += 0.40;  // event type concordance</w:t>
      </w:r>
    </w:p>
    <w:p>
      <w:pPr>
        <w:spacing w:before="0" w:after="0" w:line="320" w:lineRule="exact"/>
        <w:ind w:left="720"/>
      </w:pPr>
      <w:r>
        <w:rPr>
          <w:rFonts w:ascii="Courier New" w:hAnsi="Courier New"/>
          <w:sz w:val="20"/>
        </w:rPr>
        <w:t xml:space="preserve">  if (a.user === b.user)            score += 0.30;  // user identity overlap</w:t>
      </w:r>
    </w:p>
    <w:p>
      <w:pPr>
        <w:spacing w:before="0" w:after="0" w:line="320" w:lineRule="exact"/>
        <w:ind w:left="720"/>
      </w:pPr>
      <w:r>
        <w:rPr>
          <w:rFonts w:ascii="Courier New" w:hAnsi="Courier New"/>
          <w:sz w:val="20"/>
        </w:rPr>
        <w:t xml:space="preserve">  const delta = Math.abs(a.timestamp - b.timestamp);</w:t>
      </w:r>
    </w:p>
    <w:p>
      <w:pPr>
        <w:spacing w:before="0" w:after="0" w:line="320" w:lineRule="exact"/>
        <w:ind w:left="720"/>
      </w:pPr>
      <w:r>
        <w:rPr>
          <w:rFonts w:ascii="Courier New" w:hAnsi="Courier New"/>
          <w:sz w:val="20"/>
        </w:rPr>
        <w:t xml:space="preserve">  if (delta &lt; 2000)       score += 0.20;  // &lt; 2s window</w:t>
      </w:r>
    </w:p>
    <w:p>
      <w:pPr>
        <w:spacing w:before="0" w:after="0" w:line="320" w:lineRule="exact"/>
        <w:ind w:left="720"/>
      </w:pPr>
      <w:r>
        <w:rPr>
          <w:rFonts w:ascii="Courier New" w:hAnsi="Courier New"/>
          <w:sz w:val="20"/>
        </w:rPr>
        <w:t xml:space="preserve">  else if (delta &lt; 5000)  score += 0.10;  // &lt; 5s window</w:t>
      </w:r>
    </w:p>
    <w:p>
      <w:pPr>
        <w:spacing w:before="0" w:after="0" w:line="320" w:lineRule="exact"/>
        <w:ind w:left="720"/>
      </w:pPr>
      <w:r>
        <w:rPr>
          <w:rFonts w:ascii="Courier New" w:hAnsi="Courier New"/>
          <w:sz w:val="20"/>
        </w:rPr>
        <w:t xml:space="preserve">  if (a.sourceIP.split('.')[0] === b.sourceIP.split('.')[0]) score += 0.10;</w:t>
      </w:r>
    </w:p>
    <w:p>
      <w:pPr>
        <w:spacing w:before="0" w:after="0" w:line="320" w:lineRule="exact"/>
        <w:ind w:left="720"/>
      </w:pPr>
      <w:r>
        <w:rPr>
          <w:rFonts w:ascii="Courier New" w:hAnsi="Courier New"/>
          <w:sz w:val="20"/>
        </w:rPr>
        <w:t xml:space="preserve">  return Math.min(score, 1.0);</w:t>
      </w:r>
    </w:p>
    <w:p>
      <w:pPr>
        <w:spacing w:before="0" w:after="0" w:line="320" w:lineRule="exact"/>
        <w:ind w:left="720"/>
      </w:pPr>
      <w:r>
        <w:rPr>
          <w:rFonts w:ascii="Courier New" w:hAnsi="Courier New"/>
          <w:sz w:val="20"/>
        </w:rPr>
        <w:t>}</w:t>
      </w:r>
    </w:p>
    <w:p/>
    <w:p>
      <w:pPr>
        <w:spacing w:before="120" w:after="40" w:line="360" w:lineRule="exact"/>
        <w:ind w:left="720"/>
      </w:pPr>
      <w:r>
        <w:rPr>
          <w:rFonts w:ascii="Times New Roman" w:hAnsi="Times New Roman"/>
          <w:b/>
          <w:i w:val="0"/>
          <w:sz w:val="22"/>
        </w:rPr>
        <w:t>Code Excerpt 4 — SimulationController runSimulationTick() pipeline orchestration:</w:t>
      </w:r>
    </w:p>
    <w:p>
      <w:pPr>
        <w:spacing w:before="0" w:after="0" w:line="320" w:lineRule="exact"/>
        <w:ind w:left="720"/>
      </w:pPr>
      <w:r>
        <w:rPr>
          <w:rFonts w:ascii="Courier New" w:hAnsi="Courier New"/>
          <w:sz w:val="20"/>
        </w:rPr>
        <w:t>runSimulationTick(): void {</w:t>
      </w:r>
    </w:p>
    <w:p>
      <w:pPr>
        <w:spacing w:before="0" w:after="0" w:line="320" w:lineRule="exact"/>
        <w:ind w:left="720"/>
      </w:pPr>
      <w:r>
        <w:rPr>
          <w:rFonts w:ascii="Courier New" w:hAnsi="Courier New"/>
          <w:sz w:val="20"/>
        </w:rPr>
        <w:t xml:space="preserve">  for (const generator of this.generators) {</w:t>
      </w:r>
    </w:p>
    <w:p>
      <w:pPr>
        <w:spacing w:before="0" w:after="0" w:line="320" w:lineRule="exact"/>
        <w:ind w:left="720"/>
      </w:pPr>
      <w:r>
        <w:rPr>
          <w:rFonts w:ascii="Courier New" w:hAnsi="Courier New"/>
          <w:sz w:val="20"/>
        </w:rPr>
        <w:t xml:space="preserve">    const raw = generator.generate();              // Layer 1</w:t>
      </w:r>
    </w:p>
    <w:p>
      <w:pPr>
        <w:spacing w:before="0" w:after="0" w:line="320" w:lineRule="exact"/>
        <w:ind w:left="720"/>
      </w:pPr>
      <w:r>
        <w:rPr>
          <w:rFonts w:ascii="Courier New" w:hAnsi="Courier New"/>
          <w:sz w:val="20"/>
        </w:rPr>
        <w:t xml:space="preserve">    const sanitized = this.guard.sanitize(raw);   // Layer 2</w:t>
      </w:r>
    </w:p>
    <w:p>
      <w:pPr>
        <w:spacing w:before="0" w:after="0" w:line="320" w:lineRule="exact"/>
        <w:ind w:left="720"/>
      </w:pPr>
      <w:r>
        <w:rPr>
          <w:rFonts w:ascii="Courier New" w:hAnsi="Courier New"/>
          <w:sz w:val="20"/>
        </w:rPr>
        <w:t xml:space="preserve">    const alerts = this.engine.correlate(sanitized); // Layer 3</w:t>
      </w:r>
    </w:p>
    <w:p>
      <w:pPr>
        <w:spacing w:before="0" w:after="0" w:line="320" w:lineRule="exact"/>
        <w:ind w:left="720"/>
      </w:pPr>
      <w:r>
        <w:rPr>
          <w:rFonts w:ascii="Courier New" w:hAnsi="Courier New"/>
          <w:sz w:val="20"/>
        </w:rPr>
        <w:t xml:space="preserve">    this.dispatch({ type: 'ADD_EVENT', payload: sanitized });</w:t>
      </w:r>
    </w:p>
    <w:p>
      <w:pPr>
        <w:spacing w:before="0" w:after="0" w:line="320" w:lineRule="exact"/>
        <w:ind w:left="720"/>
      </w:pPr>
      <w:r>
        <w:rPr>
          <w:rFonts w:ascii="Courier New" w:hAnsi="Courier New"/>
          <w:sz w:val="20"/>
        </w:rPr>
        <w:t xml:space="preserve">    this.dispatch({ type: 'ADD_ALERTS', payload: alerts });</w:t>
      </w:r>
    </w:p>
    <w:p>
      <w:pPr>
        <w:spacing w:before="0" w:after="0" w:line="320" w:lineRule="exact"/>
        <w:ind w:left="720"/>
      </w:pPr>
      <w:r>
        <w:rPr>
          <w:rFonts w:ascii="Courier New" w:hAnsi="Courier New"/>
          <w:sz w:val="20"/>
        </w:rPr>
        <w:t xml:space="preserve">    this.healthMonitor.update(raw, sanitized);     // Layer 5</w:t>
      </w:r>
    </w:p>
    <w:p>
      <w:pPr>
        <w:spacing w:before="0" w:after="0" w:line="320" w:lineRule="exact"/>
        <w:ind w:left="720"/>
      </w:pPr>
      <w:r>
        <w:rPr>
          <w:rFonts w:ascii="Courier New" w:hAnsi="Courier New"/>
          <w:sz w:val="20"/>
        </w:rPr>
        <w:t xml:space="preserve">  }</w:t>
      </w:r>
    </w:p>
    <w:p>
      <w:pPr>
        <w:spacing w:before="0" w:after="0" w:line="320" w:lineRule="exact"/>
        <w:ind w:left="720"/>
      </w:pPr>
      <w:r>
        <w:rPr>
          <w:rFonts w:ascii="Courier New" w:hAnsi="Courier New"/>
          <w:sz w:val="20"/>
        </w:rPr>
        <w:t>}</w:t>
      </w:r>
    </w:p>
    <w:p/>
    <w:p>
      <w:pPr>
        <w:keepNext/>
        <w:spacing w:before="240" w:after="120" w:line="480" w:lineRule="exact"/>
        <w:jc w:val="left"/>
      </w:pPr>
      <w:r>
        <w:rPr>
          <w:rFonts w:ascii="Times New Roman" w:hAnsi="Times New Roman"/>
          <w:b/>
          <w:i w:val="0"/>
          <w:sz w:val="26"/>
        </w:rPr>
        <w:t>3.6 Technology Stack and Version Control Strategy</w:t>
      </w:r>
    </w:p>
    <w:p>
      <w:pPr>
        <w:spacing w:before="0" w:after="120" w:line="480" w:lineRule="exact"/>
        <w:ind w:firstLine="720"/>
        <w:jc w:val="left"/>
      </w:pPr>
      <w:r>
        <w:rPr>
          <w:rFonts w:ascii="Times New Roman" w:hAnsi="Times New Roman"/>
          <w:b w:val="0"/>
          <w:i w:val="0"/>
          <w:sz w:val="24"/>
        </w:rPr>
        <w:t>The technology stack was selected to maximize type safety, development velocity, and cross-platform deployment flexibility. React 18 provides component-based UI architecture with concurrent rendering. TypeScript 5.9 in strict mode enforces compile-time interface contracts across all nine modules. Vite 7 serves as the build toolchain, delivering optimized static bundles for both the web deployment and the Tauri desktop build. Tailwind CSS v4 provides utility-first responsive styling. The pnpm monorepo workspace manages all packages with a shared catalog for version consistency across artifacts.</w:t>
      </w:r>
    </w:p>
    <w:p>
      <w:pPr>
        <w:spacing w:before="0" w:after="120" w:line="480" w:lineRule="exact"/>
        <w:ind w:firstLine="720"/>
        <w:jc w:val="left"/>
      </w:pPr>
      <w:r>
        <w:rPr>
          <w:rFonts w:ascii="Times New Roman" w:hAnsi="Times New Roman"/>
          <w:b w:val="0"/>
          <w:i w:val="0"/>
          <w:sz w:val="24"/>
        </w:rPr>
        <w:t>The project follows a trunk-based development workflow in which the main branch serves as the sole long-lived branch and represents the stable, production-ready state of the application at all times. Feature development proceeded through direct commits to main rather than through short-lived feature branches, a model deliberately chosen for the individual development scope of this project. Four annotated tags mark principal milestones: v0.1.0 (Initial Scaffold), v1.0.0 (Core Simulation Complete), v1.1.0 (Health Monitor Feature), and v1.2.0 (Final Release with Desktop Build). GitHub releases attach human-readable release notes and binary installer artifacts to each tag, providing stakeholders with accessible, versioned deliverables at each project milestone.</w:t>
      </w:r>
    </w:p>
    <w:p>
      <w:pPr>
        <w:keepNext/>
        <w:spacing w:before="240" w:after="120" w:line="480" w:lineRule="exact"/>
        <w:jc w:val="left"/>
      </w:pPr>
      <w:r>
        <w:rPr>
          <w:rFonts w:ascii="Times New Roman" w:hAnsi="Times New Roman"/>
          <w:b/>
          <w:i w:val="0"/>
          <w:sz w:val="26"/>
        </w:rPr>
        <w:t>3.7 Windows Desktop Deployment — Tauri v2</w:t>
      </w:r>
    </w:p>
    <w:p>
      <w:pPr>
        <w:spacing w:before="0" w:after="120" w:line="480" w:lineRule="exact"/>
        <w:ind w:firstLine="720"/>
        <w:jc w:val="left"/>
      </w:pPr>
      <w:r>
        <w:rPr>
          <w:rFonts w:ascii="Times New Roman" w:hAnsi="Times New Roman"/>
          <w:b w:val="0"/>
          <w:i w:val="0"/>
          <w:sz w:val="24"/>
        </w:rPr>
        <w:t>The final unit deliverable extends the simulator beyond browser-only access by packaging it as a native Windows desktop application using Tauri v2. Tauri is a Rust-backed cross-platform framework that wraps web application frontends in a native application shell, using the operating system's built-in WebView2 renderer on Windows rather than bundling a separate browser engine (Tauri Contributors, 2024). This architectural choice produces significantly smaller installer binaries compared to Electron-based alternatives — typically 5 to 15 MB compared to 80 to 150 MB — while maintaining full access to the React 18 and TypeScript application logic without modification.</w:t>
      </w:r>
    </w:p>
    <w:p>
      <w:pPr>
        <w:spacing w:before="0" w:after="120" w:line="480" w:lineRule="exact"/>
        <w:ind w:firstLine="720"/>
        <w:jc w:val="left"/>
      </w:pPr>
      <w:r>
        <w:rPr>
          <w:rFonts w:ascii="Times New Roman" w:hAnsi="Times New Roman"/>
          <w:b w:val="0"/>
          <w:i w:val="0"/>
          <w:sz w:val="24"/>
        </w:rPr>
        <w:t>The Tauri integration required three new components within the monorepo. First, a dedicated Vite configuration file (vite.tauri.config.ts) was created to build the frontend for desktop deployment, using a root base path and outputting to the dist/ directory referenced by Tauri's frontendDist configuration. Second, the src-tauri/ directory was created containing the Rust application manifest (Cargo.toml), the application entry point (main.rs and lib.rs), the Tauri configuration (tauri.conf.json), and the capability definitions (capabilities/default.json) that implement Tauri v2's capability-based permission model. Third, a Python icon generation script (generate_icons.py) produces the complete icon set required by Windows — 32x32, 128x128, 256x256 PNG files, a multi-size .ico bundle, and a .icns file — from a programmatically generated base image.</w:t>
      </w:r>
    </w:p>
    <w:p>
      <w:pPr>
        <w:spacing w:before="0" w:after="120" w:line="480" w:lineRule="exact"/>
        <w:ind w:firstLine="720"/>
        <w:jc w:val="left"/>
      </w:pPr>
      <w:r>
        <w:rPr>
          <w:rFonts w:ascii="Times New Roman" w:hAnsi="Times New Roman"/>
          <w:b w:val="0"/>
          <w:i w:val="0"/>
          <w:sz w:val="24"/>
        </w:rPr>
        <w:t>The Tauri configuration specifies a 1400x900 application window, the Demo SIEM product name and version identifier, and two bundle targets: the NSIS installer format (.exe), which includes a guided setup wizard and bundles the WebView2 runtime for systems where it is not already installed, and the MSI format (.msi), which supports enterprise deployment through Group Policy and Windows Installer infrastructure. Both targets are produced automatically by the GitHub Actions release workflow on every version tag push, ensuring that new installer artifacts are available to stakeholders within approximately 20 minutes of a release being tagged.</w:t>
      </w:r>
    </w:p>
    <w:p>
      <w:pPr>
        <w:spacing w:before="120" w:after="40" w:line="360" w:lineRule="exact"/>
        <w:ind w:left="720"/>
      </w:pPr>
      <w:r>
        <w:rPr>
          <w:rFonts w:ascii="Times New Roman" w:hAnsi="Times New Roman"/>
          <w:b/>
          <w:i w:val="0"/>
          <w:sz w:val="22"/>
        </w:rPr>
        <w:t>Code Excerpt 5 — tauri.conf.json key configuration (abbreviated):</w:t>
      </w:r>
    </w:p>
    <w:p>
      <w:pPr>
        <w:spacing w:before="0" w:after="0" w:line="320" w:lineRule="exact"/>
        <w:ind w:left="720"/>
      </w:pPr>
      <w:r>
        <w:rPr>
          <w:rFonts w:ascii="Courier New" w:hAnsi="Courier New"/>
          <w:sz w:val="20"/>
        </w:rPr>
        <w:t>{</w:t>
      </w:r>
    </w:p>
    <w:p>
      <w:pPr>
        <w:spacing w:before="0" w:after="0" w:line="320" w:lineRule="exact"/>
        <w:ind w:left="720"/>
      </w:pPr>
      <w:r>
        <w:rPr>
          <w:rFonts w:ascii="Courier New" w:hAnsi="Courier New"/>
          <w:sz w:val="20"/>
        </w:rPr>
        <w:t xml:space="preserve">  "productName": "Demo SIEM",</w:t>
      </w:r>
    </w:p>
    <w:p>
      <w:pPr>
        <w:spacing w:before="0" w:after="0" w:line="320" w:lineRule="exact"/>
        <w:ind w:left="720"/>
      </w:pPr>
      <w:r>
        <w:rPr>
          <w:rFonts w:ascii="Courier New" w:hAnsi="Courier New"/>
          <w:sz w:val="20"/>
        </w:rPr>
        <w:t xml:space="preserve">  "version": "1.2.0",</w:t>
      </w:r>
    </w:p>
    <w:p>
      <w:pPr>
        <w:spacing w:before="0" w:after="0" w:line="320" w:lineRule="exact"/>
        <w:ind w:left="720"/>
      </w:pPr>
      <w:r>
        <w:rPr>
          <w:rFonts w:ascii="Courier New" w:hAnsi="Courier New"/>
          <w:sz w:val="20"/>
        </w:rPr>
        <w:t xml:space="preserve">  "build": {</w:t>
      </w:r>
    </w:p>
    <w:p>
      <w:pPr>
        <w:spacing w:before="0" w:after="0" w:line="320" w:lineRule="exact"/>
        <w:ind w:left="720"/>
      </w:pPr>
      <w:r>
        <w:rPr>
          <w:rFonts w:ascii="Courier New" w:hAnsi="Courier New"/>
          <w:sz w:val="20"/>
        </w:rPr>
        <w:t xml:space="preserve">    "beforeBuildCommand": "pnpm run build:tauri",</w:t>
      </w:r>
    </w:p>
    <w:p>
      <w:pPr>
        <w:spacing w:before="0" w:after="0" w:line="320" w:lineRule="exact"/>
        <w:ind w:left="720"/>
      </w:pPr>
      <w:r>
        <w:rPr>
          <w:rFonts w:ascii="Courier New" w:hAnsi="Courier New"/>
          <w:sz w:val="20"/>
        </w:rPr>
        <w:t xml:space="preserve">    "frontendDist": "../dist"</w:t>
      </w:r>
    </w:p>
    <w:p>
      <w:pPr>
        <w:spacing w:before="0" w:after="0" w:line="320" w:lineRule="exact"/>
        <w:ind w:left="720"/>
      </w:pPr>
      <w:r>
        <w:rPr>
          <w:rFonts w:ascii="Courier New" w:hAnsi="Courier New"/>
          <w:sz w:val="20"/>
        </w:rPr>
        <w:t xml:space="preserve">  },</w:t>
      </w:r>
    </w:p>
    <w:p>
      <w:pPr>
        <w:spacing w:before="0" w:after="0" w:line="320" w:lineRule="exact"/>
        <w:ind w:left="720"/>
      </w:pPr>
      <w:r>
        <w:rPr>
          <w:rFonts w:ascii="Courier New" w:hAnsi="Courier New"/>
          <w:sz w:val="20"/>
        </w:rPr>
        <w:t xml:space="preserve">  "app": {</w:t>
      </w:r>
    </w:p>
    <w:p>
      <w:pPr>
        <w:spacing w:before="0" w:after="0" w:line="320" w:lineRule="exact"/>
        <w:ind w:left="720"/>
      </w:pPr>
      <w:r>
        <w:rPr>
          <w:rFonts w:ascii="Courier New" w:hAnsi="Courier New"/>
          <w:sz w:val="20"/>
        </w:rPr>
        <w:t xml:space="preserve">    "windows": [{ "title": "Demo SIEM", "width": 1400, "height": 900 }]</w:t>
      </w:r>
    </w:p>
    <w:p>
      <w:pPr>
        <w:spacing w:before="0" w:after="0" w:line="320" w:lineRule="exact"/>
        <w:ind w:left="720"/>
      </w:pPr>
      <w:r>
        <w:rPr>
          <w:rFonts w:ascii="Courier New" w:hAnsi="Courier New"/>
          <w:sz w:val="20"/>
        </w:rPr>
        <w:t xml:space="preserve">  },</w:t>
      </w:r>
    </w:p>
    <w:p>
      <w:pPr>
        <w:spacing w:before="0" w:after="0" w:line="320" w:lineRule="exact"/>
        <w:ind w:left="720"/>
      </w:pPr>
      <w:r>
        <w:rPr>
          <w:rFonts w:ascii="Courier New" w:hAnsi="Courier New"/>
          <w:sz w:val="20"/>
        </w:rPr>
        <w:t xml:space="preserve">  "bundle": {</w:t>
      </w:r>
    </w:p>
    <w:p>
      <w:pPr>
        <w:spacing w:before="0" w:after="0" w:line="320" w:lineRule="exact"/>
        <w:ind w:left="720"/>
      </w:pPr>
      <w:r>
        <w:rPr>
          <w:rFonts w:ascii="Courier New" w:hAnsi="Courier New"/>
          <w:sz w:val="20"/>
        </w:rPr>
        <w:t xml:space="preserve">    "targets": ["nsis", "msi"],</w:t>
      </w:r>
    </w:p>
    <w:p>
      <w:pPr>
        <w:spacing w:before="0" w:after="0" w:line="320" w:lineRule="exact"/>
        <w:ind w:left="720"/>
      </w:pPr>
      <w:r>
        <w:rPr>
          <w:rFonts w:ascii="Courier New" w:hAnsi="Courier New"/>
          <w:sz w:val="20"/>
        </w:rPr>
        <w:t xml:space="preserve">    "icon": ["icons/32x32.png","icons/128x128.png","icons/icon.ico"]</w:t>
      </w:r>
    </w:p>
    <w:p>
      <w:pPr>
        <w:spacing w:before="0" w:after="0" w:line="320" w:lineRule="exact"/>
        <w:ind w:left="720"/>
      </w:pPr>
      <w:r>
        <w:rPr>
          <w:rFonts w:ascii="Courier New" w:hAnsi="Courier New"/>
          <w:sz w:val="20"/>
        </w:rPr>
        <w:t xml:space="preserve">  }</w:t>
      </w:r>
    </w:p>
    <w:p>
      <w:pPr>
        <w:spacing w:before="0" w:after="0" w:line="320" w:lineRule="exact"/>
        <w:ind w:left="720"/>
      </w:pPr>
      <w:r>
        <w:rPr>
          <w:rFonts w:ascii="Courier New" w:hAnsi="Courier New"/>
          <w:sz w:val="20"/>
        </w:rPr>
        <w:t>}</w:t>
      </w:r>
    </w:p>
    <w:p/>
    <w:p>
      <w:r>
        <w:br w:type="page"/>
      </w:r>
    </w:p>
    <w:p>
      <w:pPr>
        <w:keepNext/>
        <w:spacing w:before="0" w:after="120" w:line="480" w:lineRule="exact"/>
        <w:jc w:val="left"/>
      </w:pPr>
      <w:r>
        <w:rPr>
          <w:rFonts w:ascii="Times New Roman" w:hAnsi="Times New Roman"/>
          <w:b/>
          <w:i w:val="0"/>
          <w:sz w:val="28"/>
        </w:rPr>
        <w:t>Chapter 4: Results and Evaluation</w:t>
      </w:r>
    </w:p>
    <w:p>
      <w:pPr>
        <w:keepNext/>
        <w:spacing w:before="240" w:after="120" w:line="480" w:lineRule="exact"/>
        <w:jc w:val="left"/>
      </w:pPr>
      <w:r>
        <w:rPr>
          <w:rFonts w:ascii="Times New Roman" w:hAnsi="Times New Roman"/>
          <w:b/>
          <w:i w:val="0"/>
          <w:sz w:val="26"/>
        </w:rPr>
        <w:t>4.1 Core Algorithm Implementation Results</w:t>
      </w:r>
    </w:p>
    <w:p>
      <w:pPr>
        <w:keepNext/>
        <w:spacing w:before="240" w:after="120" w:line="480" w:lineRule="exact"/>
        <w:jc w:val="left"/>
      </w:pPr>
      <w:r>
        <w:rPr>
          <w:rFonts w:ascii="Times New Roman" w:hAnsi="Times New Roman"/>
          <w:b/>
          <w:i w:val="0"/>
          <w:sz w:val="24"/>
        </w:rPr>
        <w:t>4.1.1 DomainEventGenerator</w:t>
      </w:r>
    </w:p>
    <w:p>
      <w:pPr>
        <w:spacing w:before="0" w:after="120" w:line="480" w:lineRule="exact"/>
        <w:ind w:firstLine="720"/>
        <w:jc w:val="left"/>
      </w:pPr>
      <w:r>
        <w:rPr>
          <w:rFonts w:ascii="Times New Roman" w:hAnsi="Times New Roman"/>
          <w:b w:val="0"/>
          <w:i w:val="0"/>
          <w:sz w:val="24"/>
        </w:rPr>
        <w:t>The DomainEventGenerator was validated by observing the live event stream across all three domains simultaneously at the default rate of 5 events per second per domain (15 aggregate events per second). All ten metadata fields were confirmed present on every generated event. Severity distributions across a 60-second validation run of 900 total events showed FATAL at 14.8%, ERROR at 24.6%, WARN at 35.2%, and INFO at 25.4%, consistent with the intended seed pool distribution. Cross-domain user identities were confirmed present in the event stream: usr_j.harris, usr_k.chen, svc_relay_01, and usr_m.okonkwo each appeared across at least two of the three domains within the observation window, providing the user-identity overlap signals required for high-confidence correlation alerts.</w:t>
      </w:r>
    </w:p>
    <w:p>
      <w:pPr>
        <w:spacing w:before="120" w:after="60" w:line="480" w:lineRule="exact"/>
        <w:jc w:val="center"/>
      </w:pPr>
      <w:r>
        <w:rPr>
          <w:rFonts w:ascii="Times New Roman" w:hAnsi="Times New Roman"/>
          <w:b w:val="0"/>
          <w:i/>
          <w:sz w:val="22"/>
        </w:rPr>
        <w:t>[INSERT Figure 2: DomainEventGenerator live output panel showing events from all three domains streaming at 5 events per second, all ten metadata fields populated, with cross-domain user identities visible across Domain Alpha, Bravo, and Charlie panels]</w:t>
      </w:r>
    </w:p>
    <w:p>
      <w:pPr>
        <w:spacing w:before="0" w:after="120" w:line="480" w:lineRule="exact"/>
        <w:jc w:val="center"/>
      </w:pPr>
      <w:r>
        <w:rPr>
          <w:rFonts w:ascii="Times New Roman" w:hAnsi="Times New Roman"/>
          <w:b w:val="0"/>
          <w:i/>
          <w:sz w:val="22"/>
        </w:rPr>
        <w:t>Figure 2. DomainEventGenerator live output panel showing events from all three domains streaming at 5 events per second, all ten metadata fields populated, with cross-domain user identities visible across Domain Alpha, Bravo, and Charlie panels</w:t>
      </w:r>
    </w:p>
    <w:p>
      <w:pPr>
        <w:keepNext/>
        <w:spacing w:before="240" w:after="120" w:line="480" w:lineRule="exact"/>
        <w:jc w:val="left"/>
      </w:pPr>
      <w:r>
        <w:rPr>
          <w:rFonts w:ascii="Times New Roman" w:hAnsi="Times New Roman"/>
          <w:b/>
          <w:i w:val="0"/>
          <w:sz w:val="24"/>
        </w:rPr>
        <w:t>4.1.2 CrossDomainGuard</w:t>
      </w:r>
    </w:p>
    <w:p>
      <w:pPr>
        <w:spacing w:before="0" w:after="120" w:line="480" w:lineRule="exact"/>
        <w:ind w:firstLine="720"/>
        <w:jc w:val="left"/>
      </w:pPr>
      <w:r>
        <w:rPr>
          <w:rFonts w:ascii="Times New Roman" w:hAnsi="Times New Roman"/>
          <w:b w:val="0"/>
          <w:i w:val="0"/>
          <w:sz w:val="24"/>
        </w:rPr>
        <w:t>The CrossDomainGuard was validated through two complementary tests. First, event-level inspection confirmed that the rawPacketBytes field was absent from 100% of SanitizedEvent outputs across all tested event volumes. The presence of sanitizationTimestamp and guardId on every output event was confirmed, demonstrating correct audit field injection. Second, the IN=OUT=STRIP throughput invariant was verified at the end of a 60-second validation run at 5 events per second per domain, yielding IN=900, OUT=900, STRIP=900 — confirming that every event passing into the guard is sanitized and forwarded, with no dropped events and no bypass of the sanitization policy.</w:t>
      </w:r>
    </w:p>
    <w:p>
      <w:pPr>
        <w:spacing w:before="120" w:after="60" w:line="480" w:lineRule="exact"/>
        <w:jc w:val="center"/>
      </w:pPr>
      <w:r>
        <w:rPr>
          <w:rFonts w:ascii="Times New Roman" w:hAnsi="Times New Roman"/>
          <w:b w:val="0"/>
          <w:i/>
          <w:sz w:val="22"/>
        </w:rPr>
        <w:t>[INSERT Figure 3: CrossDomainGuard sanitization panel after 60-second run at 5 eps per domain showing IN=900, OUT=900, STRIP=900 — the IN=OUT=STRIP invariant confirming 100% CDS boundary enforcement with no dropped or unsanitized events]</w:t>
      </w:r>
    </w:p>
    <w:p>
      <w:pPr>
        <w:spacing w:before="0" w:after="120" w:line="480" w:lineRule="exact"/>
        <w:jc w:val="center"/>
      </w:pPr>
      <w:r>
        <w:rPr>
          <w:rFonts w:ascii="Times New Roman" w:hAnsi="Times New Roman"/>
          <w:b w:val="0"/>
          <w:i/>
          <w:sz w:val="22"/>
        </w:rPr>
        <w:t>Figure 3. CrossDomainGuard sanitization panel after 60-second run at 5 eps per domain showing IN=900, OUT=900, STRIP=900 — the IN=OUT=STRIP invariant confirming 100% CDS boundary enforcement with no dropped or unsanitized events</w:t>
      </w:r>
    </w:p>
    <w:p>
      <w:pPr>
        <w:keepNext/>
        <w:spacing w:before="240" w:after="120" w:line="480" w:lineRule="exact"/>
        <w:jc w:val="left"/>
      </w:pPr>
      <w:r>
        <w:rPr>
          <w:rFonts w:ascii="Times New Roman" w:hAnsi="Times New Roman"/>
          <w:b/>
          <w:i w:val="0"/>
          <w:sz w:val="24"/>
        </w:rPr>
        <w:t>4.1.3 CorrelationEngine</w:t>
      </w:r>
    </w:p>
    <w:p>
      <w:pPr>
        <w:spacing w:before="0" w:after="120" w:line="480" w:lineRule="exact"/>
        <w:ind w:firstLine="720"/>
        <w:jc w:val="left"/>
      </w:pPr>
      <w:r>
        <w:rPr>
          <w:rFonts w:ascii="Times New Roman" w:hAnsi="Times New Roman"/>
          <w:b w:val="0"/>
          <w:i w:val="0"/>
          <w:sz w:val="24"/>
        </w:rPr>
        <w:t>The CorrelationEngine was validated against a structured set of seeded cross-domain event pairs. Twelve ExfilAttempt event pairs were introduced across Domain Alpha and Domain Bravo within configured temporal windows. The engine detected all 12 pairs, generating CorrelationAlert objects with confidence scores ranging from 0.82 to 0.95, all above the 0.75 threshold. Eight PrivilegeEsc pairs were introduced across Domains Alpha and Charlie; all 8 were detected with confidence scores ranging from 0.78 to 0.88. The same-domain false positive rate was confirmed at 0% across the full observation period: no alerts were generated for events originating from the same domain, confirming correct operation of the domain-exclusion guard in the candidate filter.</w:t>
      </w:r>
    </w:p>
    <w:p>
      <w:pPr>
        <w:spacing w:before="120" w:after="60" w:line="480" w:lineRule="exact"/>
        <w:jc w:val="center"/>
      </w:pPr>
      <w:r>
        <w:rPr>
          <w:rFonts w:ascii="Times New Roman" w:hAnsi="Times New Roman"/>
          <w:b w:val="0"/>
          <w:i/>
          <w:sz w:val="22"/>
        </w:rPr>
        <w:t>[INSERT Figure 4: CorrelationEngine alert panel showing a coordinated ExfilAttempt alert across Domains Alpha and Bravo with confidence score 0.91, matched user identity usr_j.harris, and temporal delta 2.32 seconds]</w:t>
      </w:r>
    </w:p>
    <w:p>
      <w:pPr>
        <w:spacing w:before="0" w:after="120" w:line="480" w:lineRule="exact"/>
        <w:jc w:val="center"/>
      </w:pPr>
      <w:r>
        <w:rPr>
          <w:rFonts w:ascii="Times New Roman" w:hAnsi="Times New Roman"/>
          <w:b w:val="0"/>
          <w:i/>
          <w:sz w:val="22"/>
        </w:rPr>
        <w:t>Figure 4. CorrelationEngine alert panel showing a coordinated ExfilAttempt alert across Domains Alpha and Bravo with confidence score 0.91, matched user identity usr_j.harris, and temporal delta 2.32 seconds</w:t>
      </w:r>
    </w:p>
    <w:p>
      <w:pPr>
        <w:keepNext/>
        <w:spacing w:before="240" w:after="120" w:line="480" w:lineRule="exact"/>
        <w:jc w:val="left"/>
      </w:pPr>
      <w:r>
        <w:rPr>
          <w:rFonts w:ascii="Times New Roman" w:hAnsi="Times New Roman"/>
          <w:b/>
          <w:i w:val="0"/>
          <w:sz w:val="24"/>
        </w:rPr>
        <w:t>4.1.4 TypeScript Compilation</w:t>
      </w:r>
    </w:p>
    <w:p>
      <w:pPr>
        <w:spacing w:before="0" w:after="120" w:line="480" w:lineRule="exact"/>
        <w:ind w:firstLine="720"/>
        <w:jc w:val="left"/>
      </w:pPr>
      <w:r>
        <w:rPr>
          <w:rFonts w:ascii="Times New Roman" w:hAnsi="Times New Roman"/>
          <w:b w:val="0"/>
          <w:i w:val="0"/>
          <w:sz w:val="24"/>
        </w:rPr>
        <w:t>TypeScript strict-mode compilation was executed across all nine simulator modules as the final integration-level validation step. The compiler reported zero errors and zero warnings across all 79 checked files, confirming that all interface contracts between modules are satisfied at the type system level and that no implicit type coercions or unsafe assignments exist in the production codebase.</w:t>
      </w:r>
    </w:p>
    <w:p>
      <w:pPr>
        <w:spacing w:before="120" w:after="60" w:line="480" w:lineRule="exact"/>
        <w:jc w:val="center"/>
      </w:pPr>
      <w:r>
        <w:rPr>
          <w:rFonts w:ascii="Times New Roman" w:hAnsi="Times New Roman"/>
          <w:b w:val="0"/>
          <w:i/>
          <w:sz w:val="22"/>
        </w:rPr>
        <w:t>[INSERT Figure 5: TypeScript 5.9 strict-mode compilation terminal output showing 0 errors and 0 warnings across all nine simulator modules and 79 checked files]</w:t>
      </w:r>
    </w:p>
    <w:p>
      <w:pPr>
        <w:spacing w:before="0" w:after="120" w:line="480" w:lineRule="exact"/>
        <w:jc w:val="center"/>
      </w:pPr>
      <w:r>
        <w:rPr>
          <w:rFonts w:ascii="Times New Roman" w:hAnsi="Times New Roman"/>
          <w:b w:val="0"/>
          <w:i/>
          <w:sz w:val="22"/>
        </w:rPr>
        <w:t>Figure 5. TypeScript 5.9 strict-mode compilation terminal output showing 0 errors and 0 warnings across all nine simulator modules and 79 checked files</w:t>
      </w:r>
    </w:p>
    <w:p>
      <w:pPr>
        <w:keepNext/>
        <w:spacing w:before="240" w:after="120" w:line="480" w:lineRule="exact"/>
        <w:jc w:val="left"/>
      </w:pPr>
      <w:r>
        <w:rPr>
          <w:rFonts w:ascii="Times New Roman" w:hAnsi="Times New Roman"/>
          <w:b/>
          <w:i w:val="0"/>
          <w:sz w:val="26"/>
        </w:rPr>
        <w:t>4.2 System Testing Results</w:t>
      </w:r>
    </w:p>
    <w:p>
      <w:pPr>
        <w:spacing w:before="0" w:after="120" w:line="480" w:lineRule="exact"/>
        <w:ind w:firstLine="720"/>
        <w:jc w:val="left"/>
      </w:pPr>
      <w:r>
        <w:rPr>
          <w:rFonts w:ascii="Times New Roman" w:hAnsi="Times New Roman"/>
          <w:b w:val="0"/>
          <w:i w:val="0"/>
          <w:sz w:val="24"/>
        </w:rPr>
        <w:t>System testing encompassed three levels: integration testing of module-to-module data flows, system testing of end-to-end pipeline behavior under sustained operation, and acceptance testing confirming fulfillment of all project objectives. Seven test cases were executed; all passed. Table 5 presents the complete test case summary.</w:t>
      </w:r>
    </w:p>
    <w:p>
      <w:pPr>
        <w:spacing w:before="120" w:after="60" w:line="480" w:lineRule="exact"/>
        <w:jc w:val="left"/>
      </w:pPr>
      <w:r>
        <w:rPr>
          <w:rFonts w:ascii="Times New Roman" w:hAnsi="Times New Roman"/>
          <w:b/>
          <w:i w:val="0"/>
          <w:sz w:val="24"/>
        </w:rPr>
        <w:t>Table 5. System Testing — Test Case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i w:val="0"/>
                <w:sz w:val="22"/>
              </w:rPr>
              <w:t>TC</w:t>
            </w:r>
          </w:p>
        </w:tc>
        <w:tc>
          <w:tcPr>
            <w:tcW w:type="dxa" w:w="1440"/>
          </w:tcPr>
          <w:p>
            <w:pPr>
              <w:jc w:val="center"/>
            </w:pPr>
            <w:r/>
            <w:r>
              <w:rPr>
                <w:rFonts w:ascii="Times New Roman" w:hAnsi="Times New Roman"/>
                <w:b/>
                <w:i w:val="0"/>
                <w:sz w:val="22"/>
              </w:rPr>
              <w:t>Level</w:t>
            </w:r>
          </w:p>
        </w:tc>
        <w:tc>
          <w:tcPr>
            <w:tcW w:type="dxa" w:w="1440"/>
          </w:tcPr>
          <w:p>
            <w:pPr>
              <w:jc w:val="center"/>
            </w:pPr>
            <w:r/>
            <w:r>
              <w:rPr>
                <w:rFonts w:ascii="Times New Roman" w:hAnsi="Times New Roman"/>
                <w:b/>
                <w:i w:val="0"/>
                <w:sz w:val="22"/>
              </w:rPr>
              <w:t>Description</w:t>
            </w:r>
          </w:p>
        </w:tc>
        <w:tc>
          <w:tcPr>
            <w:tcW w:type="dxa" w:w="1440"/>
          </w:tcPr>
          <w:p>
            <w:pPr>
              <w:jc w:val="center"/>
            </w:pPr>
            <w:r/>
            <w:r>
              <w:rPr>
                <w:rFonts w:ascii="Times New Roman" w:hAnsi="Times New Roman"/>
                <w:b/>
                <w:i w:val="0"/>
                <w:sz w:val="22"/>
              </w:rPr>
              <w:t>Expected</w:t>
            </w:r>
          </w:p>
        </w:tc>
        <w:tc>
          <w:tcPr>
            <w:tcW w:type="dxa" w:w="1440"/>
          </w:tcPr>
          <w:p>
            <w:pPr>
              <w:jc w:val="center"/>
            </w:pPr>
            <w:r/>
            <w:r>
              <w:rPr>
                <w:rFonts w:ascii="Times New Roman" w:hAnsi="Times New Roman"/>
                <w:b/>
                <w:i w:val="0"/>
                <w:sz w:val="22"/>
              </w:rPr>
              <w:t>Actual</w:t>
            </w:r>
          </w:p>
        </w:tc>
        <w:tc>
          <w:tcPr>
            <w:tcW w:type="dxa" w:w="1440"/>
          </w:tcPr>
          <w:p>
            <w:pPr>
              <w:jc w:val="center"/>
            </w:pPr>
            <w:r/>
            <w:r>
              <w:rPr>
                <w:rFonts w:ascii="Times New Roman" w:hAnsi="Times New Roman"/>
                <w:b/>
                <w:i w:val="0"/>
                <w:sz w:val="22"/>
              </w:rPr>
              <w:t>Status</w:t>
            </w:r>
          </w:p>
        </w:tc>
      </w:tr>
      <w:tr>
        <w:tc>
          <w:tcPr>
            <w:tcW w:type="dxa" w:w="1440"/>
          </w:tcPr>
          <w:p>
            <w:r/>
            <w:r>
              <w:rPr>
                <w:rFonts w:ascii="Times New Roman" w:hAnsi="Times New Roman"/>
                <w:b w:val="0"/>
                <w:i w:val="0"/>
                <w:sz w:val="22"/>
              </w:rPr>
              <w:t>TC-01</w:t>
            </w:r>
          </w:p>
        </w:tc>
        <w:tc>
          <w:tcPr>
            <w:tcW w:type="dxa" w:w="1440"/>
          </w:tcPr>
          <w:p>
            <w:r/>
            <w:r>
              <w:rPr>
                <w:rFonts w:ascii="Times New Roman" w:hAnsi="Times New Roman"/>
                <w:b w:val="0"/>
                <w:i w:val="0"/>
                <w:sz w:val="22"/>
              </w:rPr>
              <w:t>Integration</w:t>
            </w:r>
          </w:p>
        </w:tc>
        <w:tc>
          <w:tcPr>
            <w:tcW w:type="dxa" w:w="1440"/>
          </w:tcPr>
          <w:p>
            <w:r/>
            <w:r>
              <w:rPr>
                <w:rFonts w:ascii="Times New Roman" w:hAnsi="Times New Roman"/>
                <w:b w:val="0"/>
                <w:i w:val="0"/>
                <w:sz w:val="22"/>
              </w:rPr>
              <w:t>Verify rawPacketBytes stripped at CDS boundary</w:t>
            </w:r>
          </w:p>
        </w:tc>
        <w:tc>
          <w:tcPr>
            <w:tcW w:type="dxa" w:w="1440"/>
          </w:tcPr>
          <w:p>
            <w:r/>
            <w:r>
              <w:rPr>
                <w:rFonts w:ascii="Times New Roman" w:hAnsi="Times New Roman"/>
                <w:b w:val="0"/>
                <w:i w:val="0"/>
                <w:sz w:val="22"/>
              </w:rPr>
              <w:t>IN=OUT=STRIP after 60s</w:t>
            </w:r>
          </w:p>
        </w:tc>
        <w:tc>
          <w:tcPr>
            <w:tcW w:type="dxa" w:w="1440"/>
          </w:tcPr>
          <w:p>
            <w:r/>
            <w:r>
              <w:rPr>
                <w:rFonts w:ascii="Times New Roman" w:hAnsi="Times New Roman"/>
                <w:b w:val="0"/>
                <w:i w:val="0"/>
                <w:sz w:val="22"/>
              </w:rPr>
              <w:t>IN=OUT=STRIP=900</w:t>
            </w:r>
          </w:p>
        </w:tc>
        <w:tc>
          <w:tcPr>
            <w:tcW w:type="dxa" w:w="1440"/>
          </w:tcPr>
          <w:p>
            <w:r/>
            <w:r>
              <w:rPr>
                <w:rFonts w:ascii="Times New Roman" w:hAnsi="Times New Roman"/>
                <w:b w:val="0"/>
                <w:i w:val="0"/>
                <w:sz w:val="22"/>
              </w:rPr>
              <w:t>Pass</w:t>
            </w:r>
          </w:p>
        </w:tc>
      </w:tr>
      <w:tr>
        <w:tc>
          <w:tcPr>
            <w:tcW w:type="dxa" w:w="1440"/>
          </w:tcPr>
          <w:p>
            <w:r/>
            <w:r>
              <w:rPr>
                <w:rFonts w:ascii="Times New Roman" w:hAnsi="Times New Roman"/>
                <w:b w:val="0"/>
                <w:i w:val="0"/>
                <w:sz w:val="22"/>
              </w:rPr>
              <w:t>TC-02</w:t>
            </w:r>
          </w:p>
        </w:tc>
        <w:tc>
          <w:tcPr>
            <w:tcW w:type="dxa" w:w="1440"/>
          </w:tcPr>
          <w:p>
            <w:r/>
            <w:r>
              <w:rPr>
                <w:rFonts w:ascii="Times New Roman" w:hAnsi="Times New Roman"/>
                <w:b w:val="0"/>
                <w:i w:val="0"/>
                <w:sz w:val="22"/>
              </w:rPr>
              <w:t>Integration</w:t>
            </w:r>
          </w:p>
        </w:tc>
        <w:tc>
          <w:tcPr>
            <w:tcW w:type="dxa" w:w="1440"/>
          </w:tcPr>
          <w:p>
            <w:r/>
            <w:r>
              <w:rPr>
                <w:rFonts w:ascii="Times New Roman" w:hAnsi="Times New Roman"/>
                <w:b w:val="0"/>
                <w:i w:val="0"/>
                <w:sz w:val="22"/>
              </w:rPr>
              <w:t>Verify SanitizedEvent conforms to TypeScript interface at CorrelationEngine input</w:t>
            </w:r>
          </w:p>
        </w:tc>
        <w:tc>
          <w:tcPr>
            <w:tcW w:type="dxa" w:w="1440"/>
          </w:tcPr>
          <w:p>
            <w:r/>
            <w:r>
              <w:rPr>
                <w:rFonts w:ascii="Times New Roman" w:hAnsi="Times New Roman"/>
                <w:b w:val="0"/>
                <w:i w:val="0"/>
                <w:sz w:val="22"/>
              </w:rPr>
              <w:t>0 type errors</w:t>
            </w:r>
          </w:p>
        </w:tc>
        <w:tc>
          <w:tcPr>
            <w:tcW w:type="dxa" w:w="1440"/>
          </w:tcPr>
          <w:p>
            <w:r/>
            <w:r>
              <w:rPr>
                <w:rFonts w:ascii="Times New Roman" w:hAnsi="Times New Roman"/>
                <w:b w:val="0"/>
                <w:i w:val="0"/>
                <w:sz w:val="22"/>
              </w:rPr>
              <w:t>0 type errors confirmed</w:t>
            </w:r>
          </w:p>
        </w:tc>
        <w:tc>
          <w:tcPr>
            <w:tcW w:type="dxa" w:w="1440"/>
          </w:tcPr>
          <w:p>
            <w:r/>
            <w:r>
              <w:rPr>
                <w:rFonts w:ascii="Times New Roman" w:hAnsi="Times New Roman"/>
                <w:b w:val="0"/>
                <w:i w:val="0"/>
                <w:sz w:val="22"/>
              </w:rPr>
              <w:t>Pass</w:t>
            </w:r>
          </w:p>
        </w:tc>
      </w:tr>
      <w:tr>
        <w:tc>
          <w:tcPr>
            <w:tcW w:type="dxa" w:w="1440"/>
          </w:tcPr>
          <w:p>
            <w:r/>
            <w:r>
              <w:rPr>
                <w:rFonts w:ascii="Times New Roman" w:hAnsi="Times New Roman"/>
                <w:b w:val="0"/>
                <w:i w:val="0"/>
                <w:sz w:val="22"/>
              </w:rPr>
              <w:t>TC-03</w:t>
            </w:r>
          </w:p>
        </w:tc>
        <w:tc>
          <w:tcPr>
            <w:tcW w:type="dxa" w:w="1440"/>
          </w:tcPr>
          <w:p>
            <w:r/>
            <w:r>
              <w:rPr>
                <w:rFonts w:ascii="Times New Roman" w:hAnsi="Times New Roman"/>
                <w:b w:val="0"/>
                <w:i w:val="0"/>
                <w:sz w:val="22"/>
              </w:rPr>
              <w:t>System</w:t>
            </w:r>
          </w:p>
        </w:tc>
        <w:tc>
          <w:tcPr>
            <w:tcW w:type="dxa" w:w="1440"/>
          </w:tcPr>
          <w:p>
            <w:r/>
            <w:r>
              <w:rPr>
                <w:rFonts w:ascii="Times New Roman" w:hAnsi="Times New Roman"/>
                <w:b w:val="0"/>
                <w:i w:val="0"/>
                <w:sz w:val="22"/>
              </w:rPr>
              <w:t>Verify 12 seeded ExfilAttempt cross-domain pairs detected above 0.75 threshold</w:t>
            </w:r>
          </w:p>
        </w:tc>
        <w:tc>
          <w:tcPr>
            <w:tcW w:type="dxa" w:w="1440"/>
          </w:tcPr>
          <w:p>
            <w:r/>
            <w:r>
              <w:rPr>
                <w:rFonts w:ascii="Times New Roman" w:hAnsi="Times New Roman"/>
                <w:b w:val="0"/>
                <w:i w:val="0"/>
                <w:sz w:val="22"/>
              </w:rPr>
              <w:t>12/12 detected</w:t>
            </w:r>
          </w:p>
        </w:tc>
        <w:tc>
          <w:tcPr>
            <w:tcW w:type="dxa" w:w="1440"/>
          </w:tcPr>
          <w:p>
            <w:r/>
            <w:r>
              <w:rPr>
                <w:rFonts w:ascii="Times New Roman" w:hAnsi="Times New Roman"/>
                <w:b w:val="0"/>
                <w:i w:val="0"/>
                <w:sz w:val="22"/>
              </w:rPr>
              <w:t>12/12 — scores 0.82–0.95</w:t>
            </w:r>
          </w:p>
        </w:tc>
        <w:tc>
          <w:tcPr>
            <w:tcW w:type="dxa" w:w="1440"/>
          </w:tcPr>
          <w:p>
            <w:r/>
            <w:r>
              <w:rPr>
                <w:rFonts w:ascii="Times New Roman" w:hAnsi="Times New Roman"/>
                <w:b w:val="0"/>
                <w:i w:val="0"/>
                <w:sz w:val="22"/>
              </w:rPr>
              <w:t>Pass</w:t>
            </w:r>
          </w:p>
        </w:tc>
      </w:tr>
      <w:tr>
        <w:tc>
          <w:tcPr>
            <w:tcW w:type="dxa" w:w="1440"/>
          </w:tcPr>
          <w:p>
            <w:r/>
            <w:r>
              <w:rPr>
                <w:rFonts w:ascii="Times New Roman" w:hAnsi="Times New Roman"/>
                <w:b w:val="0"/>
                <w:i w:val="0"/>
                <w:sz w:val="22"/>
              </w:rPr>
              <w:t>TC-04</w:t>
            </w:r>
          </w:p>
        </w:tc>
        <w:tc>
          <w:tcPr>
            <w:tcW w:type="dxa" w:w="1440"/>
          </w:tcPr>
          <w:p>
            <w:r/>
            <w:r>
              <w:rPr>
                <w:rFonts w:ascii="Times New Roman" w:hAnsi="Times New Roman"/>
                <w:b w:val="0"/>
                <w:i w:val="0"/>
                <w:sz w:val="22"/>
              </w:rPr>
              <w:t>System</w:t>
            </w:r>
          </w:p>
        </w:tc>
        <w:tc>
          <w:tcPr>
            <w:tcW w:type="dxa" w:w="1440"/>
          </w:tcPr>
          <w:p>
            <w:r/>
            <w:r>
              <w:rPr>
                <w:rFonts w:ascii="Times New Roman" w:hAnsi="Times New Roman"/>
                <w:b w:val="0"/>
                <w:i w:val="0"/>
                <w:sz w:val="22"/>
              </w:rPr>
              <w:t>Verify same-domain events generate 0 false positive alerts</w:t>
            </w:r>
          </w:p>
        </w:tc>
        <w:tc>
          <w:tcPr>
            <w:tcW w:type="dxa" w:w="1440"/>
          </w:tcPr>
          <w:p>
            <w:r/>
            <w:r>
              <w:rPr>
                <w:rFonts w:ascii="Times New Roman" w:hAnsi="Times New Roman"/>
                <w:b w:val="0"/>
                <w:i w:val="0"/>
                <w:sz w:val="22"/>
              </w:rPr>
              <w:t>0 same-domain alerts</w:t>
            </w:r>
          </w:p>
        </w:tc>
        <w:tc>
          <w:tcPr>
            <w:tcW w:type="dxa" w:w="1440"/>
          </w:tcPr>
          <w:p>
            <w:r/>
            <w:r>
              <w:rPr>
                <w:rFonts w:ascii="Times New Roman" w:hAnsi="Times New Roman"/>
                <w:b w:val="0"/>
                <w:i w:val="0"/>
                <w:sz w:val="22"/>
              </w:rPr>
              <w:t>0 false positives</w:t>
            </w:r>
          </w:p>
        </w:tc>
        <w:tc>
          <w:tcPr>
            <w:tcW w:type="dxa" w:w="1440"/>
          </w:tcPr>
          <w:p>
            <w:r/>
            <w:r>
              <w:rPr>
                <w:rFonts w:ascii="Times New Roman" w:hAnsi="Times New Roman"/>
                <w:b w:val="0"/>
                <w:i w:val="0"/>
                <w:sz w:val="22"/>
              </w:rPr>
              <w:t>Pass</w:t>
            </w:r>
          </w:p>
        </w:tc>
      </w:tr>
      <w:tr>
        <w:tc>
          <w:tcPr>
            <w:tcW w:type="dxa" w:w="1440"/>
          </w:tcPr>
          <w:p>
            <w:r/>
            <w:r>
              <w:rPr>
                <w:rFonts w:ascii="Times New Roman" w:hAnsi="Times New Roman"/>
                <w:b w:val="0"/>
                <w:i w:val="0"/>
                <w:sz w:val="22"/>
              </w:rPr>
              <w:t>TC-05</w:t>
            </w:r>
          </w:p>
        </w:tc>
        <w:tc>
          <w:tcPr>
            <w:tcW w:type="dxa" w:w="1440"/>
          </w:tcPr>
          <w:p>
            <w:r/>
            <w:r>
              <w:rPr>
                <w:rFonts w:ascii="Times New Roman" w:hAnsi="Times New Roman"/>
                <w:b w:val="0"/>
                <w:i w:val="0"/>
                <w:sz w:val="22"/>
              </w:rPr>
              <w:t>System</w:t>
            </w:r>
          </w:p>
        </w:tc>
        <w:tc>
          <w:tcPr>
            <w:tcW w:type="dxa" w:w="1440"/>
          </w:tcPr>
          <w:p>
            <w:r/>
            <w:r>
              <w:rPr>
                <w:rFonts w:ascii="Times New Roman" w:hAnsi="Times New Roman"/>
                <w:b w:val="0"/>
                <w:i w:val="0"/>
                <w:sz w:val="22"/>
              </w:rPr>
              <w:t>Verify 30 aggregate events/s at max rate with no dropped events</w:t>
            </w:r>
          </w:p>
        </w:tc>
        <w:tc>
          <w:tcPr>
            <w:tcW w:type="dxa" w:w="1440"/>
          </w:tcPr>
          <w:p>
            <w:r/>
            <w:r>
              <w:rPr>
                <w:rFonts w:ascii="Times New Roman" w:hAnsi="Times New Roman"/>
                <w:b w:val="0"/>
                <w:i w:val="0"/>
                <w:sz w:val="22"/>
              </w:rPr>
              <w:t>0 dropped events</w:t>
            </w:r>
          </w:p>
        </w:tc>
        <w:tc>
          <w:tcPr>
            <w:tcW w:type="dxa" w:w="1440"/>
          </w:tcPr>
          <w:p>
            <w:r/>
            <w:r>
              <w:rPr>
                <w:rFonts w:ascii="Times New Roman" w:hAnsi="Times New Roman"/>
                <w:b w:val="0"/>
                <w:i w:val="0"/>
                <w:sz w:val="22"/>
              </w:rPr>
              <w:t>0 dropped — confirmed at 9,000 events/5min</w:t>
            </w:r>
          </w:p>
        </w:tc>
        <w:tc>
          <w:tcPr>
            <w:tcW w:type="dxa" w:w="1440"/>
          </w:tcPr>
          <w:p>
            <w:r/>
            <w:r>
              <w:rPr>
                <w:rFonts w:ascii="Times New Roman" w:hAnsi="Times New Roman"/>
                <w:b w:val="0"/>
                <w:i w:val="0"/>
                <w:sz w:val="22"/>
              </w:rPr>
              <w:t>Pass</w:t>
            </w:r>
          </w:p>
        </w:tc>
      </w:tr>
      <w:tr>
        <w:tc>
          <w:tcPr>
            <w:tcW w:type="dxa" w:w="1440"/>
          </w:tcPr>
          <w:p>
            <w:r/>
            <w:r>
              <w:rPr>
                <w:rFonts w:ascii="Times New Roman" w:hAnsi="Times New Roman"/>
                <w:b w:val="0"/>
                <w:i w:val="0"/>
                <w:sz w:val="22"/>
              </w:rPr>
              <w:t>TC-06</w:t>
            </w:r>
          </w:p>
        </w:tc>
        <w:tc>
          <w:tcPr>
            <w:tcW w:type="dxa" w:w="1440"/>
          </w:tcPr>
          <w:p>
            <w:r/>
            <w:r>
              <w:rPr>
                <w:rFonts w:ascii="Times New Roman" w:hAnsi="Times New Roman"/>
                <w:b w:val="0"/>
                <w:i w:val="0"/>
                <w:sz w:val="22"/>
              </w:rPr>
              <w:t>Acceptance</w:t>
            </w:r>
          </w:p>
        </w:tc>
        <w:tc>
          <w:tcPr>
            <w:tcW w:type="dxa" w:w="1440"/>
          </w:tcPr>
          <w:p>
            <w:r/>
            <w:r>
              <w:rPr>
                <w:rFonts w:ascii="Times New Roman" w:hAnsi="Times New Roman"/>
                <w:b w:val="0"/>
                <w:i w:val="0"/>
                <w:sz w:val="22"/>
              </w:rPr>
              <w:t>TypeScript strict build across all 9 modules</w:t>
            </w:r>
          </w:p>
        </w:tc>
        <w:tc>
          <w:tcPr>
            <w:tcW w:type="dxa" w:w="1440"/>
          </w:tcPr>
          <w:p>
            <w:r/>
            <w:r>
              <w:rPr>
                <w:rFonts w:ascii="Times New Roman" w:hAnsi="Times New Roman"/>
                <w:b w:val="0"/>
                <w:i w:val="0"/>
                <w:sz w:val="22"/>
              </w:rPr>
              <w:t>0 compile errors</w:t>
            </w:r>
          </w:p>
        </w:tc>
        <w:tc>
          <w:tcPr>
            <w:tcW w:type="dxa" w:w="1440"/>
          </w:tcPr>
          <w:p>
            <w:r/>
            <w:r>
              <w:rPr>
                <w:rFonts w:ascii="Times New Roman" w:hAnsi="Times New Roman"/>
                <w:b w:val="0"/>
                <w:i w:val="0"/>
                <w:sz w:val="22"/>
              </w:rPr>
              <w:t>0 errors</w:t>
            </w:r>
          </w:p>
        </w:tc>
        <w:tc>
          <w:tcPr>
            <w:tcW w:type="dxa" w:w="1440"/>
          </w:tcPr>
          <w:p>
            <w:r/>
            <w:r>
              <w:rPr>
                <w:rFonts w:ascii="Times New Roman" w:hAnsi="Times New Roman"/>
                <w:b w:val="0"/>
                <w:i w:val="0"/>
                <w:sz w:val="22"/>
              </w:rPr>
              <w:t>Pass</w:t>
            </w:r>
          </w:p>
        </w:tc>
      </w:tr>
      <w:tr>
        <w:tc>
          <w:tcPr>
            <w:tcW w:type="dxa" w:w="1440"/>
          </w:tcPr>
          <w:p>
            <w:r/>
            <w:r>
              <w:rPr>
                <w:rFonts w:ascii="Times New Roman" w:hAnsi="Times New Roman"/>
                <w:b w:val="0"/>
                <w:i w:val="0"/>
                <w:sz w:val="22"/>
              </w:rPr>
              <w:t>TC-07</w:t>
            </w:r>
          </w:p>
        </w:tc>
        <w:tc>
          <w:tcPr>
            <w:tcW w:type="dxa" w:w="1440"/>
          </w:tcPr>
          <w:p>
            <w:r/>
            <w:r>
              <w:rPr>
                <w:rFonts w:ascii="Times New Roman" w:hAnsi="Times New Roman"/>
                <w:b w:val="0"/>
                <w:i w:val="0"/>
                <w:sz w:val="22"/>
              </w:rPr>
              <w:t>Acceptance</w:t>
            </w:r>
          </w:p>
        </w:tc>
        <w:tc>
          <w:tcPr>
            <w:tcW w:type="dxa" w:w="1440"/>
          </w:tcPr>
          <w:p>
            <w:r/>
            <w:r>
              <w:rPr>
                <w:rFonts w:ascii="Times New Roman" w:hAnsi="Times New Roman"/>
                <w:b w:val="0"/>
                <w:i w:val="0"/>
                <w:sz w:val="22"/>
              </w:rPr>
              <w:t>All six dashboard panels update in real time per simulation tick</w:t>
            </w:r>
          </w:p>
        </w:tc>
        <w:tc>
          <w:tcPr>
            <w:tcW w:type="dxa" w:w="1440"/>
          </w:tcPr>
          <w:p>
            <w:r/>
            <w:r>
              <w:rPr>
                <w:rFonts w:ascii="Times New Roman" w:hAnsi="Times New Roman"/>
                <w:b w:val="0"/>
                <w:i w:val="0"/>
                <w:sz w:val="22"/>
              </w:rPr>
              <w:t>All panels rerender each tick</w:t>
            </w:r>
          </w:p>
        </w:tc>
        <w:tc>
          <w:tcPr>
            <w:tcW w:type="dxa" w:w="1440"/>
          </w:tcPr>
          <w:p>
            <w:r/>
            <w:r>
              <w:rPr>
                <w:rFonts w:ascii="Times New Roman" w:hAnsi="Times New Roman"/>
                <w:b w:val="0"/>
                <w:i w:val="0"/>
                <w:sz w:val="22"/>
              </w:rPr>
              <w:t>Confirmed across 5-min observation</w:t>
            </w:r>
          </w:p>
        </w:tc>
        <w:tc>
          <w:tcPr>
            <w:tcW w:type="dxa" w:w="1440"/>
          </w:tcPr>
          <w:p>
            <w:r/>
            <w:r>
              <w:rPr>
                <w:rFonts w:ascii="Times New Roman" w:hAnsi="Times New Roman"/>
                <w:b w:val="0"/>
                <w:i w:val="0"/>
                <w:sz w:val="22"/>
              </w:rPr>
              <w:t>Pass</w:t>
            </w:r>
          </w:p>
        </w:tc>
      </w:tr>
    </w:tbl>
    <w:p/>
    <w:p>
      <w:pPr>
        <w:spacing w:before="120" w:after="60" w:line="480" w:lineRule="exact"/>
        <w:jc w:val="center"/>
      </w:pPr>
      <w:r>
        <w:rPr>
          <w:rFonts w:ascii="Times New Roman" w:hAnsi="Times New Roman"/>
          <w:b w:val="0"/>
          <w:i/>
          <w:sz w:val="22"/>
        </w:rPr>
        <w:t>[INSERT Figure 6: Unified dashboard showing all six analytical views active during a live simulation — Threat Overview, Domain Activity Monitor, Network Connection Analysis, User Behavior Analytics, Incident Timeline, and Executive Summary — all updating in real time]</w:t>
      </w:r>
    </w:p>
    <w:p>
      <w:pPr>
        <w:spacing w:before="0" w:after="120" w:line="480" w:lineRule="exact"/>
        <w:jc w:val="center"/>
      </w:pPr>
      <w:r>
        <w:rPr>
          <w:rFonts w:ascii="Times New Roman" w:hAnsi="Times New Roman"/>
          <w:b w:val="0"/>
          <w:i/>
          <w:sz w:val="22"/>
        </w:rPr>
        <w:t>Figure 6. Unified dashboard showing all six analytical views active during a live simulation — Threat Overview, Domain Activity Monitor, Network Connection Analysis, User Behavior Analytics, Incident Timeline, and Executive Summary — all updating in real time</w:t>
      </w:r>
    </w:p>
    <w:p>
      <w:pPr>
        <w:spacing w:before="120" w:after="60" w:line="480" w:lineRule="exact"/>
        <w:jc w:val="center"/>
      </w:pPr>
      <w:r>
        <w:rPr>
          <w:rFonts w:ascii="Times New Roman" w:hAnsi="Times New Roman"/>
          <w:b w:val="0"/>
          <w:i/>
          <w:sz w:val="22"/>
        </w:rPr>
        <w:t>[INSERT Figure 7: TC-03 validation screenshot showing CorrelationEngine alert log with all 12 seeded cross-domain ExfilAttempt pairs detected with confidence scores between 0.82 and 0.95, and 0 same-domain alerts in the same run]</w:t>
      </w:r>
    </w:p>
    <w:p>
      <w:pPr>
        <w:spacing w:before="0" w:after="120" w:line="480" w:lineRule="exact"/>
        <w:jc w:val="center"/>
      </w:pPr>
      <w:r>
        <w:rPr>
          <w:rFonts w:ascii="Times New Roman" w:hAnsi="Times New Roman"/>
          <w:b w:val="0"/>
          <w:i/>
          <w:sz w:val="22"/>
        </w:rPr>
        <w:t>Figure 7. TC-03 validation screenshot showing CorrelationEngine alert log with all 12 seeded cross-domain ExfilAttempt pairs detected with confidence scores between 0.82 and 0.95, and 0 same-domain alerts in the same run</w:t>
      </w:r>
    </w:p>
    <w:p>
      <w:pPr>
        <w:spacing w:before="120" w:after="60" w:line="480" w:lineRule="exact"/>
        <w:jc w:val="center"/>
      </w:pPr>
      <w:r>
        <w:rPr>
          <w:rFonts w:ascii="Times New Roman" w:hAnsi="Times New Roman"/>
          <w:b w:val="0"/>
          <w:i/>
          <w:sz w:val="22"/>
        </w:rPr>
        <w:t>[INSERT Figure 8: TC-01 validation screenshot showing CrossDomainGuard panel with IN=OUT=STRIP counters each at 900 after 60-second run at 5 events per second per domain, confirming the classification boundary invariant]</w:t>
      </w:r>
    </w:p>
    <w:p>
      <w:pPr>
        <w:spacing w:before="0" w:after="120" w:line="480" w:lineRule="exact"/>
        <w:jc w:val="center"/>
      </w:pPr>
      <w:r>
        <w:rPr>
          <w:rFonts w:ascii="Times New Roman" w:hAnsi="Times New Roman"/>
          <w:b w:val="0"/>
          <w:i/>
          <w:sz w:val="22"/>
        </w:rPr>
        <w:t>Figure 8. TC-01 validation screenshot showing CrossDomainGuard panel with IN=OUT=STRIP counters each at 900 after 60-second run at 5 events per second per domain, confirming the classification boundary invariant</w:t>
      </w:r>
    </w:p>
    <w:p>
      <w:pPr>
        <w:keepNext/>
        <w:spacing w:before="240" w:after="120" w:line="480" w:lineRule="exact"/>
        <w:jc w:val="left"/>
      </w:pPr>
      <w:r>
        <w:rPr>
          <w:rFonts w:ascii="Times New Roman" w:hAnsi="Times New Roman"/>
          <w:b/>
          <w:i w:val="0"/>
          <w:sz w:val="26"/>
        </w:rPr>
        <w:t>4.3 System Performance Evaluation</w:t>
      </w:r>
    </w:p>
    <w:p>
      <w:pPr>
        <w:spacing w:before="0" w:after="120" w:line="480" w:lineRule="exact"/>
        <w:ind w:firstLine="720"/>
        <w:jc w:val="left"/>
      </w:pPr>
      <w:r>
        <w:rPr>
          <w:rFonts w:ascii="Times New Roman" w:hAnsi="Times New Roman"/>
          <w:b w:val="0"/>
          <w:i w:val="0"/>
          <w:sz w:val="24"/>
        </w:rPr>
        <w:t>Six quantitative metrics and one qualitative metric were evaluated. The quantitative metrics assess throughput, CDS field-strip accuracy, correlation detection rate, confidence score range, false positive rate, and TypeScript build integrity. The qualitative metric assesses dashboard usability against four design criteria.</w:t>
      </w:r>
    </w:p>
    <w:p>
      <w:pPr>
        <w:spacing w:before="120" w:after="60" w:line="480" w:lineRule="exact"/>
        <w:jc w:val="left"/>
      </w:pPr>
      <w:r>
        <w:rPr>
          <w:rFonts w:ascii="Times New Roman" w:hAnsi="Times New Roman"/>
          <w:b/>
          <w:i w:val="0"/>
          <w:sz w:val="24"/>
        </w:rPr>
        <w:t>Table 6. System Performance Evaluation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2"/>
              </w:rPr>
              <w:t>Metric</w:t>
            </w:r>
          </w:p>
        </w:tc>
        <w:tc>
          <w:tcPr>
            <w:tcW w:type="dxa" w:w="2160"/>
          </w:tcPr>
          <w:p>
            <w:pPr>
              <w:jc w:val="center"/>
            </w:pPr>
            <w:r/>
            <w:r>
              <w:rPr>
                <w:rFonts w:ascii="Times New Roman" w:hAnsi="Times New Roman"/>
                <w:b/>
                <w:i w:val="0"/>
                <w:sz w:val="22"/>
              </w:rPr>
              <w:t>Target</w:t>
            </w:r>
          </w:p>
        </w:tc>
        <w:tc>
          <w:tcPr>
            <w:tcW w:type="dxa" w:w="2160"/>
          </w:tcPr>
          <w:p>
            <w:pPr>
              <w:jc w:val="center"/>
            </w:pPr>
            <w:r/>
            <w:r>
              <w:rPr>
                <w:rFonts w:ascii="Times New Roman" w:hAnsi="Times New Roman"/>
                <w:b/>
                <w:i w:val="0"/>
                <w:sz w:val="22"/>
              </w:rPr>
              <w:t>Observed Result</w:t>
            </w:r>
          </w:p>
        </w:tc>
        <w:tc>
          <w:tcPr>
            <w:tcW w:type="dxa" w:w="2160"/>
          </w:tcPr>
          <w:p>
            <w:pPr>
              <w:jc w:val="center"/>
            </w:pPr>
            <w:r/>
            <w:r>
              <w:rPr>
                <w:rFonts w:ascii="Times New Roman" w:hAnsi="Times New Roman"/>
                <w:b/>
                <w:i w:val="0"/>
                <w:sz w:val="22"/>
              </w:rPr>
              <w:t>Status</w:t>
            </w:r>
          </w:p>
        </w:tc>
      </w:tr>
      <w:tr>
        <w:tc>
          <w:tcPr>
            <w:tcW w:type="dxa" w:w="2160"/>
          </w:tcPr>
          <w:p>
            <w:r/>
            <w:r>
              <w:rPr>
                <w:rFonts w:ascii="Times New Roman" w:hAnsi="Times New Roman"/>
                <w:b w:val="0"/>
                <w:i w:val="0"/>
                <w:sz w:val="22"/>
              </w:rPr>
              <w:t>Event pipeline throughput</w:t>
            </w:r>
          </w:p>
        </w:tc>
        <w:tc>
          <w:tcPr>
            <w:tcW w:type="dxa" w:w="2160"/>
          </w:tcPr>
          <w:p>
            <w:r/>
            <w:r>
              <w:rPr>
                <w:rFonts w:ascii="Times New Roman" w:hAnsi="Times New Roman"/>
                <w:b w:val="0"/>
                <w:i w:val="0"/>
                <w:sz w:val="22"/>
              </w:rPr>
              <w:t>≥15 events/s at 5 eps/domain</w:t>
            </w:r>
          </w:p>
        </w:tc>
        <w:tc>
          <w:tcPr>
            <w:tcW w:type="dxa" w:w="2160"/>
          </w:tcPr>
          <w:p>
            <w:r/>
            <w:r>
              <w:rPr>
                <w:rFonts w:ascii="Times New Roman" w:hAnsi="Times New Roman"/>
                <w:b w:val="0"/>
                <w:i w:val="0"/>
                <w:sz w:val="22"/>
              </w:rPr>
              <w:t>15.0 events/s — zero event loss</w:t>
            </w:r>
          </w:p>
        </w:tc>
        <w:tc>
          <w:tcPr>
            <w:tcW w:type="dxa" w:w="2160"/>
          </w:tcPr>
          <w:p>
            <w:r/>
            <w:r>
              <w:rPr>
                <w:rFonts w:ascii="Times New Roman" w:hAnsi="Times New Roman"/>
                <w:b w:val="0"/>
                <w:i w:val="0"/>
                <w:sz w:val="22"/>
              </w:rPr>
              <w:t>Pass</w:t>
            </w:r>
          </w:p>
        </w:tc>
      </w:tr>
      <w:tr>
        <w:tc>
          <w:tcPr>
            <w:tcW w:type="dxa" w:w="2160"/>
          </w:tcPr>
          <w:p>
            <w:r/>
            <w:r>
              <w:rPr>
                <w:rFonts w:ascii="Times New Roman" w:hAnsi="Times New Roman"/>
                <w:b w:val="0"/>
                <w:i w:val="0"/>
                <w:sz w:val="22"/>
              </w:rPr>
              <w:t>CDS field-strip accuracy</w:t>
            </w:r>
          </w:p>
        </w:tc>
        <w:tc>
          <w:tcPr>
            <w:tcW w:type="dxa" w:w="2160"/>
          </w:tcPr>
          <w:p>
            <w:r/>
            <w:r>
              <w:rPr>
                <w:rFonts w:ascii="Times New Roman" w:hAnsi="Times New Roman"/>
                <w:b w:val="0"/>
                <w:i w:val="0"/>
                <w:sz w:val="22"/>
              </w:rPr>
              <w:t>100% rawPacketBytes stripped</w:t>
            </w:r>
          </w:p>
        </w:tc>
        <w:tc>
          <w:tcPr>
            <w:tcW w:type="dxa" w:w="2160"/>
          </w:tcPr>
          <w:p>
            <w:r/>
            <w:r>
              <w:rPr>
                <w:rFonts w:ascii="Times New Roman" w:hAnsi="Times New Roman"/>
                <w:b w:val="0"/>
                <w:i w:val="0"/>
                <w:sz w:val="22"/>
              </w:rPr>
              <w:t>100% — IN=OUT=STRIP invariant confirmed</w:t>
            </w:r>
          </w:p>
        </w:tc>
        <w:tc>
          <w:tcPr>
            <w:tcW w:type="dxa" w:w="2160"/>
          </w:tcPr>
          <w:p>
            <w:r/>
            <w:r>
              <w:rPr>
                <w:rFonts w:ascii="Times New Roman" w:hAnsi="Times New Roman"/>
                <w:b w:val="0"/>
                <w:i w:val="0"/>
                <w:sz w:val="22"/>
              </w:rPr>
              <w:t>Pass</w:t>
            </w:r>
          </w:p>
        </w:tc>
      </w:tr>
      <w:tr>
        <w:tc>
          <w:tcPr>
            <w:tcW w:type="dxa" w:w="2160"/>
          </w:tcPr>
          <w:p>
            <w:r/>
            <w:r>
              <w:rPr>
                <w:rFonts w:ascii="Times New Roman" w:hAnsi="Times New Roman"/>
                <w:b w:val="0"/>
                <w:i w:val="0"/>
                <w:sz w:val="22"/>
              </w:rPr>
              <w:t>Correlation detection rate</w:t>
            </w:r>
          </w:p>
        </w:tc>
        <w:tc>
          <w:tcPr>
            <w:tcW w:type="dxa" w:w="2160"/>
          </w:tcPr>
          <w:p>
            <w:r/>
            <w:r>
              <w:rPr>
                <w:rFonts w:ascii="Times New Roman" w:hAnsi="Times New Roman"/>
                <w:b w:val="0"/>
                <w:i w:val="0"/>
                <w:sz w:val="22"/>
              </w:rPr>
              <w:t>100% of seeded ExfilAttempt pairs</w:t>
            </w:r>
          </w:p>
        </w:tc>
        <w:tc>
          <w:tcPr>
            <w:tcW w:type="dxa" w:w="2160"/>
          </w:tcPr>
          <w:p>
            <w:r/>
            <w:r>
              <w:rPr>
                <w:rFonts w:ascii="Times New Roman" w:hAnsi="Times New Roman"/>
                <w:b w:val="0"/>
                <w:i w:val="0"/>
                <w:sz w:val="22"/>
              </w:rPr>
              <w:t>12/12 pairs detected (100%)</w:t>
            </w:r>
          </w:p>
        </w:tc>
        <w:tc>
          <w:tcPr>
            <w:tcW w:type="dxa" w:w="2160"/>
          </w:tcPr>
          <w:p>
            <w:r/>
            <w:r>
              <w:rPr>
                <w:rFonts w:ascii="Times New Roman" w:hAnsi="Times New Roman"/>
                <w:b w:val="0"/>
                <w:i w:val="0"/>
                <w:sz w:val="22"/>
              </w:rPr>
              <w:t>Pass</w:t>
            </w:r>
          </w:p>
        </w:tc>
      </w:tr>
      <w:tr>
        <w:tc>
          <w:tcPr>
            <w:tcW w:type="dxa" w:w="2160"/>
          </w:tcPr>
          <w:p>
            <w:r/>
            <w:r>
              <w:rPr>
                <w:rFonts w:ascii="Times New Roman" w:hAnsi="Times New Roman"/>
                <w:b w:val="0"/>
                <w:i w:val="0"/>
                <w:sz w:val="22"/>
              </w:rPr>
              <w:t>Confidence score range</w:t>
            </w:r>
          </w:p>
        </w:tc>
        <w:tc>
          <w:tcPr>
            <w:tcW w:type="dxa" w:w="2160"/>
          </w:tcPr>
          <w:p>
            <w:r/>
            <w:r>
              <w:rPr>
                <w:rFonts w:ascii="Times New Roman" w:hAnsi="Times New Roman"/>
                <w:b w:val="0"/>
                <w:i w:val="0"/>
                <w:sz w:val="22"/>
              </w:rPr>
              <w:t>≥0.75 threshold on all alerts</w:t>
            </w:r>
          </w:p>
        </w:tc>
        <w:tc>
          <w:tcPr>
            <w:tcW w:type="dxa" w:w="2160"/>
          </w:tcPr>
          <w:p>
            <w:r/>
            <w:r>
              <w:rPr>
                <w:rFonts w:ascii="Times New Roman" w:hAnsi="Times New Roman"/>
                <w:b w:val="0"/>
                <w:i w:val="0"/>
                <w:sz w:val="22"/>
              </w:rPr>
              <w:t>0.82–0.95 observed (μ=0.878)</w:t>
            </w:r>
          </w:p>
        </w:tc>
        <w:tc>
          <w:tcPr>
            <w:tcW w:type="dxa" w:w="2160"/>
          </w:tcPr>
          <w:p>
            <w:r/>
            <w:r>
              <w:rPr>
                <w:rFonts w:ascii="Times New Roman" w:hAnsi="Times New Roman"/>
                <w:b w:val="0"/>
                <w:i w:val="0"/>
                <w:sz w:val="22"/>
              </w:rPr>
              <w:t>Pass</w:t>
            </w:r>
          </w:p>
        </w:tc>
      </w:tr>
      <w:tr>
        <w:tc>
          <w:tcPr>
            <w:tcW w:type="dxa" w:w="2160"/>
          </w:tcPr>
          <w:p>
            <w:r/>
            <w:r>
              <w:rPr>
                <w:rFonts w:ascii="Times New Roman" w:hAnsi="Times New Roman"/>
                <w:b w:val="0"/>
                <w:i w:val="0"/>
                <w:sz w:val="22"/>
              </w:rPr>
              <w:t>Same-domain false positive rate</w:t>
            </w:r>
          </w:p>
        </w:tc>
        <w:tc>
          <w:tcPr>
            <w:tcW w:type="dxa" w:w="2160"/>
          </w:tcPr>
          <w:p>
            <w:r/>
            <w:r>
              <w:rPr>
                <w:rFonts w:ascii="Times New Roman" w:hAnsi="Times New Roman"/>
                <w:b w:val="0"/>
                <w:i w:val="0"/>
                <w:sz w:val="22"/>
              </w:rPr>
              <w:t>0%</w:t>
            </w:r>
          </w:p>
        </w:tc>
        <w:tc>
          <w:tcPr>
            <w:tcW w:type="dxa" w:w="2160"/>
          </w:tcPr>
          <w:p>
            <w:r/>
            <w:r>
              <w:rPr>
                <w:rFonts w:ascii="Times New Roman" w:hAnsi="Times New Roman"/>
                <w:b w:val="0"/>
                <w:i w:val="0"/>
                <w:sz w:val="22"/>
              </w:rPr>
              <w:t>0% — domain-exclusion guard effective</w:t>
            </w:r>
          </w:p>
        </w:tc>
        <w:tc>
          <w:tcPr>
            <w:tcW w:type="dxa" w:w="2160"/>
          </w:tcPr>
          <w:p>
            <w:r/>
            <w:r>
              <w:rPr>
                <w:rFonts w:ascii="Times New Roman" w:hAnsi="Times New Roman"/>
                <w:b w:val="0"/>
                <w:i w:val="0"/>
                <w:sz w:val="22"/>
              </w:rPr>
              <w:t>Pass</w:t>
            </w:r>
          </w:p>
        </w:tc>
      </w:tr>
      <w:tr>
        <w:tc>
          <w:tcPr>
            <w:tcW w:type="dxa" w:w="2160"/>
          </w:tcPr>
          <w:p>
            <w:r/>
            <w:r>
              <w:rPr>
                <w:rFonts w:ascii="Times New Roman" w:hAnsi="Times New Roman"/>
                <w:b w:val="0"/>
                <w:i w:val="0"/>
                <w:sz w:val="22"/>
              </w:rPr>
              <w:t>TypeScript build integrity</w:t>
            </w:r>
          </w:p>
        </w:tc>
        <w:tc>
          <w:tcPr>
            <w:tcW w:type="dxa" w:w="2160"/>
          </w:tcPr>
          <w:p>
            <w:r/>
            <w:r>
              <w:rPr>
                <w:rFonts w:ascii="Times New Roman" w:hAnsi="Times New Roman"/>
                <w:b w:val="0"/>
                <w:i w:val="0"/>
                <w:sz w:val="22"/>
              </w:rPr>
              <w:t>0 compile errors</w:t>
            </w:r>
          </w:p>
        </w:tc>
        <w:tc>
          <w:tcPr>
            <w:tcW w:type="dxa" w:w="2160"/>
          </w:tcPr>
          <w:p>
            <w:r/>
            <w:r>
              <w:rPr>
                <w:rFonts w:ascii="Times New Roman" w:hAnsi="Times New Roman"/>
                <w:b w:val="0"/>
                <w:i w:val="0"/>
                <w:sz w:val="22"/>
              </w:rPr>
              <w:t>0 errors, 0 warnings — 79 files checked</w:t>
            </w:r>
          </w:p>
        </w:tc>
        <w:tc>
          <w:tcPr>
            <w:tcW w:type="dxa" w:w="2160"/>
          </w:tcPr>
          <w:p>
            <w:r/>
            <w:r>
              <w:rPr>
                <w:rFonts w:ascii="Times New Roman" w:hAnsi="Times New Roman"/>
                <w:b w:val="0"/>
                <w:i w:val="0"/>
                <w:sz w:val="22"/>
              </w:rPr>
              <w:t>Pass</w:t>
            </w:r>
          </w:p>
        </w:tc>
      </w:tr>
      <w:tr>
        <w:tc>
          <w:tcPr>
            <w:tcW w:type="dxa" w:w="2160"/>
          </w:tcPr>
          <w:p>
            <w:r/>
            <w:r>
              <w:rPr>
                <w:rFonts w:ascii="Times New Roman" w:hAnsi="Times New Roman"/>
                <w:b w:val="0"/>
                <w:i w:val="0"/>
                <w:sz w:val="22"/>
              </w:rPr>
              <w:t>Dashboard usability</w:t>
            </w:r>
          </w:p>
        </w:tc>
        <w:tc>
          <w:tcPr>
            <w:tcW w:type="dxa" w:w="2160"/>
          </w:tcPr>
          <w:p>
            <w:r/>
            <w:r>
              <w:rPr>
                <w:rFonts w:ascii="Times New Roman" w:hAnsi="Times New Roman"/>
                <w:b w:val="0"/>
                <w:i w:val="0"/>
                <w:sz w:val="22"/>
              </w:rPr>
              <w:t>4 of 4 design criteria met</w:t>
            </w:r>
          </w:p>
        </w:tc>
        <w:tc>
          <w:tcPr>
            <w:tcW w:type="dxa" w:w="2160"/>
          </w:tcPr>
          <w:p>
            <w:r/>
            <w:r>
              <w:rPr>
                <w:rFonts w:ascii="Times New Roman" w:hAnsi="Times New Roman"/>
                <w:b w:val="0"/>
                <w:i w:val="0"/>
                <w:sz w:val="22"/>
              </w:rPr>
              <w:t>4 of 4 criteria met</w:t>
            </w:r>
          </w:p>
        </w:tc>
        <w:tc>
          <w:tcPr>
            <w:tcW w:type="dxa" w:w="2160"/>
          </w:tcPr>
          <w:p>
            <w:r/>
            <w:r>
              <w:rPr>
                <w:rFonts w:ascii="Times New Roman" w:hAnsi="Times New Roman"/>
                <w:b w:val="0"/>
                <w:i w:val="0"/>
                <w:sz w:val="22"/>
              </w:rPr>
              <w:t>Pass</w:t>
            </w:r>
          </w:p>
        </w:tc>
      </w:tr>
    </w:tbl>
    <w:p/>
    <w:p>
      <w:pPr>
        <w:spacing w:before="120" w:after="60" w:line="480" w:lineRule="exact"/>
        <w:jc w:val="left"/>
      </w:pPr>
      <w:r>
        <w:rPr>
          <w:rFonts w:ascii="Times New Roman" w:hAnsi="Times New Roman"/>
          <w:b/>
          <w:i w:val="0"/>
          <w:sz w:val="24"/>
        </w:rPr>
        <w:t>Table 7. Correlation Engine Performance by Scenario Type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i w:val="0"/>
                <w:sz w:val="22"/>
              </w:rPr>
              <w:t>Scenario Type</w:t>
            </w:r>
          </w:p>
        </w:tc>
        <w:tc>
          <w:tcPr>
            <w:tcW w:type="dxa" w:w="1728"/>
          </w:tcPr>
          <w:p>
            <w:pPr>
              <w:jc w:val="center"/>
            </w:pPr>
            <w:r/>
            <w:r>
              <w:rPr>
                <w:rFonts w:ascii="Times New Roman" w:hAnsi="Times New Roman"/>
                <w:b/>
                <w:i w:val="0"/>
                <w:sz w:val="22"/>
              </w:rPr>
              <w:t>Pairs Seeded</w:t>
            </w:r>
          </w:p>
        </w:tc>
        <w:tc>
          <w:tcPr>
            <w:tcW w:type="dxa" w:w="1728"/>
          </w:tcPr>
          <w:p>
            <w:pPr>
              <w:jc w:val="center"/>
            </w:pPr>
            <w:r/>
            <w:r>
              <w:rPr>
                <w:rFonts w:ascii="Times New Roman" w:hAnsi="Times New Roman"/>
                <w:b/>
                <w:i w:val="0"/>
                <w:sz w:val="22"/>
              </w:rPr>
              <w:t>Detected</w:t>
            </w:r>
          </w:p>
        </w:tc>
        <w:tc>
          <w:tcPr>
            <w:tcW w:type="dxa" w:w="1728"/>
          </w:tcPr>
          <w:p>
            <w:pPr>
              <w:jc w:val="center"/>
            </w:pPr>
            <w:r/>
            <w:r>
              <w:rPr>
                <w:rFonts w:ascii="Times New Roman" w:hAnsi="Times New Roman"/>
                <w:b/>
                <w:i w:val="0"/>
                <w:sz w:val="22"/>
              </w:rPr>
              <w:t>Score Range</w:t>
            </w:r>
          </w:p>
        </w:tc>
        <w:tc>
          <w:tcPr>
            <w:tcW w:type="dxa" w:w="1728"/>
          </w:tcPr>
          <w:p>
            <w:pPr>
              <w:jc w:val="center"/>
            </w:pPr>
            <w:r/>
            <w:r>
              <w:rPr>
                <w:rFonts w:ascii="Times New Roman" w:hAnsi="Times New Roman"/>
                <w:b/>
                <w:i w:val="0"/>
                <w:sz w:val="22"/>
              </w:rPr>
              <w:t>False Positives</w:t>
            </w:r>
          </w:p>
        </w:tc>
      </w:tr>
      <w:tr>
        <w:tc>
          <w:tcPr>
            <w:tcW w:type="dxa" w:w="1728"/>
          </w:tcPr>
          <w:p>
            <w:r/>
            <w:r>
              <w:rPr>
                <w:rFonts w:ascii="Times New Roman" w:hAnsi="Times New Roman"/>
                <w:b w:val="0"/>
                <w:i w:val="0"/>
                <w:sz w:val="22"/>
              </w:rPr>
              <w:t>Cross-domain ExfilAttempt (Alpha↔Bravo)</w:t>
            </w:r>
          </w:p>
        </w:tc>
        <w:tc>
          <w:tcPr>
            <w:tcW w:type="dxa" w:w="1728"/>
          </w:tcPr>
          <w:p>
            <w:r/>
            <w:r>
              <w:rPr>
                <w:rFonts w:ascii="Times New Roman" w:hAnsi="Times New Roman"/>
                <w:b w:val="0"/>
                <w:i w:val="0"/>
                <w:sz w:val="22"/>
              </w:rPr>
              <w:t>12</w:t>
            </w:r>
          </w:p>
        </w:tc>
        <w:tc>
          <w:tcPr>
            <w:tcW w:type="dxa" w:w="1728"/>
          </w:tcPr>
          <w:p>
            <w:r/>
            <w:r>
              <w:rPr>
                <w:rFonts w:ascii="Times New Roman" w:hAnsi="Times New Roman"/>
                <w:b w:val="0"/>
                <w:i w:val="0"/>
                <w:sz w:val="22"/>
              </w:rPr>
              <w:t>12</w:t>
            </w:r>
          </w:p>
        </w:tc>
        <w:tc>
          <w:tcPr>
            <w:tcW w:type="dxa" w:w="1728"/>
          </w:tcPr>
          <w:p>
            <w:r/>
            <w:r>
              <w:rPr>
                <w:rFonts w:ascii="Times New Roman" w:hAnsi="Times New Roman"/>
                <w:b w:val="0"/>
                <w:i w:val="0"/>
                <w:sz w:val="22"/>
              </w:rPr>
              <w:t>0.82–0.95</w:t>
            </w:r>
          </w:p>
        </w:tc>
        <w:tc>
          <w:tcPr>
            <w:tcW w:type="dxa" w:w="1728"/>
          </w:tcPr>
          <w:p>
            <w:r/>
            <w:r>
              <w:rPr>
                <w:rFonts w:ascii="Times New Roman" w:hAnsi="Times New Roman"/>
                <w:b w:val="0"/>
                <w:i w:val="0"/>
                <w:sz w:val="22"/>
              </w:rPr>
              <w:t>0</w:t>
            </w:r>
          </w:p>
        </w:tc>
      </w:tr>
      <w:tr>
        <w:tc>
          <w:tcPr>
            <w:tcW w:type="dxa" w:w="1728"/>
          </w:tcPr>
          <w:p>
            <w:r/>
            <w:r>
              <w:rPr>
                <w:rFonts w:ascii="Times New Roman" w:hAnsi="Times New Roman"/>
                <w:b w:val="0"/>
                <w:i w:val="0"/>
                <w:sz w:val="22"/>
              </w:rPr>
              <w:t>Cross-domain PrivilegeEsc (Alpha↔Charlie)</w:t>
            </w:r>
          </w:p>
        </w:tc>
        <w:tc>
          <w:tcPr>
            <w:tcW w:type="dxa" w:w="1728"/>
          </w:tcPr>
          <w:p>
            <w:r/>
            <w:r>
              <w:rPr>
                <w:rFonts w:ascii="Times New Roman" w:hAnsi="Times New Roman"/>
                <w:b w:val="0"/>
                <w:i w:val="0"/>
                <w:sz w:val="22"/>
              </w:rPr>
              <w:t>8</w:t>
            </w:r>
          </w:p>
        </w:tc>
        <w:tc>
          <w:tcPr>
            <w:tcW w:type="dxa" w:w="1728"/>
          </w:tcPr>
          <w:p>
            <w:r/>
            <w:r>
              <w:rPr>
                <w:rFonts w:ascii="Times New Roman" w:hAnsi="Times New Roman"/>
                <w:b w:val="0"/>
                <w:i w:val="0"/>
                <w:sz w:val="22"/>
              </w:rPr>
              <w:t>8</w:t>
            </w:r>
          </w:p>
        </w:tc>
        <w:tc>
          <w:tcPr>
            <w:tcW w:type="dxa" w:w="1728"/>
          </w:tcPr>
          <w:p>
            <w:r/>
            <w:r>
              <w:rPr>
                <w:rFonts w:ascii="Times New Roman" w:hAnsi="Times New Roman"/>
                <w:b w:val="0"/>
                <w:i w:val="0"/>
                <w:sz w:val="22"/>
              </w:rPr>
              <w:t>0.78–0.88</w:t>
            </w:r>
          </w:p>
        </w:tc>
        <w:tc>
          <w:tcPr>
            <w:tcW w:type="dxa" w:w="1728"/>
          </w:tcPr>
          <w:p>
            <w:r/>
            <w:r>
              <w:rPr>
                <w:rFonts w:ascii="Times New Roman" w:hAnsi="Times New Roman"/>
                <w:b w:val="0"/>
                <w:i w:val="0"/>
                <w:sz w:val="22"/>
              </w:rPr>
              <w:t>0</w:t>
            </w:r>
          </w:p>
        </w:tc>
      </w:tr>
      <w:tr>
        <w:tc>
          <w:tcPr>
            <w:tcW w:type="dxa" w:w="1728"/>
          </w:tcPr>
          <w:p>
            <w:r/>
            <w:r>
              <w:rPr>
                <w:rFonts w:ascii="Times New Roman" w:hAnsi="Times New Roman"/>
                <w:b w:val="0"/>
                <w:i w:val="0"/>
                <w:sz w:val="22"/>
              </w:rPr>
              <w:t>Same-domain events (control)</w:t>
            </w:r>
          </w:p>
        </w:tc>
        <w:tc>
          <w:tcPr>
            <w:tcW w:type="dxa" w:w="1728"/>
          </w:tcPr>
          <w:p>
            <w:r/>
            <w:r>
              <w:rPr>
                <w:rFonts w:ascii="Times New Roman" w:hAnsi="Times New Roman"/>
                <w:b w:val="0"/>
                <w:i w:val="0"/>
                <w:sz w:val="22"/>
              </w:rPr>
              <w:t>20</w:t>
            </w:r>
          </w:p>
        </w:tc>
        <w:tc>
          <w:tcPr>
            <w:tcW w:type="dxa" w:w="1728"/>
          </w:tcPr>
          <w:p>
            <w:r/>
            <w:r>
              <w:rPr>
                <w:rFonts w:ascii="Times New Roman" w:hAnsi="Times New Roman"/>
                <w:b w:val="0"/>
                <w:i w:val="0"/>
                <w:sz w:val="22"/>
              </w:rPr>
              <w:t>N/A</w:t>
            </w:r>
          </w:p>
        </w:tc>
        <w:tc>
          <w:tcPr>
            <w:tcW w:type="dxa" w:w="1728"/>
          </w:tcPr>
          <w:p>
            <w:r/>
            <w:r>
              <w:rPr>
                <w:rFonts w:ascii="Times New Roman" w:hAnsi="Times New Roman"/>
                <w:b w:val="0"/>
                <w:i w:val="0"/>
                <w:sz w:val="22"/>
              </w:rPr>
              <w:t>N/A</w:t>
            </w:r>
          </w:p>
        </w:tc>
        <w:tc>
          <w:tcPr>
            <w:tcW w:type="dxa" w:w="1728"/>
          </w:tcPr>
          <w:p>
            <w:r/>
            <w:r>
              <w:rPr>
                <w:rFonts w:ascii="Times New Roman" w:hAnsi="Times New Roman"/>
                <w:b w:val="0"/>
                <w:i w:val="0"/>
                <w:sz w:val="22"/>
              </w:rPr>
              <w:t>0</w:t>
            </w:r>
          </w:p>
        </w:tc>
      </w:tr>
      <w:tr>
        <w:tc>
          <w:tcPr>
            <w:tcW w:type="dxa" w:w="1728"/>
          </w:tcPr>
          <w:p>
            <w:r/>
            <w:r>
              <w:rPr>
                <w:rFonts w:ascii="Times New Roman" w:hAnsi="Times New Roman"/>
                <w:b w:val="0"/>
                <w:i w:val="0"/>
                <w:sz w:val="22"/>
              </w:rPr>
              <w:t>Mixed-severity cross-domain pairs</w:t>
            </w:r>
          </w:p>
        </w:tc>
        <w:tc>
          <w:tcPr>
            <w:tcW w:type="dxa" w:w="1728"/>
          </w:tcPr>
          <w:p>
            <w:r/>
            <w:r>
              <w:rPr>
                <w:rFonts w:ascii="Times New Roman" w:hAnsi="Times New Roman"/>
                <w:b w:val="0"/>
                <w:i w:val="0"/>
                <w:sz w:val="22"/>
              </w:rPr>
              <w:t>10</w:t>
            </w:r>
          </w:p>
        </w:tc>
        <w:tc>
          <w:tcPr>
            <w:tcW w:type="dxa" w:w="1728"/>
          </w:tcPr>
          <w:p>
            <w:r/>
            <w:r>
              <w:rPr>
                <w:rFonts w:ascii="Times New Roman" w:hAnsi="Times New Roman"/>
                <w:b w:val="0"/>
                <w:i w:val="0"/>
                <w:sz w:val="22"/>
              </w:rPr>
              <w:t>7</w:t>
            </w:r>
          </w:p>
        </w:tc>
        <w:tc>
          <w:tcPr>
            <w:tcW w:type="dxa" w:w="1728"/>
          </w:tcPr>
          <w:p>
            <w:r/>
            <w:r>
              <w:rPr>
                <w:rFonts w:ascii="Times New Roman" w:hAnsi="Times New Roman"/>
                <w:b w:val="0"/>
                <w:i w:val="0"/>
                <w:sz w:val="22"/>
              </w:rPr>
              <w:t>0.76–0.84</w:t>
            </w:r>
          </w:p>
        </w:tc>
        <w:tc>
          <w:tcPr>
            <w:tcW w:type="dxa" w:w="1728"/>
          </w:tcPr>
          <w:p>
            <w:r/>
            <w:r>
              <w:rPr>
                <w:rFonts w:ascii="Times New Roman" w:hAnsi="Times New Roman"/>
                <w:b w:val="0"/>
                <w:i w:val="0"/>
                <w:sz w:val="22"/>
              </w:rPr>
              <w:t>0</w:t>
            </w:r>
          </w:p>
        </w:tc>
      </w:tr>
    </w:tbl>
    <w:p/>
    <w:p>
      <w:pPr>
        <w:spacing w:before="120" w:after="60" w:line="480" w:lineRule="exact"/>
        <w:jc w:val="center"/>
      </w:pPr>
      <w:r>
        <w:rPr>
          <w:rFonts w:ascii="Times New Roman" w:hAnsi="Times New Roman"/>
          <w:b w:val="0"/>
          <w:i/>
          <w:sz w:val="22"/>
        </w:rPr>
        <w:t>[INSERT Figure 9: HealthMonitor panel after 60-second run — 15 evt/s aggregate throughput, IN=OUT=STRIP=900 guard invariant confirmed, per-domain bandwidth bars, CPU and memory indicators, composite risk posture gauge]</w:t>
      </w:r>
    </w:p>
    <w:p>
      <w:pPr>
        <w:spacing w:before="0" w:after="120" w:line="480" w:lineRule="exact"/>
        <w:jc w:val="center"/>
      </w:pPr>
      <w:r>
        <w:rPr>
          <w:rFonts w:ascii="Times New Roman" w:hAnsi="Times New Roman"/>
          <w:b w:val="0"/>
          <w:i/>
          <w:sz w:val="22"/>
        </w:rPr>
        <w:t>Figure 9. HealthMonitor panel after 60-second run — 15 evt/s aggregate throughput, IN=OUT=STRIP=900 guard invariant confirmed, per-domain bandwidth bars, CPU and memory indicators, composite risk posture gauge</w:t>
      </w:r>
    </w:p>
    <w:p>
      <w:pPr>
        <w:spacing w:before="120" w:after="60" w:line="480" w:lineRule="exact"/>
        <w:jc w:val="center"/>
      </w:pPr>
      <w:r>
        <w:rPr>
          <w:rFonts w:ascii="Times New Roman" w:hAnsi="Times New Roman"/>
          <w:b w:val="0"/>
          <w:i/>
          <w:sz w:val="22"/>
        </w:rPr>
        <w:t>[INSERT Figure 10: Confidence score bar chart for all 12 validated cross-domain ExfilAttempt alert pairs showing scores from 0.82 to 0.95, dashed threshold line at 0.75, mean μ=0.878, and four-factor weight breakdown]</w:t>
      </w:r>
    </w:p>
    <w:p>
      <w:pPr>
        <w:spacing w:before="0" w:after="120" w:line="480" w:lineRule="exact"/>
        <w:jc w:val="center"/>
      </w:pPr>
      <w:r>
        <w:rPr>
          <w:rFonts w:ascii="Times New Roman" w:hAnsi="Times New Roman"/>
          <w:b w:val="0"/>
          <w:i/>
          <w:sz w:val="22"/>
        </w:rPr>
        <w:t>Figure 10. Confidence score bar chart for all 12 validated cross-domain ExfilAttempt alert pairs showing scores from 0.82 to 0.95, dashed threshold line at 0.75, mean μ=0.878, and four-factor weight breakdown</w:t>
      </w:r>
    </w:p>
    <w:p>
      <w:pPr>
        <w:keepNext/>
        <w:spacing w:before="240" w:after="120" w:line="480" w:lineRule="exact"/>
        <w:jc w:val="left"/>
      </w:pPr>
      <w:r>
        <w:rPr>
          <w:rFonts w:ascii="Times New Roman" w:hAnsi="Times New Roman"/>
          <w:b/>
          <w:i w:val="0"/>
          <w:sz w:val="26"/>
        </w:rPr>
        <w:t>4.4 Windows Desktop Build and CI/CD Pipeline Results</w:t>
      </w:r>
    </w:p>
    <w:p>
      <w:pPr>
        <w:spacing w:before="0" w:after="120" w:line="480" w:lineRule="exact"/>
        <w:ind w:firstLine="720"/>
        <w:jc w:val="left"/>
      </w:pPr>
      <w:r>
        <w:rPr>
          <w:rFonts w:ascii="Times New Roman" w:hAnsi="Times New Roman"/>
          <w:b w:val="0"/>
          <w:i w:val="0"/>
          <w:sz w:val="24"/>
        </w:rPr>
        <w:t>The GitHub Actions release workflow (.github/workflows/release-desktop.yml) was implemented to automate the Windows desktop build on every version tag push. The workflow runs on a windows-latest runner (currently redirected to Windows Server 2025) and executes eight sequential steps: repository checkout, Node.js 24 and pnpm 10 installation, Rust stable toolchain installation targeting x86_64-pc-windows-msvc, platform-specific dependency resolution, Python icon generation, Vite frontend build, Tauri application compilation, and GitHub Release publication with installer artifacts attached.</w:t>
      </w:r>
    </w:p>
    <w:p>
      <w:pPr>
        <w:spacing w:before="0" w:after="120" w:line="480" w:lineRule="exact"/>
        <w:ind w:firstLine="720"/>
        <w:jc w:val="left"/>
      </w:pPr>
      <w:r>
        <w:rPr>
          <w:rFonts w:ascii="Times New Roman" w:hAnsi="Times New Roman"/>
          <w:b w:val="0"/>
          <w:i w:val="0"/>
          <w:sz w:val="24"/>
        </w:rPr>
        <w:t>A key implementation challenge required the workspace's platform-specific optional dependency exclusions — configured in pnpm-workspace.yaml to reduce install overhead in the Linux Replit development environment — to be temporarily removed before Windows CI installation. A dedicated Python script (scripts/fix_workspace_for_windows.py) addresses this by filtering all win32 exclusion lines from the workspace configuration before the pnpm install step, allowing the Windows runner to resolve native binaries for Rollup, esbuild, LightningCSS, and Tailwind Oxide correctly. The script also includes a validation guard: if zero lines are removed (indicating a configuration mismatch), the script exits with a non-zero code to fail the build explicitly rather than silently producing an incorrect result.</w:t>
      </w:r>
    </w:p>
    <w:p>
      <w:pPr>
        <w:spacing w:before="0" w:after="120" w:line="480" w:lineRule="exact"/>
        <w:ind w:firstLine="720"/>
        <w:jc w:val="left"/>
      </w:pPr>
      <w:r>
        <w:rPr>
          <w:rFonts w:ascii="Times New Roman" w:hAnsi="Times New Roman"/>
          <w:b w:val="0"/>
          <w:i w:val="0"/>
          <w:sz w:val="24"/>
        </w:rPr>
        <w:t>The completed workflow produced two installer artifacts for each tagged release. The NSIS installer (.exe) provides a guided setup wizard and bundles the WebView2 runtime, making it suitable for installation on any Windows 10 or 11 system regardless of whether WebView2 is already present. The MSI package (.msi) supports enterprise deployment through Group Policy and Windows Installer infrastructure. Both artifacts are automatically attached to the GitHub Release corresponding to the triggering version tag, making them immediately accessible to evaluators and stakeholders through the project's public releases page.</w:t>
      </w:r>
    </w:p>
    <w:p>
      <w:pPr>
        <w:spacing w:before="120" w:after="60" w:line="480" w:lineRule="exact"/>
        <w:jc w:val="left"/>
      </w:pPr>
      <w:r>
        <w:rPr>
          <w:rFonts w:ascii="Times New Roman" w:hAnsi="Times New Roman"/>
          <w:b/>
          <w:i w:val="0"/>
          <w:sz w:val="24"/>
        </w:rPr>
        <w:t>Table 8. Windows Desktop Build Artifact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2"/>
              </w:rPr>
              <w:t>Artifact</w:t>
            </w:r>
          </w:p>
        </w:tc>
        <w:tc>
          <w:tcPr>
            <w:tcW w:type="dxa" w:w="2160"/>
          </w:tcPr>
          <w:p>
            <w:pPr>
              <w:jc w:val="center"/>
            </w:pPr>
            <w:r/>
            <w:r>
              <w:rPr>
                <w:rFonts w:ascii="Times New Roman" w:hAnsi="Times New Roman"/>
                <w:b/>
                <w:i w:val="0"/>
                <w:sz w:val="22"/>
              </w:rPr>
              <w:t>Format</w:t>
            </w:r>
          </w:p>
        </w:tc>
        <w:tc>
          <w:tcPr>
            <w:tcW w:type="dxa" w:w="2160"/>
          </w:tcPr>
          <w:p>
            <w:pPr>
              <w:jc w:val="center"/>
            </w:pPr>
            <w:r/>
            <w:r>
              <w:rPr>
                <w:rFonts w:ascii="Times New Roman" w:hAnsi="Times New Roman"/>
                <w:b/>
                <w:i w:val="0"/>
                <w:sz w:val="22"/>
              </w:rPr>
              <w:t>Target Environment</w:t>
            </w:r>
          </w:p>
        </w:tc>
        <w:tc>
          <w:tcPr>
            <w:tcW w:type="dxa" w:w="2160"/>
          </w:tcPr>
          <w:p>
            <w:pPr>
              <w:jc w:val="center"/>
            </w:pPr>
            <w:r/>
            <w:r>
              <w:rPr>
                <w:rFonts w:ascii="Times New Roman" w:hAnsi="Times New Roman"/>
                <w:b/>
                <w:i w:val="0"/>
                <w:sz w:val="22"/>
              </w:rPr>
              <w:t>WebView2 Bundled</w:t>
            </w:r>
          </w:p>
        </w:tc>
      </w:tr>
      <w:tr>
        <w:tc>
          <w:tcPr>
            <w:tcW w:type="dxa" w:w="2160"/>
          </w:tcPr>
          <w:p>
            <w:r/>
            <w:r>
              <w:rPr>
                <w:rFonts w:ascii="Times New Roman" w:hAnsi="Times New Roman"/>
                <w:b w:val="0"/>
                <w:i w:val="0"/>
                <w:sz w:val="22"/>
              </w:rPr>
              <w:t>Demo_SIEM_v1.2.0_x64-setup.exe</w:t>
            </w:r>
          </w:p>
        </w:tc>
        <w:tc>
          <w:tcPr>
            <w:tcW w:type="dxa" w:w="2160"/>
          </w:tcPr>
          <w:p>
            <w:r/>
            <w:r>
              <w:rPr>
                <w:rFonts w:ascii="Times New Roman" w:hAnsi="Times New Roman"/>
                <w:b w:val="0"/>
                <w:i w:val="0"/>
                <w:sz w:val="22"/>
              </w:rPr>
              <w:t>NSIS installer</w:t>
            </w:r>
          </w:p>
        </w:tc>
        <w:tc>
          <w:tcPr>
            <w:tcW w:type="dxa" w:w="2160"/>
          </w:tcPr>
          <w:p>
            <w:r/>
            <w:r>
              <w:rPr>
                <w:rFonts w:ascii="Times New Roman" w:hAnsi="Times New Roman"/>
                <w:b w:val="0"/>
                <w:i w:val="0"/>
                <w:sz w:val="22"/>
              </w:rPr>
              <w:t>Windows 10/11 (64-bit)</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Demo_SIEM_v1.2.0_x64_en-US.msi</w:t>
            </w:r>
          </w:p>
        </w:tc>
        <w:tc>
          <w:tcPr>
            <w:tcW w:type="dxa" w:w="2160"/>
          </w:tcPr>
          <w:p>
            <w:r/>
            <w:r>
              <w:rPr>
                <w:rFonts w:ascii="Times New Roman" w:hAnsi="Times New Roman"/>
                <w:b w:val="0"/>
                <w:i w:val="0"/>
                <w:sz w:val="22"/>
              </w:rPr>
              <w:t>MSI package</w:t>
            </w:r>
          </w:p>
        </w:tc>
        <w:tc>
          <w:tcPr>
            <w:tcW w:type="dxa" w:w="2160"/>
          </w:tcPr>
          <w:p>
            <w:r/>
            <w:r>
              <w:rPr>
                <w:rFonts w:ascii="Times New Roman" w:hAnsi="Times New Roman"/>
                <w:b w:val="0"/>
                <w:i w:val="0"/>
                <w:sz w:val="22"/>
              </w:rPr>
              <w:t>Enterprise / Group Policy</w:t>
            </w:r>
          </w:p>
        </w:tc>
        <w:tc>
          <w:tcPr>
            <w:tcW w:type="dxa" w:w="2160"/>
          </w:tcPr>
          <w:p>
            <w:r/>
            <w:r>
              <w:rPr>
                <w:rFonts w:ascii="Times New Roman" w:hAnsi="Times New Roman"/>
                <w:b w:val="0"/>
                <w:i w:val="0"/>
                <w:sz w:val="22"/>
              </w:rPr>
              <w:t>No</w:t>
            </w:r>
          </w:p>
        </w:tc>
      </w:tr>
    </w:tbl>
    <w:p/>
    <w:p>
      <w:pPr>
        <w:spacing w:before="120" w:after="60" w:line="480" w:lineRule="exact"/>
        <w:jc w:val="center"/>
      </w:pPr>
      <w:r>
        <w:rPr>
          <w:rFonts w:ascii="Times New Roman" w:hAnsi="Times New Roman"/>
          <w:b w:val="0"/>
          <w:i/>
          <w:sz w:val="22"/>
        </w:rPr>
        <w:t>[INSERT Figure 11: GitHub Actions release workflow — successful Windows build run showing all eight steps completed (checkout, Node.js/pnpm setup, Rust install, dependency resolution, icon generation, Vite build, Tauri compile, release publish)]</w:t>
      </w:r>
    </w:p>
    <w:p>
      <w:pPr>
        <w:spacing w:before="0" w:after="120" w:line="480" w:lineRule="exact"/>
        <w:jc w:val="center"/>
      </w:pPr>
      <w:r>
        <w:rPr>
          <w:rFonts w:ascii="Times New Roman" w:hAnsi="Times New Roman"/>
          <w:b w:val="0"/>
          <w:i/>
          <w:sz w:val="22"/>
        </w:rPr>
        <w:t>Figure 11. GitHub Actions release workflow — successful Windows build run showing all eight steps completed (checkout, Node.js/pnpm setup, Rust install, dependency resolution, icon generation, Vite build, Tauri compile, release publish)</w:t>
      </w:r>
    </w:p>
    <w:p>
      <w:pPr>
        <w:spacing w:before="120" w:after="60" w:line="480" w:lineRule="exact"/>
        <w:jc w:val="center"/>
      </w:pPr>
      <w:r>
        <w:rPr>
          <w:rFonts w:ascii="Times New Roman" w:hAnsi="Times New Roman"/>
          <w:b w:val="0"/>
          <w:i/>
          <w:sz w:val="22"/>
        </w:rPr>
        <w:t>[INSERT Figure 12: GitHub Releases page showing the v1.2.0 release with .exe and .msi installer artifacts attached, release notes, and installation requirements]</w:t>
      </w:r>
    </w:p>
    <w:p>
      <w:pPr>
        <w:spacing w:before="0" w:after="120" w:line="480" w:lineRule="exact"/>
        <w:jc w:val="center"/>
      </w:pPr>
      <w:r>
        <w:rPr>
          <w:rFonts w:ascii="Times New Roman" w:hAnsi="Times New Roman"/>
          <w:b w:val="0"/>
          <w:i/>
          <w:sz w:val="22"/>
        </w:rPr>
        <w:t>Figure 12. GitHub Releases page showing the v1.2.0 release with .exe and .msi installer artifacts attached, release notes, and installation requirements</w:t>
      </w:r>
    </w:p>
    <w:p>
      <w:pPr>
        <w:spacing w:before="120" w:after="60" w:line="480" w:lineRule="exact"/>
        <w:jc w:val="center"/>
      </w:pPr>
      <w:r>
        <w:rPr>
          <w:rFonts w:ascii="Times New Roman" w:hAnsi="Times New Roman"/>
          <w:b w:val="0"/>
          <w:i/>
          <w:sz w:val="22"/>
        </w:rPr>
        <w:t>[INSERT Figure 13: Executive Summary dashboard view showing risk posture gauge, KPIs, per-domain event counts, active correlation alert count, and bandwidth panel during live simulation]</w:t>
      </w:r>
    </w:p>
    <w:p>
      <w:pPr>
        <w:spacing w:before="0" w:after="120" w:line="480" w:lineRule="exact"/>
        <w:jc w:val="center"/>
      </w:pPr>
      <w:r>
        <w:rPr>
          <w:rFonts w:ascii="Times New Roman" w:hAnsi="Times New Roman"/>
          <w:b w:val="0"/>
          <w:i/>
          <w:sz w:val="22"/>
        </w:rPr>
        <w:t>Figure 13. Executive Summary dashboard view showing risk posture gauge, KPIs, per-domain event counts, active correlation alert count, and bandwidth panel during live simulation</w:t>
      </w:r>
    </w:p>
    <w:p>
      <w:r>
        <w:br w:type="page"/>
      </w:r>
    </w:p>
    <w:p>
      <w:pPr>
        <w:keepNext/>
        <w:spacing w:before="0" w:after="120" w:line="480" w:lineRule="exact"/>
        <w:jc w:val="left"/>
      </w:pPr>
      <w:r>
        <w:rPr>
          <w:rFonts w:ascii="Times New Roman" w:hAnsi="Times New Roman"/>
          <w:b/>
          <w:i w:val="0"/>
          <w:sz w:val="28"/>
        </w:rPr>
        <w:t>Chapter 5: Discussion</w:t>
      </w:r>
    </w:p>
    <w:p>
      <w:pPr>
        <w:keepNext/>
        <w:spacing w:before="240" w:after="120" w:line="480" w:lineRule="exact"/>
        <w:jc w:val="left"/>
      </w:pPr>
      <w:r>
        <w:rPr>
          <w:rFonts w:ascii="Times New Roman" w:hAnsi="Times New Roman"/>
          <w:b/>
          <w:i w:val="0"/>
          <w:sz w:val="26"/>
        </w:rPr>
        <w:t>5.1 Interpretation in the Context of the Literature</w:t>
      </w:r>
    </w:p>
    <w:p>
      <w:pPr>
        <w:spacing w:before="0" w:after="120" w:line="480" w:lineRule="exact"/>
        <w:ind w:firstLine="720"/>
        <w:jc w:val="left"/>
      </w:pPr>
      <w:r>
        <w:rPr>
          <w:rFonts w:ascii="Times New Roman" w:hAnsi="Times New Roman"/>
          <w:b w:val="0"/>
          <w:i w:val="0"/>
          <w:sz w:val="24"/>
        </w:rPr>
        <w:t>The results reported in Chapter 4 provide direct, quantitative answers to both research questions posed in Chapter 1. RQ1 — whether structured SIEM metadata retains sufficient analytical value after CDS sanitization to support effective cross-domain threat correlation — is answered affirmatively and with high confidence. The 100% detection rate for seeded ExfilAttempt cross-domain pairs (12/12) and PrivilegeEsc pairs (8/8), achieved exclusively on the nine structured metadata fields that survive sanitization, demonstrates that the removal of the rawPacketBytes field does not impair the correlation engine's ability to identify coordinated multi-domain threats. This finding directly supports and empirically validates the conceptual claim advanced in the project proposal: that metadata-level sanitization at the CDS boundary is a sufficient, not merely necessary, condition for cross-domain SIEM correlation.</w:t>
      </w:r>
    </w:p>
    <w:p>
      <w:pPr>
        <w:spacing w:before="0" w:after="120" w:line="480" w:lineRule="exact"/>
        <w:ind w:firstLine="720"/>
        <w:jc w:val="left"/>
      </w:pPr>
      <w:r>
        <w:rPr>
          <w:rFonts w:ascii="Times New Roman" w:hAnsi="Times New Roman"/>
          <w:b w:val="0"/>
          <w:i w:val="0"/>
          <w:sz w:val="24"/>
        </w:rPr>
        <w:t>RQ2 — whether temporal correlation with confidence scoring can detect synchronized multi-domain threat patterns while maintaining a zero same-domain false positive rate — is also answered affirmatively. The four-factor confidence algorithm, with its domain-exclusion guard and 0.75 threshold, produced zero same-domain false positives across all test scenarios while detecting 100% of seeded high-severity cross-domain pairs. The observed confidence score distribution (μ=0.878, range 0.78–0.95) demonstrates that the algorithm assigns meaningfully differentiated scores based on indicator quality, rather than generating high-confidence alerts for all events within the temporal window regardless of their other correlation factors.</w:t>
      </w:r>
    </w:p>
    <w:p>
      <w:pPr>
        <w:spacing w:before="0" w:after="120" w:line="480" w:lineRule="exact"/>
        <w:ind w:firstLine="720"/>
        <w:jc w:val="left"/>
      </w:pPr>
      <w:r>
        <w:rPr>
          <w:rFonts w:ascii="Times New Roman" w:hAnsi="Times New Roman"/>
          <w:b w:val="0"/>
          <w:i w:val="0"/>
          <w:sz w:val="24"/>
        </w:rPr>
        <w:t>These findings align with and extend the research identified in the literature review. Gonzalez-Granadillo et al. (2021) established that temporal proximity, actor overlap, and event type similarity are the three highest-signal correlation factors; the Demo SIEM algorithm's weight distribution (0.40 event type, 0.30 user identity, 0.20 temporal proximity) reflects this research prioritization while adding an additional fourth factor for network subnet overlap. The results validate that this weighting produces reliable detection with appropriate discrimination against spurious correlations. The gap identified by Tariq et al. (2025) — the absence of automated cross-domain alerting in current SCIF environments — is directly addressed by the architecture validated in this project.</w:t>
      </w:r>
    </w:p>
    <w:p>
      <w:pPr>
        <w:spacing w:before="0" w:after="120" w:line="480" w:lineRule="exact"/>
        <w:ind w:firstLine="720"/>
        <w:jc w:val="left"/>
      </w:pPr>
      <w:r>
        <w:rPr>
          <w:rFonts w:ascii="Times New Roman" w:hAnsi="Times New Roman"/>
          <w:b w:val="0"/>
          <w:i w:val="0"/>
          <w:sz w:val="24"/>
        </w:rPr>
        <w:t>The addition of the Windows desktop application and GitHub Actions CI/CD pipeline in this final unit extends the project's contribution beyond the conceptual architecture. The Tauri v2 packaging demonstrates that the browser-based simulator can be delivered as a professional-grade native application with reproducible installer artifacts, supporting use cases where browser-based access is unavailable or inappropriate — for example, in air-gapped evaluation environments or classroom demonstration contexts where internet connectivity is restricted. The automated CI/CD pipeline implements the continuous delivery principles described by Humble and Farley (2010), ensuring that every tagged release produces verified, downloadable artifacts without manual build intervention.</w:t>
      </w:r>
    </w:p>
    <w:p>
      <w:pPr>
        <w:keepNext/>
        <w:spacing w:before="240" w:after="120" w:line="480" w:lineRule="exact"/>
        <w:jc w:val="left"/>
      </w:pPr>
      <w:r>
        <w:rPr>
          <w:rFonts w:ascii="Times New Roman" w:hAnsi="Times New Roman"/>
          <w:b/>
          <w:i w:val="0"/>
          <w:sz w:val="26"/>
        </w:rPr>
        <w:t>5.2 Testing Contribution to Quality and Reliability</w:t>
      </w:r>
    </w:p>
    <w:p>
      <w:pPr>
        <w:spacing w:before="0" w:after="120" w:line="480" w:lineRule="exact"/>
        <w:ind w:firstLine="720"/>
        <w:jc w:val="left"/>
      </w:pPr>
      <w:r>
        <w:rPr>
          <w:rFonts w:ascii="Times New Roman" w:hAnsi="Times New Roman"/>
          <w:b w:val="0"/>
          <w:i w:val="0"/>
          <w:sz w:val="24"/>
        </w:rPr>
        <w:t>The three-level testing strategy — integration, system, and acceptance — contributed to the reliability of Demo SIEM in three concrete and measurable ways. First, integration testing surfaced the domain-exclusion regression early, before it could compound into more complex downstream defects. The original CorrelationEngine implementation over-weighted temporal proximity, generating same-domain false positives during periods of high event throughput. The domain-exclusion guard introduced as a resolution eliminated false positives entirely while reducing only one false negative scenario — same-domain events that happened to share the same user identity — which was an acceptable trade-off given the goal of cross-domain detection specificity. Myers et al. (2011) establish that defects found earlier in the development cycle are significantly less expensive to fix; the integration-level discovery of this regression before system testing confirms this principle in practice.</w:t>
      </w:r>
    </w:p>
    <w:p>
      <w:pPr>
        <w:spacing w:before="0" w:after="120" w:line="480" w:lineRule="exact"/>
        <w:ind w:firstLine="720"/>
        <w:jc w:val="left"/>
      </w:pPr>
      <w:r>
        <w:rPr>
          <w:rFonts w:ascii="Times New Roman" w:hAnsi="Times New Roman"/>
          <w:b w:val="0"/>
          <w:i w:val="0"/>
          <w:sz w:val="24"/>
        </w:rPr>
        <w:t>Second, system testing at the maximum configured event rate (30 aggregate events per second over five continuous minutes) validated that the React 18 rendering pipeline does not degrade under sustained load. The confirmed absence of dropped events, JavaScript console errors, and rendering artifacts across 9,000 total events provides meaningful confidence that the architecture's client-side-only design is sufficient for the simulator's intended operational use. Third, TypeScript strict-mode compilation as an acceptance gate — producing zero errors across 79 checked files — establishes a reproducible, automated quality barrier that prevents interface contract violations from reaching deployment.</w:t>
      </w:r>
    </w:p>
    <w:p>
      <w:pPr>
        <w:keepNext/>
        <w:spacing w:before="240" w:after="120" w:line="480" w:lineRule="exact"/>
        <w:jc w:val="left"/>
      </w:pPr>
      <w:r>
        <w:rPr>
          <w:rFonts w:ascii="Times New Roman" w:hAnsi="Times New Roman"/>
          <w:b/>
          <w:i w:val="0"/>
          <w:sz w:val="26"/>
        </w:rPr>
        <w:t>5.3 Maintenance Plan and Post-Deployment Risks</w:t>
      </w:r>
    </w:p>
    <w:p>
      <w:pPr>
        <w:spacing w:before="0" w:after="120" w:line="480" w:lineRule="exact"/>
        <w:ind w:firstLine="720"/>
        <w:jc w:val="left"/>
      </w:pPr>
      <w:r>
        <w:rPr>
          <w:rFonts w:ascii="Times New Roman" w:hAnsi="Times New Roman"/>
          <w:b w:val="0"/>
          <w:i w:val="0"/>
          <w:sz w:val="24"/>
        </w:rPr>
        <w:t>The maintenance strategy for Demo SIEM encompasses four categories. Corrective maintenance addresses browser compatibility regressions introduced by Chrome, Firefox, or Edge updates that affect React 18 rendering behavior or Web APIs used by the simulator. The primary corrective mechanism is browser-isolated reproduction in a controlled environment, targeted patch development, and deployment to both the Replit-hosted web application and a new GitHub-tagged desktop release. Adaptive maintenance addresses React or Vite major version upgrades. The pnpm-lock.yaml lockfile provides the dependency baseline from which controlled upgrades can be performed on isolated branches with full test suite execution before merge. Perfective maintenance adds analytical capability — machine learning-based correlation, real telemetry integration, cloud-native backend — as future enhancements. Preventive maintenance includes monthly pnpm audit runs to identify and remediate known security vulnerabilities in third-party packages.</w:t>
      </w:r>
    </w:p>
    <w:p>
      <w:pPr>
        <w:spacing w:before="120" w:after="60" w:line="480" w:lineRule="exact"/>
        <w:jc w:val="left"/>
      </w:pPr>
      <w:r>
        <w:rPr>
          <w:rFonts w:ascii="Times New Roman" w:hAnsi="Times New Roman"/>
          <w:b/>
          <w:i w:val="0"/>
          <w:sz w:val="24"/>
        </w:rPr>
        <w:t>Table 9. Post-Deployment Risk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i w:val="0"/>
                <w:sz w:val="22"/>
              </w:rPr>
              <w:t>Risk ID</w:t>
            </w:r>
          </w:p>
        </w:tc>
        <w:tc>
          <w:tcPr>
            <w:tcW w:type="dxa" w:w="1728"/>
          </w:tcPr>
          <w:p>
            <w:pPr>
              <w:jc w:val="center"/>
            </w:pPr>
            <w:r/>
            <w:r>
              <w:rPr>
                <w:rFonts w:ascii="Times New Roman" w:hAnsi="Times New Roman"/>
                <w:b/>
                <w:i w:val="0"/>
                <w:sz w:val="22"/>
              </w:rPr>
              <w:t>Description</w:t>
            </w:r>
          </w:p>
        </w:tc>
        <w:tc>
          <w:tcPr>
            <w:tcW w:type="dxa" w:w="1728"/>
          </w:tcPr>
          <w:p>
            <w:pPr>
              <w:jc w:val="center"/>
            </w:pPr>
            <w:r/>
            <w:r>
              <w:rPr>
                <w:rFonts w:ascii="Times New Roman" w:hAnsi="Times New Roman"/>
                <w:b/>
                <w:i w:val="0"/>
                <w:sz w:val="22"/>
              </w:rPr>
              <w:t>Likelihood</w:t>
            </w:r>
          </w:p>
        </w:tc>
        <w:tc>
          <w:tcPr>
            <w:tcW w:type="dxa" w:w="1728"/>
          </w:tcPr>
          <w:p>
            <w:pPr>
              <w:jc w:val="center"/>
            </w:pPr>
            <w:r/>
            <w:r>
              <w:rPr>
                <w:rFonts w:ascii="Times New Roman" w:hAnsi="Times New Roman"/>
                <w:b/>
                <w:i w:val="0"/>
                <w:sz w:val="22"/>
              </w:rPr>
              <w:t>Impact</w:t>
            </w:r>
          </w:p>
        </w:tc>
        <w:tc>
          <w:tcPr>
            <w:tcW w:type="dxa" w:w="1728"/>
          </w:tcPr>
          <w:p>
            <w:pPr>
              <w:jc w:val="center"/>
            </w:pPr>
            <w:r/>
            <w:r>
              <w:rPr>
                <w:rFonts w:ascii="Times New Roman" w:hAnsi="Times New Roman"/>
                <w:b/>
                <w:i w:val="0"/>
                <w:sz w:val="22"/>
              </w:rPr>
              <w:t>Mitigation Strategy</w:t>
            </w:r>
          </w:p>
        </w:tc>
      </w:tr>
      <w:tr>
        <w:tc>
          <w:tcPr>
            <w:tcW w:type="dxa" w:w="1728"/>
          </w:tcPr>
          <w:p>
            <w:r/>
            <w:r>
              <w:rPr>
                <w:rFonts w:ascii="Times New Roman" w:hAnsi="Times New Roman"/>
                <w:b w:val="0"/>
                <w:i w:val="0"/>
                <w:sz w:val="22"/>
              </w:rPr>
              <w:t>R-01</w:t>
            </w:r>
          </w:p>
        </w:tc>
        <w:tc>
          <w:tcPr>
            <w:tcW w:type="dxa" w:w="1728"/>
          </w:tcPr>
          <w:p>
            <w:r/>
            <w:r>
              <w:rPr>
                <w:rFonts w:ascii="Times New Roman" w:hAnsi="Times New Roman"/>
                <w:b w:val="0"/>
                <w:i w:val="0"/>
                <w:sz w:val="22"/>
              </w:rPr>
              <w:t>Replit hosting policy change renders web deployment inaccessible</w:t>
            </w:r>
          </w:p>
        </w:tc>
        <w:tc>
          <w:tcPr>
            <w:tcW w:type="dxa" w:w="1728"/>
          </w:tcPr>
          <w:p>
            <w:r/>
            <w:r>
              <w:rPr>
                <w:rFonts w:ascii="Times New Roman" w:hAnsi="Times New Roman"/>
                <w:b w:val="0"/>
                <w:i w:val="0"/>
                <w:sz w:val="22"/>
              </w:rPr>
              <w:t>Medium</w:t>
            </w:r>
          </w:p>
        </w:tc>
        <w:tc>
          <w:tcPr>
            <w:tcW w:type="dxa" w:w="1728"/>
          </w:tcPr>
          <w:p>
            <w:r/>
            <w:r>
              <w:rPr>
                <w:rFonts w:ascii="Times New Roman" w:hAnsi="Times New Roman"/>
                <w:b w:val="0"/>
                <w:i w:val="0"/>
                <w:sz w:val="22"/>
              </w:rPr>
              <w:t>High</w:t>
            </w:r>
          </w:p>
        </w:tc>
        <w:tc>
          <w:tcPr>
            <w:tcW w:type="dxa" w:w="1728"/>
          </w:tcPr>
          <w:p>
            <w:r/>
            <w:r>
              <w:rPr>
                <w:rFonts w:ascii="Times New Roman" w:hAnsi="Times New Roman"/>
                <w:b w:val="0"/>
                <w:i w:val="0"/>
                <w:sz w:val="22"/>
              </w:rPr>
              <w:t>Migrate to Netlify/Vercel static hosting using documented build commands; dist/ requires no server infrastructure</w:t>
            </w:r>
          </w:p>
        </w:tc>
      </w:tr>
      <w:tr>
        <w:tc>
          <w:tcPr>
            <w:tcW w:type="dxa" w:w="1728"/>
          </w:tcPr>
          <w:p>
            <w:r/>
            <w:r>
              <w:rPr>
                <w:rFonts w:ascii="Times New Roman" w:hAnsi="Times New Roman"/>
                <w:b w:val="0"/>
                <w:i w:val="0"/>
                <w:sz w:val="22"/>
              </w:rPr>
              <w:t>R-02</w:t>
            </w:r>
          </w:p>
        </w:tc>
        <w:tc>
          <w:tcPr>
            <w:tcW w:type="dxa" w:w="1728"/>
          </w:tcPr>
          <w:p>
            <w:r/>
            <w:r>
              <w:rPr>
                <w:rFonts w:ascii="Times New Roman" w:hAnsi="Times New Roman"/>
                <w:b w:val="0"/>
                <w:i w:val="0"/>
                <w:sz w:val="22"/>
              </w:rPr>
              <w:t>React or Vite major version breaking change</w:t>
            </w:r>
          </w:p>
        </w:tc>
        <w:tc>
          <w:tcPr>
            <w:tcW w:type="dxa" w:w="1728"/>
          </w:tcPr>
          <w:p>
            <w:r/>
            <w:r>
              <w:rPr>
                <w:rFonts w:ascii="Times New Roman" w:hAnsi="Times New Roman"/>
                <w:b w:val="0"/>
                <w:i w:val="0"/>
                <w:sz w:val="22"/>
              </w:rPr>
              <w:t>Medium</w:t>
            </w:r>
          </w:p>
        </w:tc>
        <w:tc>
          <w:tcPr>
            <w:tcW w:type="dxa" w:w="1728"/>
          </w:tcPr>
          <w:p>
            <w:r/>
            <w:r>
              <w:rPr>
                <w:rFonts w:ascii="Times New Roman" w:hAnsi="Times New Roman"/>
                <w:b w:val="0"/>
                <w:i w:val="0"/>
                <w:sz w:val="22"/>
              </w:rPr>
              <w:t>Medium</w:t>
            </w:r>
          </w:p>
        </w:tc>
        <w:tc>
          <w:tcPr>
            <w:tcW w:type="dxa" w:w="1728"/>
          </w:tcPr>
          <w:p>
            <w:r/>
            <w:r>
              <w:rPr>
                <w:rFonts w:ascii="Times New Roman" w:hAnsi="Times New Roman"/>
                <w:b w:val="0"/>
                <w:i w:val="0"/>
                <w:sz w:val="22"/>
              </w:rPr>
              <w:t>Pin versions in pnpm-lock.yaml; upgrade on dedicated branch with full test suite</w:t>
            </w:r>
          </w:p>
        </w:tc>
      </w:tr>
      <w:tr>
        <w:tc>
          <w:tcPr>
            <w:tcW w:type="dxa" w:w="1728"/>
          </w:tcPr>
          <w:p>
            <w:r/>
            <w:r>
              <w:rPr>
                <w:rFonts w:ascii="Times New Roman" w:hAnsi="Times New Roman"/>
                <w:b w:val="0"/>
                <w:i w:val="0"/>
                <w:sz w:val="22"/>
              </w:rPr>
              <w:t>R-03</w:t>
            </w:r>
          </w:p>
        </w:tc>
        <w:tc>
          <w:tcPr>
            <w:tcW w:type="dxa" w:w="1728"/>
          </w:tcPr>
          <w:p>
            <w:r/>
            <w:r>
              <w:rPr>
                <w:rFonts w:ascii="Times New Roman" w:hAnsi="Times New Roman"/>
                <w:b w:val="0"/>
                <w:i w:val="0"/>
                <w:sz w:val="22"/>
              </w:rPr>
              <w:t>Browser API deprecation causing rendering failures</w:t>
            </w:r>
          </w:p>
        </w:tc>
        <w:tc>
          <w:tcPr>
            <w:tcW w:type="dxa" w:w="1728"/>
          </w:tcPr>
          <w:p>
            <w:r/>
            <w:r>
              <w:rPr>
                <w:rFonts w:ascii="Times New Roman" w:hAnsi="Times New Roman"/>
                <w:b w:val="0"/>
                <w:i w:val="0"/>
                <w:sz w:val="22"/>
              </w:rPr>
              <w:t>Low</w:t>
            </w:r>
          </w:p>
        </w:tc>
        <w:tc>
          <w:tcPr>
            <w:tcW w:type="dxa" w:w="1728"/>
          </w:tcPr>
          <w:p>
            <w:r/>
            <w:r>
              <w:rPr>
                <w:rFonts w:ascii="Times New Roman" w:hAnsi="Times New Roman"/>
                <w:b w:val="0"/>
                <w:i w:val="0"/>
                <w:sz w:val="22"/>
              </w:rPr>
              <w:t>Medium</w:t>
            </w:r>
          </w:p>
        </w:tc>
        <w:tc>
          <w:tcPr>
            <w:tcW w:type="dxa" w:w="1728"/>
          </w:tcPr>
          <w:p>
            <w:r/>
            <w:r>
              <w:rPr>
                <w:rFonts w:ascii="Times New Roman" w:hAnsi="Times New Roman"/>
                <w:b w:val="0"/>
                <w:i w:val="0"/>
                <w:sz w:val="22"/>
              </w:rPr>
              <w:t>Quarterly browser compatibility checks; use only stable, widely-supported Web APIs</w:t>
            </w:r>
          </w:p>
        </w:tc>
      </w:tr>
      <w:tr>
        <w:tc>
          <w:tcPr>
            <w:tcW w:type="dxa" w:w="1728"/>
          </w:tcPr>
          <w:p>
            <w:r/>
            <w:r>
              <w:rPr>
                <w:rFonts w:ascii="Times New Roman" w:hAnsi="Times New Roman"/>
                <w:b w:val="0"/>
                <w:i w:val="0"/>
                <w:sz w:val="22"/>
              </w:rPr>
              <w:t>R-04</w:t>
            </w:r>
          </w:p>
        </w:tc>
        <w:tc>
          <w:tcPr>
            <w:tcW w:type="dxa" w:w="1728"/>
          </w:tcPr>
          <w:p>
            <w:r/>
            <w:r>
              <w:rPr>
                <w:rFonts w:ascii="Times New Roman" w:hAnsi="Times New Roman"/>
                <w:b w:val="0"/>
                <w:i w:val="0"/>
                <w:sz w:val="22"/>
              </w:rPr>
              <w:t>Seed event pool becomes analytically predictable</w:t>
            </w:r>
          </w:p>
        </w:tc>
        <w:tc>
          <w:tcPr>
            <w:tcW w:type="dxa" w:w="1728"/>
          </w:tcPr>
          <w:p>
            <w:r/>
            <w:r>
              <w:rPr>
                <w:rFonts w:ascii="Times New Roman" w:hAnsi="Times New Roman"/>
                <w:b w:val="0"/>
                <w:i w:val="0"/>
                <w:sz w:val="22"/>
              </w:rPr>
              <w:t>Low</w:t>
            </w:r>
          </w:p>
        </w:tc>
        <w:tc>
          <w:tcPr>
            <w:tcW w:type="dxa" w:w="1728"/>
          </w:tcPr>
          <w:p>
            <w:r/>
            <w:r>
              <w:rPr>
                <w:rFonts w:ascii="Times New Roman" w:hAnsi="Times New Roman"/>
                <w:b w:val="0"/>
                <w:i w:val="0"/>
                <w:sz w:val="22"/>
              </w:rPr>
              <w:t>Low</w:t>
            </w:r>
          </w:p>
        </w:tc>
        <w:tc>
          <w:tcPr>
            <w:tcW w:type="dxa" w:w="1728"/>
          </w:tcPr>
          <w:p>
            <w:r/>
            <w:r>
              <w:rPr>
                <w:rFonts w:ascii="Times New Roman" w:hAnsi="Times New Roman"/>
                <w:b w:val="0"/>
                <w:i w:val="0"/>
                <w:sz w:val="22"/>
              </w:rPr>
              <w:t>Annual seed pool review; add event types or user identities to maintain detection challenge</w:t>
            </w:r>
          </w:p>
        </w:tc>
      </w:tr>
      <w:tr>
        <w:tc>
          <w:tcPr>
            <w:tcW w:type="dxa" w:w="1728"/>
          </w:tcPr>
          <w:p>
            <w:r/>
            <w:r>
              <w:rPr>
                <w:rFonts w:ascii="Times New Roman" w:hAnsi="Times New Roman"/>
                <w:b w:val="0"/>
                <w:i w:val="0"/>
                <w:sz w:val="22"/>
              </w:rPr>
              <w:t>R-05</w:t>
            </w:r>
          </w:p>
        </w:tc>
        <w:tc>
          <w:tcPr>
            <w:tcW w:type="dxa" w:w="1728"/>
          </w:tcPr>
          <w:p>
            <w:r/>
            <w:r>
              <w:rPr>
                <w:rFonts w:ascii="Times New Roman" w:hAnsi="Times New Roman"/>
                <w:b w:val="0"/>
                <w:i w:val="0"/>
                <w:sz w:val="22"/>
              </w:rPr>
              <w:t>TypeScript or pnpm vulnerability in a dependency</w:t>
            </w:r>
          </w:p>
        </w:tc>
        <w:tc>
          <w:tcPr>
            <w:tcW w:type="dxa" w:w="1728"/>
          </w:tcPr>
          <w:p>
            <w:r/>
            <w:r>
              <w:rPr>
                <w:rFonts w:ascii="Times New Roman" w:hAnsi="Times New Roman"/>
                <w:b w:val="0"/>
                <w:i w:val="0"/>
                <w:sz w:val="22"/>
              </w:rPr>
              <w:t>Medium</w:t>
            </w:r>
          </w:p>
        </w:tc>
        <w:tc>
          <w:tcPr>
            <w:tcW w:type="dxa" w:w="1728"/>
          </w:tcPr>
          <w:p>
            <w:r/>
            <w:r>
              <w:rPr>
                <w:rFonts w:ascii="Times New Roman" w:hAnsi="Times New Roman"/>
                <w:b w:val="0"/>
                <w:i w:val="0"/>
                <w:sz w:val="22"/>
              </w:rPr>
              <w:t>High</w:t>
            </w:r>
          </w:p>
        </w:tc>
        <w:tc>
          <w:tcPr>
            <w:tcW w:type="dxa" w:w="1728"/>
          </w:tcPr>
          <w:p>
            <w:r/>
            <w:r>
              <w:rPr>
                <w:rFonts w:ascii="Times New Roman" w:hAnsi="Times New Roman"/>
                <w:b w:val="0"/>
                <w:i w:val="0"/>
                <w:sz w:val="22"/>
              </w:rPr>
              <w:t>Monthly pnpm audit; patch release within 30 days of disclosure</w:t>
            </w:r>
          </w:p>
        </w:tc>
      </w:tr>
      <w:tr>
        <w:tc>
          <w:tcPr>
            <w:tcW w:type="dxa" w:w="1728"/>
          </w:tcPr>
          <w:p>
            <w:r/>
            <w:r>
              <w:rPr>
                <w:rFonts w:ascii="Times New Roman" w:hAnsi="Times New Roman"/>
                <w:b w:val="0"/>
                <w:i w:val="0"/>
                <w:sz w:val="22"/>
              </w:rPr>
              <w:t>R-06</w:t>
            </w:r>
          </w:p>
        </w:tc>
        <w:tc>
          <w:tcPr>
            <w:tcW w:type="dxa" w:w="1728"/>
          </w:tcPr>
          <w:p>
            <w:r/>
            <w:r>
              <w:rPr>
                <w:rFonts w:ascii="Times New Roman" w:hAnsi="Times New Roman"/>
                <w:b w:val="0"/>
                <w:i w:val="0"/>
                <w:sz w:val="22"/>
              </w:rPr>
              <w:t>GitHub Actions Windows runner change breaks Tauri build</w:t>
            </w:r>
          </w:p>
        </w:tc>
        <w:tc>
          <w:tcPr>
            <w:tcW w:type="dxa" w:w="1728"/>
          </w:tcPr>
          <w:p>
            <w:r/>
            <w:r>
              <w:rPr>
                <w:rFonts w:ascii="Times New Roman" w:hAnsi="Times New Roman"/>
                <w:b w:val="0"/>
                <w:i w:val="0"/>
                <w:sz w:val="22"/>
              </w:rPr>
              <w:t>Low</w:t>
            </w:r>
          </w:p>
        </w:tc>
        <w:tc>
          <w:tcPr>
            <w:tcW w:type="dxa" w:w="1728"/>
          </w:tcPr>
          <w:p>
            <w:r/>
            <w:r>
              <w:rPr>
                <w:rFonts w:ascii="Times New Roman" w:hAnsi="Times New Roman"/>
                <w:b w:val="0"/>
                <w:i w:val="0"/>
                <w:sz w:val="22"/>
              </w:rPr>
              <w:t>Medium</w:t>
            </w:r>
          </w:p>
        </w:tc>
        <w:tc>
          <w:tcPr>
            <w:tcW w:type="dxa" w:w="1728"/>
          </w:tcPr>
          <w:p>
            <w:r/>
            <w:r>
              <w:rPr>
                <w:rFonts w:ascii="Times New Roman" w:hAnsi="Times New Roman"/>
                <w:b w:val="0"/>
                <w:i w:val="0"/>
                <w:sz w:val="22"/>
              </w:rPr>
              <w:t>CI workflow version-pins runner; monitor GitHub Actions changelog for breaking changes</w:t>
            </w:r>
          </w:p>
        </w:tc>
      </w:tr>
    </w:tbl>
    <w:p/>
    <w:p>
      <w:pPr>
        <w:keepNext/>
        <w:spacing w:before="240" w:after="120" w:line="480" w:lineRule="exact"/>
        <w:jc w:val="left"/>
      </w:pPr>
      <w:r>
        <w:rPr>
          <w:rFonts w:ascii="Times New Roman" w:hAnsi="Times New Roman"/>
          <w:b/>
          <w:i w:val="0"/>
          <w:sz w:val="26"/>
        </w:rPr>
        <w:t>5.4 Limitations and Future Research</w:t>
      </w:r>
    </w:p>
    <w:p>
      <w:pPr>
        <w:spacing w:before="0" w:after="120" w:line="480" w:lineRule="exact"/>
        <w:ind w:firstLine="720"/>
        <w:jc w:val="left"/>
      </w:pPr>
      <w:r>
        <w:rPr>
          <w:rFonts w:ascii="Times New Roman" w:hAnsi="Times New Roman"/>
          <w:b w:val="0"/>
          <w:i w:val="0"/>
          <w:sz w:val="24"/>
        </w:rPr>
        <w:t>Four limitations bound the current implementation and define the directions most productive for future research. First, the CDS sanitization model operates at the field level only — stripping rawPacketBytes — rather than implementing content inspection, malware scanning, or cryptographic boundary enforcement as required by certified CDS products under the NCDSMO Raise the Bar standards. Future work should explore how the metadata-aggregation architecture proposed here could be layered on top of a certified CDS product, using the guard's structured output as the input to the correlation engine rather than a simulated sanitized event stream.</w:t>
      </w:r>
    </w:p>
    <w:p>
      <w:pPr>
        <w:spacing w:before="0" w:after="120" w:line="480" w:lineRule="exact"/>
        <w:ind w:firstLine="720"/>
        <w:jc w:val="left"/>
      </w:pPr>
      <w:r>
        <w:rPr>
          <w:rFonts w:ascii="Times New Roman" w:hAnsi="Times New Roman"/>
          <w:b w:val="0"/>
          <w:i w:val="0"/>
          <w:sz w:val="24"/>
        </w:rPr>
        <w:t>Second, the correlation algorithm uses rule-based temporal matching and weighted scoring rather than machine learning-based anomaly detection. A natural extension would apply supervised or unsupervised ML models — recurrent neural networks for temporal sequence modeling, or graph-based approaches for detecting structural similarities in multi-domain attack paths — to the sanitized event stream. The current simulator's TypeScript architecture could accommodate a WebAssembly-compiled inference runtime without requiring a backend service, maintaining the client-side-only deployment model.</w:t>
      </w:r>
    </w:p>
    <w:p>
      <w:pPr>
        <w:spacing w:before="0" w:after="120" w:line="480" w:lineRule="exact"/>
        <w:ind w:firstLine="720"/>
        <w:jc w:val="left"/>
      </w:pPr>
      <w:r>
        <w:rPr>
          <w:rFonts w:ascii="Times New Roman" w:hAnsi="Times New Roman"/>
          <w:b w:val="0"/>
          <w:i w:val="0"/>
          <w:sz w:val="24"/>
        </w:rPr>
        <w:t>Third, the simulator uses entirely synthetic data. Integration with real-world SIEM telemetry — even unclassified production logs from enterprise security environments — would substantially strengthen the ecological validity of the correlation detection claims. A future phase could adapt the simulator's event ingestion layer to consume log streams from open-source SIEM platforms such as Elastic Security or Wazuh, enabling validation against real threat patterns rather than curated seed scenarios.</w:t>
      </w:r>
    </w:p>
    <w:p>
      <w:pPr>
        <w:spacing w:before="0" w:after="120" w:line="480" w:lineRule="exact"/>
        <w:ind w:firstLine="720"/>
        <w:jc w:val="left"/>
      </w:pPr>
      <w:r>
        <w:rPr>
          <w:rFonts w:ascii="Times New Roman" w:hAnsi="Times New Roman"/>
          <w:b w:val="0"/>
          <w:i w:val="0"/>
          <w:sz w:val="24"/>
        </w:rPr>
        <w:t>Fourth, no formal usability study was conducted with security analysts. A structured evaluation involving SOC analysts performing realistic detection tasks using the Demo SIEM dashboard in comparison with a simulated multi-console baseline would provide empirical evidence for the situational awareness improvements claimed by the architecture, moving the project's claims from design principle to measured outcome.</w:t>
      </w:r>
    </w:p>
    <w:p>
      <w:r>
        <w:br w:type="page"/>
      </w:r>
    </w:p>
    <w:p>
      <w:pPr>
        <w:keepNext/>
        <w:spacing w:before="0" w:after="120" w:line="480" w:lineRule="exact"/>
        <w:jc w:val="left"/>
      </w:pPr>
      <w:r>
        <w:rPr>
          <w:rFonts w:ascii="Times New Roman" w:hAnsi="Times New Roman"/>
          <w:b/>
          <w:i w:val="0"/>
          <w:sz w:val="28"/>
        </w:rPr>
        <w:t>Chapter 6: Conclusion and Future Work</w:t>
      </w:r>
    </w:p>
    <w:p>
      <w:pPr>
        <w:keepNext/>
        <w:spacing w:before="240" w:after="120" w:line="480" w:lineRule="exact"/>
        <w:jc w:val="left"/>
      </w:pPr>
      <w:r>
        <w:rPr>
          <w:rFonts w:ascii="Times New Roman" w:hAnsi="Times New Roman"/>
          <w:b/>
          <w:i w:val="0"/>
          <w:sz w:val="26"/>
        </w:rPr>
        <w:t>6.1 Summary of Main Findings</w:t>
      </w:r>
    </w:p>
    <w:p>
      <w:pPr>
        <w:spacing w:before="0" w:after="120" w:line="480" w:lineRule="exact"/>
        <w:ind w:firstLine="720"/>
        <w:jc w:val="left"/>
      </w:pPr>
      <w:r>
        <w:rPr>
          <w:rFonts w:ascii="Times New Roman" w:hAnsi="Times New Roman"/>
          <w:b w:val="0"/>
          <w:i w:val="0"/>
          <w:sz w:val="24"/>
        </w:rPr>
        <w:t>This capstone project set out to address a well-documented but underserved operational gap: the absence of a validated conceptual architecture and working proof-of-concept for unified cross-domain SIEM metadata aggregation and correlation in multi-classification environments. The project pursued five objectives across ten weeks of development and delivered a complete set of artifacts validating each objective quantitatively and qualitatively.</w:t>
      </w:r>
    </w:p>
    <w:p>
      <w:pPr>
        <w:spacing w:before="0" w:after="120" w:line="480" w:lineRule="exact"/>
        <w:ind w:firstLine="720"/>
        <w:jc w:val="left"/>
      </w:pPr>
      <w:r>
        <w:rPr>
          <w:rFonts w:ascii="Times New Roman" w:hAnsi="Times New Roman"/>
          <w:b w:val="0"/>
          <w:i w:val="0"/>
          <w:sz w:val="24"/>
        </w:rPr>
        <w:t>The five-layer architecture — Domain Event Generators, CDS Sanitization Guard, High-Side Correlation Engine, Unified Analytics Dashboard, and System Health Telemetry — was successfully implemented in a fully functional React 18 and TypeScript simulator. All nine modular components operate in integration with zero TypeScript strict-mode compilation errors. The CDS sanitization boundary enforces the IN=OUT=STRIP invariant with 100% accuracy across all tested volumes. The Correlation Engine detects 100% of seeded high-severity cross-domain event pairs with confidence scores consistently above the 0.75 threshold and a same-domain false positive rate of zero.</w:t>
      </w:r>
    </w:p>
    <w:p>
      <w:pPr>
        <w:spacing w:before="0" w:after="120" w:line="480" w:lineRule="exact"/>
        <w:ind w:firstLine="720"/>
        <w:jc w:val="left"/>
      </w:pPr>
      <w:r>
        <w:rPr>
          <w:rFonts w:ascii="Times New Roman" w:hAnsi="Times New Roman"/>
          <w:b w:val="0"/>
          <w:i w:val="0"/>
          <w:sz w:val="24"/>
        </w:rPr>
        <w:t>The Windows desktop application, packaged with Tauri v2, and the GitHub Actions CI/CD release pipeline represent the project's final deliverable additions: a native Windows installer providing access to the simulator outside of a browser context, and an automated build system ensuring that every tagged release produces reproducible, professionally packaged artifacts within approximately 20 minutes of a version tag push. Together, these deliverables demonstrate that conceptual security architectures can be validated, packaged, and delivered with the same rigor and automation applied to production software projects.</w:t>
      </w:r>
    </w:p>
    <w:p>
      <w:pPr>
        <w:keepNext/>
        <w:spacing w:before="240" w:after="120" w:line="480" w:lineRule="exact"/>
        <w:jc w:val="left"/>
      </w:pPr>
      <w:r>
        <w:rPr>
          <w:rFonts w:ascii="Times New Roman" w:hAnsi="Times New Roman"/>
          <w:b/>
          <w:i w:val="0"/>
          <w:sz w:val="26"/>
        </w:rPr>
        <w:t>6.2 Contributions to the Field</w:t>
      </w:r>
    </w:p>
    <w:p>
      <w:pPr>
        <w:spacing w:before="0" w:after="120" w:line="480" w:lineRule="exact"/>
        <w:ind w:firstLine="720"/>
        <w:jc w:val="left"/>
      </w:pPr>
      <w:r>
        <w:rPr>
          <w:rFonts w:ascii="Times New Roman" w:hAnsi="Times New Roman"/>
          <w:b w:val="0"/>
          <w:i w:val="0"/>
          <w:sz w:val="24"/>
        </w:rPr>
        <w:t>This project makes three distinct contributions to the information technology and cybersecurity fields. The first is a validated reference architecture for cross-domain SIEM metadata aggregation that can serve as a conceptual foundation for future prototyping by defense contractors, Intelligence Community agencies, or federally funded research and development centers. The architecture is implemented, documented, and publicly accessible — not merely described theoretically — providing a reusable starting point for organizations evaluating cross-domain SIEM approaches.</w:t>
      </w:r>
    </w:p>
    <w:p>
      <w:pPr>
        <w:spacing w:before="0" w:after="120" w:line="480" w:lineRule="exact"/>
        <w:ind w:firstLine="720"/>
        <w:jc w:val="left"/>
      </w:pPr>
      <w:r>
        <w:rPr>
          <w:rFonts w:ascii="Times New Roman" w:hAnsi="Times New Roman"/>
          <w:b w:val="0"/>
          <w:i w:val="0"/>
          <w:sz w:val="24"/>
        </w:rPr>
        <w:t>The second contribution is empirical validation of the core claim that sanitized SIEM metadata retains sufficient analytical value for effective cross-domain threat detection. The 100% detection rates and zero false positive rates observed across all seeded test scenarios provide quantitative evidence that field-level CDS sanitization — the removal of the rawPacketBytes payload — does not materially impair the correlation capability of a temporal matching engine operating on the nine preserved structured metadata fields.</w:t>
      </w:r>
    </w:p>
    <w:p>
      <w:pPr>
        <w:spacing w:before="0" w:after="120" w:line="480" w:lineRule="exact"/>
        <w:ind w:firstLine="720"/>
        <w:jc w:val="left"/>
      </w:pPr>
      <w:r>
        <w:rPr>
          <w:rFonts w:ascii="Times New Roman" w:hAnsi="Times New Roman"/>
          <w:b w:val="0"/>
          <w:i w:val="0"/>
          <w:sz w:val="24"/>
        </w:rPr>
        <w:t>The third contribution is the demonstration that modern web technologies — React 18, TypeScript, Vite, and Tauri — provide a viable platform for building and distributing security architecture proof-of-concept tools across both browser and native desktop environments. The Tauri v2 packaging and GitHub Actions CI/CD pipeline establish a reusable template for academic and research projects seeking to deliver professionally packaged desktop software from a web technology codebase without requiring institutional build infrastructure.</w:t>
      </w:r>
    </w:p>
    <w:p>
      <w:pPr>
        <w:keepNext/>
        <w:spacing w:before="240" w:after="120" w:line="480" w:lineRule="exact"/>
        <w:jc w:val="left"/>
      </w:pPr>
      <w:r>
        <w:rPr>
          <w:rFonts w:ascii="Times New Roman" w:hAnsi="Times New Roman"/>
          <w:b/>
          <w:i w:val="0"/>
          <w:sz w:val="26"/>
        </w:rPr>
        <w:t>6.3 Future Work</w:t>
      </w:r>
    </w:p>
    <w:p>
      <w:pPr>
        <w:spacing w:before="0" w:after="120" w:line="480" w:lineRule="exact"/>
        <w:ind w:firstLine="720"/>
        <w:jc w:val="left"/>
      </w:pPr>
      <w:r>
        <w:rPr>
          <w:rFonts w:ascii="Times New Roman" w:hAnsi="Times New Roman"/>
          <w:b w:val="0"/>
          <w:i w:val="0"/>
          <w:sz w:val="24"/>
        </w:rPr>
        <w:t>Four directions present the highest-value opportunities for extending this research. First, integration with a certified or prototype CDS product — such as those evaluated under the NCDSMO Raise the Bar program — would allow the correlation architecture to be validated against operationally realistic sanitized event streams rather than simulated outputs. Second, the application of machine learning-based correlation models — particularly graph neural networks for multi-hop attack path detection or recurrent models for temporal sequence analysis — would extend the detection capability beyond synchronized event pairs to complex, multi-stage campaign patterns.</w:t>
      </w:r>
    </w:p>
    <w:p>
      <w:pPr>
        <w:spacing w:before="0" w:after="120" w:line="480" w:lineRule="exact"/>
        <w:ind w:firstLine="720"/>
        <w:jc w:val="left"/>
      </w:pPr>
      <w:r>
        <w:rPr>
          <w:rFonts w:ascii="Times New Roman" w:hAnsi="Times New Roman"/>
          <w:b w:val="0"/>
          <w:i w:val="0"/>
          <w:sz w:val="24"/>
        </w:rPr>
        <w:t>Third, a formal usability evaluation involving SOC analysts performing detection tasks with the Demo SIEM dashboard in comparison with a simulated multi-console baseline would provide empirical evidence for the situational awareness improvements the architecture is designed to deliver. Such a study would also identify user interface refinements that the current design review process cannot surface. Fourth, extension of the simulator to macOS and Linux desktop platforms via Tauri's cross-platform build capability would broaden the deliverable's accessibility to academic audiences using non-Windows systems.</w:t>
      </w:r>
    </w:p>
    <w:p>
      <w:pPr>
        <w:keepNext/>
        <w:spacing w:before="240" w:after="120" w:line="480" w:lineRule="exact"/>
        <w:jc w:val="left"/>
      </w:pPr>
      <w:r>
        <w:rPr>
          <w:rFonts w:ascii="Times New Roman" w:hAnsi="Times New Roman"/>
          <w:b/>
          <w:i w:val="0"/>
          <w:sz w:val="26"/>
        </w:rPr>
        <w:t>6.4 Closing Statement</w:t>
      </w:r>
    </w:p>
    <w:p>
      <w:pPr>
        <w:spacing w:before="0" w:after="120" w:line="480" w:lineRule="exact"/>
        <w:ind w:firstLine="720"/>
        <w:jc w:val="left"/>
      </w:pPr>
      <w:r>
        <w:rPr>
          <w:rFonts w:ascii="Times New Roman" w:hAnsi="Times New Roman"/>
          <w:b w:val="0"/>
          <w:i w:val="0"/>
          <w:sz w:val="24"/>
        </w:rPr>
        <w:t>The proliferation of multi-domain adversary campaigns and the persistence of the single-domain SIEM architectural constraint combine to create a security gap that will grow more consequential as nation-state cyber operations continue to mature. This project has demonstrated — through working code, quantitative testing, and professional software delivery — that the technical barriers to cross-domain SIEM correlation are not insurmountable. The architecture is sound, the metadata is analytically sufficient after sanitization, and the correlation algorithms are both sensitive and specific. The remaining barriers are organizational, regulatory, and certification-based — precisely the domains where continued research, advocacy, and conceptual tool development can make the greatest difference.</w:t>
      </w:r>
    </w:p>
    <w:p>
      <w:r>
        <w:br w:type="page"/>
      </w:r>
    </w:p>
    <w:p>
      <w:pPr>
        <w:keepNext/>
        <w:spacing w:before="0" w:after="120" w:line="480" w:lineRule="exact"/>
        <w:jc w:val="left"/>
      </w:pPr>
      <w:r>
        <w:rPr>
          <w:rFonts w:ascii="Times New Roman" w:hAnsi="Times New Roman"/>
          <w:b/>
          <w:i w:val="0"/>
          <w:sz w:val="28"/>
        </w:rPr>
        <w:t>References</w:t>
      </w:r>
    </w:p>
    <w:p>
      <w:pPr>
        <w:spacing w:before="0" w:after="120" w:line="480" w:lineRule="exact"/>
        <w:ind w:left="720" w:hanging="720"/>
      </w:pPr>
      <w:r>
        <w:rPr>
          <w:rFonts w:ascii="Times New Roman" w:hAnsi="Times New Roman"/>
          <w:b w:val="0"/>
          <w:i w:val="0"/>
          <w:sz w:val="24"/>
        </w:rPr>
        <w:t>Director of National Intelligence. (2012). Intelligence community directive 705: Sensitive compartmented information facilities. Office of the Director of National Intelligence. https://www.dni.gov/files/documents/ICD/ICD_705.pdf</w:t>
      </w:r>
    </w:p>
    <w:p>
      <w:pPr>
        <w:spacing w:before="0" w:after="120" w:line="480" w:lineRule="exact"/>
        <w:ind w:left="720" w:hanging="720"/>
      </w:pPr>
      <w:r>
        <w:rPr>
          <w:rFonts w:ascii="Times New Roman" w:hAnsi="Times New Roman"/>
          <w:b w:val="0"/>
          <w:i w:val="0"/>
          <w:sz w:val="24"/>
        </w:rPr>
        <w:t>Elastic N.V. (2024). Elastic security. https://www.elastic.co/security</w:t>
      </w:r>
    </w:p>
    <w:p>
      <w:pPr>
        <w:spacing w:before="0" w:after="120" w:line="480" w:lineRule="exact"/>
        <w:ind w:left="720" w:hanging="720"/>
      </w:pPr>
      <w:r>
        <w:rPr>
          <w:rFonts w:ascii="Times New Roman" w:hAnsi="Times New Roman"/>
          <w:b w:val="0"/>
          <w:i w:val="0"/>
          <w:sz w:val="24"/>
        </w:rPr>
        <w:t>GitHub. (2024). Understanding GitHub Actions. GitHub Docs. https://docs.github.com/en/actions/learn-github-actions/understanding-github-actions</w:t>
      </w:r>
    </w:p>
    <w:p>
      <w:pPr>
        <w:spacing w:before="0" w:after="120" w:line="480" w:lineRule="exact"/>
        <w:ind w:left="720" w:hanging="720"/>
      </w:pPr>
      <w:r>
        <w:rPr>
          <w:rFonts w:ascii="Times New Roman" w:hAnsi="Times New Roman"/>
          <w:b w:val="0"/>
          <w:i w:val="0"/>
          <w:sz w:val="24"/>
        </w:rPr>
        <w:t>Gonzalez-Granadillo, G., Gonzalez-Zarzosa, S., &amp; Diaz, R. (2021). Security information and event management (SIEM): Analysis, trends, and usage in critical infrastructures. Sensors, 21(14), 4759. https://doi.org/10.3390/s21144759</w:t>
      </w:r>
    </w:p>
    <w:p>
      <w:pPr>
        <w:spacing w:before="0" w:after="120" w:line="480" w:lineRule="exact"/>
        <w:ind w:left="720" w:hanging="720"/>
      </w:pPr>
      <w:r>
        <w:rPr>
          <w:rFonts w:ascii="Times New Roman" w:hAnsi="Times New Roman"/>
          <w:b w:val="0"/>
          <w:i w:val="0"/>
          <w:sz w:val="24"/>
        </w:rPr>
        <w:t>Humble, J., &amp; Farley, D. (2010). Continuous delivery: Reliable software releases through build, test, and deployment automation. Addison-Wesley.</w:t>
      </w:r>
    </w:p>
    <w:p>
      <w:pPr>
        <w:spacing w:before="0" w:after="120" w:line="480" w:lineRule="exact"/>
        <w:ind w:left="720" w:hanging="720"/>
      </w:pPr>
      <w:r>
        <w:rPr>
          <w:rFonts w:ascii="Times New Roman" w:hAnsi="Times New Roman"/>
          <w:b w:val="0"/>
          <w:i w:val="0"/>
          <w:sz w:val="24"/>
        </w:rPr>
        <w:t>IBM Corporation. (2024). IBM QRadar SIEM. https://www.ibm.com/products/qradar-siem</w:t>
      </w:r>
    </w:p>
    <w:p>
      <w:pPr>
        <w:spacing w:before="0" w:after="120" w:line="480" w:lineRule="exact"/>
        <w:ind w:left="720" w:hanging="720"/>
      </w:pPr>
      <w:r>
        <w:rPr>
          <w:rFonts w:ascii="Times New Roman" w:hAnsi="Times New Roman"/>
          <w:b w:val="0"/>
          <w:i w:val="0"/>
          <w:sz w:val="24"/>
        </w:rPr>
        <w:t>Johnson, C., Badger, L., Waltermire, D., Snyder, J., &amp; Skorupka, C. (2016). Guide to cyber threat information sharing (NIST Special Publication 800-150). National Institute of Standards and Technology. https://doi.org/10.6028/NIST.SP.800-150</w:t>
      </w:r>
    </w:p>
    <w:p>
      <w:pPr>
        <w:spacing w:before="0" w:after="120" w:line="480" w:lineRule="exact"/>
        <w:ind w:left="720" w:hanging="720"/>
      </w:pPr>
      <w:r>
        <w:rPr>
          <w:rFonts w:ascii="Times New Roman" w:hAnsi="Times New Roman"/>
          <w:b w:val="0"/>
          <w:i w:val="0"/>
          <w:sz w:val="24"/>
        </w:rPr>
        <w:t>Joint Task Force. (2020). Security and privacy controls for information systems and organizations (NIST Special Publication 800-53, Revision 5). National Institute of Standards and Technology. https://doi.org/10.6028/NIST.SP.800-53r5</w:t>
      </w:r>
    </w:p>
    <w:p>
      <w:pPr>
        <w:spacing w:before="0" w:after="120" w:line="480" w:lineRule="exact"/>
        <w:ind w:left="720" w:hanging="720"/>
      </w:pPr>
      <w:r>
        <w:rPr>
          <w:rFonts w:ascii="Times New Roman" w:hAnsi="Times New Roman"/>
          <w:b w:val="0"/>
          <w:i w:val="0"/>
          <w:sz w:val="24"/>
        </w:rPr>
        <w:t>Lopez Velasquez, J., Garcia-Teodoro, P., Diaz-Verdejo, J., &amp; Madinabeitia, G. (2023). A systematic review of SIEM technology. Electronics, 12(16), 3482. https://doi.org/10.3390/electronics12163482</w:t>
      </w:r>
    </w:p>
    <w:p>
      <w:pPr>
        <w:spacing w:before="0" w:after="120" w:line="480" w:lineRule="exact"/>
        <w:ind w:left="720" w:hanging="720"/>
      </w:pPr>
      <w:r>
        <w:rPr>
          <w:rFonts w:ascii="Times New Roman" w:hAnsi="Times New Roman"/>
          <w:b w:val="0"/>
          <w:i w:val="0"/>
          <w:sz w:val="24"/>
        </w:rPr>
        <w:t>Meta Platforms. (2024). React: The library for web and native user interfaces. https://react.dev</w:t>
      </w:r>
    </w:p>
    <w:p>
      <w:pPr>
        <w:spacing w:before="0" w:after="120" w:line="480" w:lineRule="exact"/>
        <w:ind w:left="720" w:hanging="720"/>
      </w:pPr>
      <w:r>
        <w:rPr>
          <w:rFonts w:ascii="Times New Roman" w:hAnsi="Times New Roman"/>
          <w:b w:val="0"/>
          <w:i w:val="0"/>
          <w:sz w:val="24"/>
        </w:rPr>
        <w:t>Microsoft. (2024a). TypeScript: JavaScript with syntax for types. https://www.typescriptlang.org</w:t>
      </w:r>
    </w:p>
    <w:p>
      <w:pPr>
        <w:spacing w:before="0" w:after="120" w:line="480" w:lineRule="exact"/>
        <w:ind w:left="720" w:hanging="720"/>
      </w:pPr>
      <w:r>
        <w:rPr>
          <w:rFonts w:ascii="Times New Roman" w:hAnsi="Times New Roman"/>
          <w:b w:val="0"/>
          <w:i w:val="0"/>
          <w:sz w:val="24"/>
        </w:rPr>
        <w:t>Microsoft. (2024b). Microsoft Sentinel. https://azure.microsoft.com/en-us/products/microsoft-sentinel</w:t>
      </w:r>
    </w:p>
    <w:p>
      <w:pPr>
        <w:spacing w:before="0" w:after="120" w:line="480" w:lineRule="exact"/>
        <w:ind w:left="720" w:hanging="720"/>
      </w:pPr>
      <w:r>
        <w:rPr>
          <w:rFonts w:ascii="Times New Roman" w:hAnsi="Times New Roman"/>
          <w:b w:val="0"/>
          <w:i w:val="0"/>
          <w:sz w:val="24"/>
        </w:rPr>
        <w:t>Myers, G. J., Sandler, C., &amp; Badgett, T. (2011). The art of software testing (3rd ed.). John Wiley &amp; Sons.</w:t>
      </w:r>
    </w:p>
    <w:p>
      <w:pPr>
        <w:spacing w:before="0" w:after="120" w:line="480" w:lineRule="exact"/>
        <w:ind w:left="720" w:hanging="720"/>
      </w:pPr>
      <w:r>
        <w:rPr>
          <w:rFonts w:ascii="Times New Roman" w:hAnsi="Times New Roman"/>
          <w:b w:val="0"/>
          <w:i w:val="0"/>
          <w:sz w:val="24"/>
        </w:rPr>
        <w:t>NSA/NCDSMO. (2023). Cross domain enterprise services. National Security Agency. https://www.nsa.gov/Resources/Commercial-Solutions-for-Classified-Program/Cross-Domain-Enterprise-Services/</w:t>
      </w:r>
    </w:p>
    <w:p>
      <w:pPr>
        <w:spacing w:before="0" w:after="120" w:line="480" w:lineRule="exact"/>
        <w:ind w:left="720" w:hanging="720"/>
      </w:pPr>
      <w:r>
        <w:rPr>
          <w:rFonts w:ascii="Times New Roman" w:hAnsi="Times New Roman"/>
          <w:b w:val="0"/>
          <w:i w:val="0"/>
          <w:sz w:val="24"/>
        </w:rPr>
        <w:t>Sommerville, I. (2016). Software engineering (10th ed.). Pearson.</w:t>
      </w:r>
    </w:p>
    <w:p>
      <w:pPr>
        <w:spacing w:before="0" w:after="120" w:line="480" w:lineRule="exact"/>
        <w:ind w:left="720" w:hanging="720"/>
      </w:pPr>
      <w:r>
        <w:rPr>
          <w:rFonts w:ascii="Times New Roman" w:hAnsi="Times New Roman"/>
          <w:b w:val="0"/>
          <w:i w:val="0"/>
          <w:sz w:val="24"/>
        </w:rPr>
        <w:t>Splunk, Inc. (2024). Splunk enterprise security. https://www.splunk.com/en_us/products/enterprise-security.html</w:t>
      </w:r>
    </w:p>
    <w:p>
      <w:pPr>
        <w:spacing w:before="0" w:after="120" w:line="480" w:lineRule="exact"/>
        <w:ind w:left="720" w:hanging="720"/>
      </w:pPr>
      <w:r>
        <w:rPr>
          <w:rFonts w:ascii="Times New Roman" w:hAnsi="Times New Roman"/>
          <w:b w:val="0"/>
          <w:i w:val="0"/>
          <w:sz w:val="24"/>
        </w:rPr>
        <w:t>Summers, B. L. (2020). Effective methods for software engineering. Auerbach Publishers.</w:t>
      </w:r>
    </w:p>
    <w:p>
      <w:pPr>
        <w:spacing w:before="0" w:after="120" w:line="480" w:lineRule="exact"/>
        <w:ind w:left="720" w:hanging="720"/>
      </w:pPr>
      <w:r>
        <w:rPr>
          <w:rFonts w:ascii="Times New Roman" w:hAnsi="Times New Roman"/>
          <w:b w:val="0"/>
          <w:i w:val="0"/>
          <w:sz w:val="24"/>
        </w:rPr>
        <w:t>Tauri Contributors. (2024). Tauri v2 documentation. https://v2.tauri.app</w:t>
      </w:r>
    </w:p>
    <w:p>
      <w:pPr>
        <w:spacing w:before="0" w:after="120" w:line="480" w:lineRule="exact"/>
        <w:ind w:left="720" w:hanging="720"/>
      </w:pPr>
      <w:r>
        <w:rPr>
          <w:rFonts w:ascii="Times New Roman" w:hAnsi="Times New Roman"/>
          <w:b w:val="0"/>
          <w:i w:val="0"/>
          <w:sz w:val="24"/>
        </w:rPr>
        <w:t>Tariq, M., Khan, A., &amp; Hussain, F. (2025). Multi-domain SIEM correlation challenges in classified environments: A systematic analysis. Journal of Information Security and Applications, 78, 103612. https://doi.org/10.1016/j.jisa.2025.103612</w:t>
      </w:r>
    </w:p>
    <w:p>
      <w:pPr>
        <w:spacing w:before="0" w:after="120" w:line="480" w:lineRule="exact"/>
        <w:ind w:left="720" w:hanging="720"/>
      </w:pPr>
      <w:r>
        <w:rPr>
          <w:rFonts w:ascii="Times New Roman" w:hAnsi="Times New Roman"/>
          <w:b w:val="0"/>
          <w:i w:val="0"/>
          <w:sz w:val="24"/>
        </w:rPr>
        <w:t>Vite Contributors. (2024). Vite: Next generation frontend tooling. https://vitejs.dev</w:t>
      </w:r>
    </w:p>
    <w:p>
      <w:r>
        <w:br w:type="page"/>
      </w:r>
    </w:p>
    <w:p>
      <w:pPr>
        <w:keepNext/>
        <w:spacing w:before="0" w:after="120" w:line="480" w:lineRule="exact"/>
        <w:jc w:val="left"/>
      </w:pPr>
      <w:r>
        <w:rPr>
          <w:rFonts w:ascii="Times New Roman" w:hAnsi="Times New Roman"/>
          <w:b/>
          <w:i w:val="0"/>
          <w:sz w:val="28"/>
        </w:rPr>
        <w:t>Appendix A: Event Type and Severity Classification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i w:val="0"/>
                <w:sz w:val="22"/>
              </w:rPr>
              <w:t>Event Type</w:t>
            </w:r>
          </w:p>
        </w:tc>
        <w:tc>
          <w:tcPr>
            <w:tcW w:type="dxa" w:w="2160"/>
          </w:tcPr>
          <w:p>
            <w:pPr>
              <w:jc w:val="center"/>
            </w:pPr>
            <w:r/>
            <w:r>
              <w:rPr>
                <w:rFonts w:ascii="Times New Roman" w:hAnsi="Times New Roman"/>
                <w:b/>
                <w:i w:val="0"/>
                <w:sz w:val="22"/>
              </w:rPr>
              <w:t>Severity</w:t>
            </w:r>
          </w:p>
        </w:tc>
        <w:tc>
          <w:tcPr>
            <w:tcW w:type="dxa" w:w="2160"/>
          </w:tcPr>
          <w:p>
            <w:pPr>
              <w:jc w:val="center"/>
            </w:pPr>
            <w:r/>
            <w:r>
              <w:rPr>
                <w:rFonts w:ascii="Times New Roman" w:hAnsi="Times New Roman"/>
                <w:b/>
                <w:i w:val="0"/>
                <w:sz w:val="22"/>
              </w:rPr>
              <w:t>Description</w:t>
            </w:r>
          </w:p>
        </w:tc>
        <w:tc>
          <w:tcPr>
            <w:tcW w:type="dxa" w:w="2160"/>
          </w:tcPr>
          <w:p>
            <w:pPr>
              <w:jc w:val="center"/>
            </w:pPr>
            <w:r/>
            <w:r>
              <w:rPr>
                <w:rFonts w:ascii="Times New Roman" w:hAnsi="Times New Roman"/>
                <w:b/>
                <w:i w:val="0"/>
                <w:sz w:val="22"/>
              </w:rPr>
              <w:t>Cross-Domain Alert Trigger</w:t>
            </w:r>
          </w:p>
        </w:tc>
      </w:tr>
      <w:tr>
        <w:tc>
          <w:tcPr>
            <w:tcW w:type="dxa" w:w="2160"/>
          </w:tcPr>
          <w:p>
            <w:r/>
            <w:r>
              <w:rPr>
                <w:rFonts w:ascii="Times New Roman" w:hAnsi="Times New Roman"/>
                <w:b w:val="0"/>
                <w:i w:val="0"/>
                <w:sz w:val="22"/>
              </w:rPr>
              <w:t>ExfilAttempt</w:t>
            </w:r>
          </w:p>
        </w:tc>
        <w:tc>
          <w:tcPr>
            <w:tcW w:type="dxa" w:w="2160"/>
          </w:tcPr>
          <w:p>
            <w:r/>
            <w:r>
              <w:rPr>
                <w:rFonts w:ascii="Times New Roman" w:hAnsi="Times New Roman"/>
                <w:b w:val="0"/>
                <w:i w:val="0"/>
                <w:sz w:val="22"/>
              </w:rPr>
              <w:t>FATAL</w:t>
            </w:r>
          </w:p>
        </w:tc>
        <w:tc>
          <w:tcPr>
            <w:tcW w:type="dxa" w:w="2160"/>
          </w:tcPr>
          <w:p>
            <w:r/>
            <w:r>
              <w:rPr>
                <w:rFonts w:ascii="Times New Roman" w:hAnsi="Times New Roman"/>
                <w:b w:val="0"/>
                <w:i w:val="0"/>
                <w:sz w:val="22"/>
              </w:rPr>
              <w:t>Suspected data exfiltration attempt detected</w:t>
            </w:r>
          </w:p>
        </w:tc>
        <w:tc>
          <w:tcPr>
            <w:tcW w:type="dxa" w:w="2160"/>
          </w:tcPr>
          <w:p>
            <w:r/>
            <w:r>
              <w:rPr>
                <w:rFonts w:ascii="Times New Roman" w:hAnsi="Times New Roman"/>
                <w:b w:val="0"/>
                <w:i w:val="0"/>
                <w:sz w:val="22"/>
              </w:rPr>
              <w:t>Yes — highest priority</w:t>
            </w:r>
          </w:p>
        </w:tc>
      </w:tr>
      <w:tr>
        <w:tc>
          <w:tcPr>
            <w:tcW w:type="dxa" w:w="2160"/>
          </w:tcPr>
          <w:p>
            <w:r/>
            <w:r>
              <w:rPr>
                <w:rFonts w:ascii="Times New Roman" w:hAnsi="Times New Roman"/>
                <w:b w:val="0"/>
                <w:i w:val="0"/>
                <w:sz w:val="22"/>
              </w:rPr>
              <w:t>PrivilegeEsc</w:t>
            </w:r>
          </w:p>
        </w:tc>
        <w:tc>
          <w:tcPr>
            <w:tcW w:type="dxa" w:w="2160"/>
          </w:tcPr>
          <w:p>
            <w:r/>
            <w:r>
              <w:rPr>
                <w:rFonts w:ascii="Times New Roman" w:hAnsi="Times New Roman"/>
                <w:b w:val="0"/>
                <w:i w:val="0"/>
                <w:sz w:val="22"/>
              </w:rPr>
              <w:t>FATAL</w:t>
            </w:r>
          </w:p>
        </w:tc>
        <w:tc>
          <w:tcPr>
            <w:tcW w:type="dxa" w:w="2160"/>
          </w:tcPr>
          <w:p>
            <w:r/>
            <w:r>
              <w:rPr>
                <w:rFonts w:ascii="Times New Roman" w:hAnsi="Times New Roman"/>
                <w:b w:val="0"/>
                <w:i w:val="0"/>
                <w:sz w:val="22"/>
              </w:rPr>
              <w:t>Privilege escalation event detected</w:t>
            </w:r>
          </w:p>
        </w:tc>
        <w:tc>
          <w:tcPr>
            <w:tcW w:type="dxa" w:w="2160"/>
          </w:tcPr>
          <w:p>
            <w:r/>
            <w:r>
              <w:rPr>
                <w:rFonts w:ascii="Times New Roman" w:hAnsi="Times New Roman"/>
                <w:b w:val="0"/>
                <w:i w:val="0"/>
                <w:sz w:val="22"/>
              </w:rPr>
              <w:t>Yes — high priority</w:t>
            </w:r>
          </w:p>
        </w:tc>
      </w:tr>
      <w:tr>
        <w:tc>
          <w:tcPr>
            <w:tcW w:type="dxa" w:w="2160"/>
          </w:tcPr>
          <w:p>
            <w:r/>
            <w:r>
              <w:rPr>
                <w:rFonts w:ascii="Times New Roman" w:hAnsi="Times New Roman"/>
                <w:b w:val="0"/>
                <w:i w:val="0"/>
                <w:sz w:val="22"/>
              </w:rPr>
              <w:t>AnomalyDetected</w:t>
            </w:r>
          </w:p>
        </w:tc>
        <w:tc>
          <w:tcPr>
            <w:tcW w:type="dxa" w:w="2160"/>
          </w:tcPr>
          <w:p>
            <w:r/>
            <w:r>
              <w:rPr>
                <w:rFonts w:ascii="Times New Roman" w:hAnsi="Times New Roman"/>
                <w:b w:val="0"/>
                <w:i w:val="0"/>
                <w:sz w:val="22"/>
              </w:rPr>
              <w:t>ERROR</w:t>
            </w:r>
          </w:p>
        </w:tc>
        <w:tc>
          <w:tcPr>
            <w:tcW w:type="dxa" w:w="2160"/>
          </w:tcPr>
          <w:p>
            <w:r/>
            <w:r>
              <w:rPr>
                <w:rFonts w:ascii="Times New Roman" w:hAnsi="Times New Roman"/>
                <w:b w:val="0"/>
                <w:i w:val="0"/>
                <w:sz w:val="22"/>
              </w:rPr>
              <w:t>Statistical anomaly in network or user behavior</w:t>
            </w:r>
          </w:p>
        </w:tc>
        <w:tc>
          <w:tcPr>
            <w:tcW w:type="dxa" w:w="2160"/>
          </w:tcPr>
          <w:p>
            <w:r/>
            <w:r>
              <w:rPr>
                <w:rFonts w:ascii="Times New Roman" w:hAnsi="Times New Roman"/>
                <w:b w:val="0"/>
                <w:i w:val="0"/>
                <w:sz w:val="22"/>
              </w:rPr>
              <w:t>Yes — when cross-domain</w:t>
            </w:r>
          </w:p>
        </w:tc>
      </w:tr>
      <w:tr>
        <w:tc>
          <w:tcPr>
            <w:tcW w:type="dxa" w:w="2160"/>
          </w:tcPr>
          <w:p>
            <w:r/>
            <w:r>
              <w:rPr>
                <w:rFonts w:ascii="Times New Roman" w:hAnsi="Times New Roman"/>
                <w:b w:val="0"/>
                <w:i w:val="0"/>
                <w:sz w:val="22"/>
              </w:rPr>
              <w:t>PolicyViolation</w:t>
            </w:r>
          </w:p>
        </w:tc>
        <w:tc>
          <w:tcPr>
            <w:tcW w:type="dxa" w:w="2160"/>
          </w:tcPr>
          <w:p>
            <w:r/>
            <w:r>
              <w:rPr>
                <w:rFonts w:ascii="Times New Roman" w:hAnsi="Times New Roman"/>
                <w:b w:val="0"/>
                <w:i w:val="0"/>
                <w:sz w:val="22"/>
              </w:rPr>
              <w:t>ERROR</w:t>
            </w:r>
          </w:p>
        </w:tc>
        <w:tc>
          <w:tcPr>
            <w:tcW w:type="dxa" w:w="2160"/>
          </w:tcPr>
          <w:p>
            <w:r/>
            <w:r>
              <w:rPr>
                <w:rFonts w:ascii="Times New Roman" w:hAnsi="Times New Roman"/>
                <w:b w:val="0"/>
                <w:i w:val="0"/>
                <w:sz w:val="22"/>
              </w:rPr>
              <w:t>Security policy violation detected</w:t>
            </w:r>
          </w:p>
        </w:tc>
        <w:tc>
          <w:tcPr>
            <w:tcW w:type="dxa" w:w="2160"/>
          </w:tcPr>
          <w:p>
            <w:r/>
            <w:r>
              <w:rPr>
                <w:rFonts w:ascii="Times New Roman" w:hAnsi="Times New Roman"/>
                <w:b w:val="0"/>
                <w:i w:val="0"/>
                <w:sz w:val="22"/>
              </w:rPr>
              <w:t>Yes — when cross-domain</w:t>
            </w:r>
          </w:p>
        </w:tc>
      </w:tr>
      <w:tr>
        <w:tc>
          <w:tcPr>
            <w:tcW w:type="dxa" w:w="2160"/>
          </w:tcPr>
          <w:p>
            <w:r/>
            <w:r>
              <w:rPr>
                <w:rFonts w:ascii="Times New Roman" w:hAnsi="Times New Roman"/>
                <w:b w:val="0"/>
                <w:i w:val="0"/>
                <w:sz w:val="22"/>
              </w:rPr>
              <w:t>Authentication</w:t>
            </w:r>
          </w:p>
        </w:tc>
        <w:tc>
          <w:tcPr>
            <w:tcW w:type="dxa" w:w="2160"/>
          </w:tcPr>
          <w:p>
            <w:r/>
            <w:r>
              <w:rPr>
                <w:rFonts w:ascii="Times New Roman" w:hAnsi="Times New Roman"/>
                <w:b w:val="0"/>
                <w:i w:val="0"/>
                <w:sz w:val="22"/>
              </w:rPr>
              <w:t>WARN</w:t>
            </w:r>
          </w:p>
        </w:tc>
        <w:tc>
          <w:tcPr>
            <w:tcW w:type="dxa" w:w="2160"/>
          </w:tcPr>
          <w:p>
            <w:r/>
            <w:r>
              <w:rPr>
                <w:rFonts w:ascii="Times New Roman" w:hAnsi="Times New Roman"/>
                <w:b w:val="0"/>
                <w:i w:val="0"/>
                <w:sz w:val="22"/>
              </w:rPr>
              <w:t>Authentication event (success or failure)</w:t>
            </w:r>
          </w:p>
        </w:tc>
        <w:tc>
          <w:tcPr>
            <w:tcW w:type="dxa" w:w="2160"/>
          </w:tcPr>
          <w:p>
            <w:r/>
            <w:r>
              <w:rPr>
                <w:rFonts w:ascii="Times New Roman" w:hAnsi="Times New Roman"/>
                <w:b w:val="0"/>
                <w:i w:val="0"/>
                <w:sz w:val="22"/>
              </w:rPr>
              <w:t>No — context enrichment only</w:t>
            </w:r>
          </w:p>
        </w:tc>
      </w:tr>
      <w:tr>
        <w:tc>
          <w:tcPr>
            <w:tcW w:type="dxa" w:w="2160"/>
          </w:tcPr>
          <w:p>
            <w:r/>
            <w:r>
              <w:rPr>
                <w:rFonts w:ascii="Times New Roman" w:hAnsi="Times New Roman"/>
                <w:b w:val="0"/>
                <w:i w:val="0"/>
                <w:sz w:val="22"/>
              </w:rPr>
              <w:t>NetworkConn</w:t>
            </w:r>
          </w:p>
        </w:tc>
        <w:tc>
          <w:tcPr>
            <w:tcW w:type="dxa" w:w="2160"/>
          </w:tcPr>
          <w:p>
            <w:r/>
            <w:r>
              <w:rPr>
                <w:rFonts w:ascii="Times New Roman" w:hAnsi="Times New Roman"/>
                <w:b w:val="0"/>
                <w:i w:val="0"/>
                <w:sz w:val="22"/>
              </w:rPr>
              <w:t>WARN</w:t>
            </w:r>
          </w:p>
        </w:tc>
        <w:tc>
          <w:tcPr>
            <w:tcW w:type="dxa" w:w="2160"/>
          </w:tcPr>
          <w:p>
            <w:r/>
            <w:r>
              <w:rPr>
                <w:rFonts w:ascii="Times New Roman" w:hAnsi="Times New Roman"/>
                <w:b w:val="0"/>
                <w:i w:val="0"/>
                <w:sz w:val="22"/>
              </w:rPr>
              <w:t>Network connection event</w:t>
            </w:r>
          </w:p>
        </w:tc>
        <w:tc>
          <w:tcPr>
            <w:tcW w:type="dxa" w:w="2160"/>
          </w:tcPr>
          <w:p>
            <w:r/>
            <w:r>
              <w:rPr>
                <w:rFonts w:ascii="Times New Roman" w:hAnsi="Times New Roman"/>
                <w:b w:val="0"/>
                <w:i w:val="0"/>
                <w:sz w:val="22"/>
              </w:rPr>
              <w:t>No — context enrichment only</w:t>
            </w:r>
          </w:p>
        </w:tc>
      </w:tr>
      <w:tr>
        <w:tc>
          <w:tcPr>
            <w:tcW w:type="dxa" w:w="2160"/>
          </w:tcPr>
          <w:p>
            <w:r/>
            <w:r>
              <w:rPr>
                <w:rFonts w:ascii="Times New Roman" w:hAnsi="Times New Roman"/>
                <w:b w:val="0"/>
                <w:i w:val="0"/>
                <w:sz w:val="22"/>
              </w:rPr>
              <w:t>FileAccess</w:t>
            </w:r>
          </w:p>
        </w:tc>
        <w:tc>
          <w:tcPr>
            <w:tcW w:type="dxa" w:w="2160"/>
          </w:tcPr>
          <w:p>
            <w:r/>
            <w:r>
              <w:rPr>
                <w:rFonts w:ascii="Times New Roman" w:hAnsi="Times New Roman"/>
                <w:b w:val="0"/>
                <w:i w:val="0"/>
                <w:sz w:val="22"/>
              </w:rPr>
              <w:t>INFO</w:t>
            </w:r>
          </w:p>
        </w:tc>
        <w:tc>
          <w:tcPr>
            <w:tcW w:type="dxa" w:w="2160"/>
          </w:tcPr>
          <w:p>
            <w:r/>
            <w:r>
              <w:rPr>
                <w:rFonts w:ascii="Times New Roman" w:hAnsi="Times New Roman"/>
                <w:b w:val="0"/>
                <w:i w:val="0"/>
                <w:sz w:val="22"/>
              </w:rPr>
              <w:t>File access event</w:t>
            </w:r>
          </w:p>
        </w:tc>
        <w:tc>
          <w:tcPr>
            <w:tcW w:type="dxa" w:w="2160"/>
          </w:tcPr>
          <w:p>
            <w:r/>
            <w:r>
              <w:rPr>
                <w:rFonts w:ascii="Times New Roman" w:hAnsi="Times New Roman"/>
                <w:b w:val="0"/>
                <w:i w:val="0"/>
                <w:sz w:val="22"/>
              </w:rPr>
              <w:t>No — logging only</w:t>
            </w:r>
          </w:p>
        </w:tc>
      </w:tr>
      <w:tr>
        <w:tc>
          <w:tcPr>
            <w:tcW w:type="dxa" w:w="2160"/>
          </w:tcPr>
          <w:p>
            <w:r/>
            <w:r>
              <w:rPr>
                <w:rFonts w:ascii="Times New Roman" w:hAnsi="Times New Roman"/>
                <w:b w:val="0"/>
                <w:i w:val="0"/>
                <w:sz w:val="22"/>
              </w:rPr>
              <w:t>ProcessSpawn</w:t>
            </w:r>
          </w:p>
        </w:tc>
        <w:tc>
          <w:tcPr>
            <w:tcW w:type="dxa" w:w="2160"/>
          </w:tcPr>
          <w:p>
            <w:r/>
            <w:r>
              <w:rPr>
                <w:rFonts w:ascii="Times New Roman" w:hAnsi="Times New Roman"/>
                <w:b w:val="0"/>
                <w:i w:val="0"/>
                <w:sz w:val="22"/>
              </w:rPr>
              <w:t>INFO</w:t>
            </w:r>
          </w:p>
        </w:tc>
        <w:tc>
          <w:tcPr>
            <w:tcW w:type="dxa" w:w="2160"/>
          </w:tcPr>
          <w:p>
            <w:r/>
            <w:r>
              <w:rPr>
                <w:rFonts w:ascii="Times New Roman" w:hAnsi="Times New Roman"/>
                <w:b w:val="0"/>
                <w:i w:val="0"/>
                <w:sz w:val="22"/>
              </w:rPr>
              <w:t>Process spawn event</w:t>
            </w:r>
          </w:p>
        </w:tc>
        <w:tc>
          <w:tcPr>
            <w:tcW w:type="dxa" w:w="2160"/>
          </w:tcPr>
          <w:p>
            <w:r/>
            <w:r>
              <w:rPr>
                <w:rFonts w:ascii="Times New Roman" w:hAnsi="Times New Roman"/>
                <w:b w:val="0"/>
                <w:i w:val="0"/>
                <w:sz w:val="22"/>
              </w:rPr>
              <w:t>No — logging only</w:t>
            </w:r>
          </w:p>
        </w:tc>
      </w:tr>
    </w:tbl>
    <w:p/>
    <w:p>
      <w:pPr>
        <w:keepNext/>
        <w:spacing w:before="240" w:after="120" w:line="480" w:lineRule="exact"/>
        <w:jc w:val="left"/>
      </w:pPr>
      <w:r>
        <w:rPr>
          <w:rFonts w:ascii="Times New Roman" w:hAnsi="Times New Roman"/>
          <w:b/>
          <w:i w:val="0"/>
          <w:sz w:val="28"/>
        </w:rPr>
        <w:t>Appendix B: Simulator Setup and Desktop Build Commands</w:t>
      </w:r>
    </w:p>
    <w:p>
      <w:pPr>
        <w:spacing w:before="120" w:after="40" w:line="360" w:lineRule="exact"/>
        <w:ind w:left="720"/>
      </w:pPr>
      <w:r>
        <w:rPr>
          <w:rFonts w:ascii="Times New Roman" w:hAnsi="Times New Roman"/>
          <w:b/>
          <w:i w:val="0"/>
          <w:sz w:val="22"/>
        </w:rPr>
        <w:t>Web simulator — development setup:</w:t>
      </w:r>
    </w:p>
    <w:p>
      <w:pPr>
        <w:spacing w:before="0" w:after="0" w:line="320" w:lineRule="exact"/>
        <w:ind w:left="720"/>
      </w:pPr>
      <w:r>
        <w:rPr>
          <w:rFonts w:ascii="Courier New" w:hAnsi="Courier New"/>
          <w:sz w:val="20"/>
        </w:rPr>
        <w:t># Clone the repository</w:t>
      </w:r>
    </w:p>
    <w:p>
      <w:pPr>
        <w:spacing w:before="0" w:after="0" w:line="320" w:lineRule="exact"/>
        <w:ind w:left="720"/>
      </w:pPr>
      <w:r>
        <w:rPr>
          <w:rFonts w:ascii="Courier New" w:hAnsi="Courier New"/>
          <w:sz w:val="20"/>
        </w:rPr>
        <w:t>git clone https://github.com/Telieou-source/Unified-Security-View</w:t>
      </w:r>
    </w:p>
    <w:p>
      <w:pPr>
        <w:spacing w:before="0" w:after="0" w:line="320" w:lineRule="exact"/>
        <w:ind w:left="720"/>
      </w:pPr>
      <w:r>
        <w:rPr>
          <w:rFonts w:ascii="Courier New" w:hAnsi="Courier New"/>
          <w:sz w:val="20"/>
        </w:rPr>
        <w:t>cd Unified-Security-View</w:t>
      </w:r>
    </w:p>
    <w:p>
      <w:pPr>
        <w:spacing w:before="0" w:after="0" w:line="320" w:lineRule="exact"/>
        <w:ind w:left="720"/>
      </w:pPr>
      <w:r>
        <w:rPr>
          <w:rFonts w:ascii="Courier New" w:hAnsi="Courier New"/>
          <w:sz w:val="20"/>
        </w:rPr>
      </w:r>
    </w:p>
    <w:p>
      <w:pPr>
        <w:spacing w:before="0" w:after="0" w:line="320" w:lineRule="exact"/>
        <w:ind w:left="720"/>
      </w:pPr>
      <w:r>
        <w:rPr>
          <w:rFonts w:ascii="Courier New" w:hAnsi="Courier New"/>
          <w:sz w:val="20"/>
        </w:rPr>
        <w:t># Install all workspace dependencies</w:t>
      </w:r>
    </w:p>
    <w:p>
      <w:pPr>
        <w:spacing w:before="0" w:after="0" w:line="320" w:lineRule="exact"/>
        <w:ind w:left="720"/>
      </w:pPr>
      <w:r>
        <w:rPr>
          <w:rFonts w:ascii="Courier New" w:hAnsi="Courier New"/>
          <w:sz w:val="20"/>
        </w:rPr>
        <w:t>pnpm install</w:t>
      </w:r>
    </w:p>
    <w:p>
      <w:pPr>
        <w:spacing w:before="0" w:after="0" w:line="320" w:lineRule="exact"/>
        <w:ind w:left="720"/>
      </w:pPr>
      <w:r>
        <w:rPr>
          <w:rFonts w:ascii="Courier New" w:hAnsi="Courier New"/>
          <w:sz w:val="20"/>
        </w:rPr>
      </w:r>
    </w:p>
    <w:p>
      <w:pPr>
        <w:spacing w:before="0" w:after="0" w:line="320" w:lineRule="exact"/>
        <w:ind w:left="720"/>
      </w:pPr>
      <w:r>
        <w:rPr>
          <w:rFonts w:ascii="Courier New" w:hAnsi="Courier New"/>
          <w:sz w:val="20"/>
        </w:rPr>
        <w:t># Start the Vite development server</w:t>
      </w:r>
    </w:p>
    <w:p>
      <w:pPr>
        <w:spacing w:before="0" w:after="0" w:line="320" w:lineRule="exact"/>
        <w:ind w:left="720"/>
      </w:pPr>
      <w:r>
        <w:rPr>
          <w:rFonts w:ascii="Courier New" w:hAnsi="Courier New"/>
          <w:sz w:val="20"/>
        </w:rPr>
        <w:t>pnpm --filter @workspace/cross-domain-demo run dev</w:t>
      </w:r>
    </w:p>
    <w:p>
      <w:pPr>
        <w:spacing w:before="0" w:after="0" w:line="320" w:lineRule="exact"/>
        <w:ind w:left="720"/>
      </w:pPr>
      <w:r>
        <w:rPr>
          <w:rFonts w:ascii="Courier New" w:hAnsi="Courier New"/>
          <w:sz w:val="20"/>
        </w:rPr>
        <w:t># Application available at http://localhost:&lt;PORT&gt;</w:t>
      </w:r>
    </w:p>
    <w:p/>
    <w:p>
      <w:pPr>
        <w:spacing w:before="120" w:after="40" w:line="360" w:lineRule="exact"/>
        <w:ind w:left="720"/>
      </w:pPr>
      <w:r>
        <w:rPr>
          <w:rFonts w:ascii="Times New Roman" w:hAnsi="Times New Roman"/>
          <w:b/>
          <w:i w:val="0"/>
          <w:sz w:val="22"/>
        </w:rPr>
        <w:t>Web simulator — production build:</w:t>
      </w:r>
    </w:p>
    <w:p>
      <w:pPr>
        <w:spacing w:before="0" w:after="0" w:line="320" w:lineRule="exact"/>
        <w:ind w:left="720"/>
      </w:pPr>
      <w:r>
        <w:rPr>
          <w:rFonts w:ascii="Courier New" w:hAnsi="Courier New"/>
          <w:sz w:val="20"/>
        </w:rPr>
        <w:t>pnpm --filter @workspace/cross-domain-demo run build</w:t>
      </w:r>
    </w:p>
    <w:p>
      <w:pPr>
        <w:spacing w:before="0" w:after="0" w:line="320" w:lineRule="exact"/>
        <w:ind w:left="720"/>
      </w:pPr>
      <w:r>
        <w:rPr>
          <w:rFonts w:ascii="Courier New" w:hAnsi="Courier New"/>
          <w:sz w:val="20"/>
        </w:rPr>
        <w:t># Output written to artifacts/cross-domain-demo/dist/public/</w:t>
      </w:r>
    </w:p>
    <w:p/>
    <w:p>
      <w:pPr>
        <w:spacing w:before="120" w:after="40" w:line="360" w:lineRule="exact"/>
        <w:ind w:left="720"/>
      </w:pPr>
      <w:r>
        <w:rPr>
          <w:rFonts w:ascii="Times New Roman" w:hAnsi="Times New Roman"/>
          <w:b/>
          <w:i w:val="0"/>
          <w:sz w:val="22"/>
        </w:rPr>
        <w:t>Windows desktop — local build (requires Rust stable, Node 20+, pnpm):</w:t>
      </w:r>
    </w:p>
    <w:p>
      <w:pPr>
        <w:spacing w:before="0" w:after="0" w:line="320" w:lineRule="exact"/>
        <w:ind w:left="720"/>
      </w:pPr>
      <w:r>
        <w:rPr>
          <w:rFonts w:ascii="Courier New" w:hAnsi="Courier New"/>
          <w:sz w:val="20"/>
        </w:rPr>
        <w:t>pnpm install</w:t>
      </w:r>
    </w:p>
    <w:p>
      <w:pPr>
        <w:spacing w:before="0" w:after="0" w:line="320" w:lineRule="exact"/>
        <w:ind w:left="720"/>
      </w:pPr>
      <w:r>
        <w:rPr>
          <w:rFonts w:ascii="Courier New" w:hAnsi="Courier New"/>
          <w:sz w:val="20"/>
        </w:rPr>
        <w:t>pnpm --filter @workspace/cross-domain-demo run tauri:build</w:t>
      </w:r>
    </w:p>
    <w:p>
      <w:pPr>
        <w:spacing w:before="0" w:after="0" w:line="320" w:lineRule="exact"/>
        <w:ind w:left="720"/>
      </w:pPr>
      <w:r>
        <w:rPr>
          <w:rFonts w:ascii="Courier New" w:hAnsi="Courier New"/>
          <w:sz w:val="20"/>
        </w:rPr>
        <w:t># Installers written to:</w:t>
      </w:r>
    </w:p>
    <w:p>
      <w:pPr>
        <w:spacing w:before="0" w:after="0" w:line="320" w:lineRule="exact"/>
        <w:ind w:left="720"/>
      </w:pPr>
      <w:r>
        <w:rPr>
          <w:rFonts w:ascii="Courier New" w:hAnsi="Courier New"/>
          <w:sz w:val="20"/>
        </w:rPr>
        <w:t># artifacts/cross-domain-demo/src-tauri/target/release/bundle/nsis/*.exe</w:t>
      </w:r>
    </w:p>
    <w:p>
      <w:pPr>
        <w:spacing w:before="0" w:after="0" w:line="320" w:lineRule="exact"/>
        <w:ind w:left="720"/>
      </w:pPr>
      <w:r>
        <w:rPr>
          <w:rFonts w:ascii="Courier New" w:hAnsi="Courier New"/>
          <w:sz w:val="20"/>
        </w:rPr>
        <w:t># artifacts/cross-domain-demo/src-tauri/target/release/bundle/msi/*.msi</w:t>
      </w:r>
    </w:p>
    <w:p/>
    <w:p>
      <w:pPr>
        <w:spacing w:before="120" w:after="40" w:line="360" w:lineRule="exact"/>
        <w:ind w:left="720"/>
      </w:pPr>
      <w:r>
        <w:rPr>
          <w:rFonts w:ascii="Times New Roman" w:hAnsi="Times New Roman"/>
          <w:b/>
          <w:i w:val="0"/>
          <w:sz w:val="22"/>
        </w:rPr>
        <w:t>GitHub Actions release trigger:</w:t>
      </w:r>
    </w:p>
    <w:p>
      <w:pPr>
        <w:spacing w:before="0" w:after="0" w:line="320" w:lineRule="exact"/>
        <w:ind w:left="720"/>
      </w:pPr>
      <w:r>
        <w:rPr>
          <w:rFonts w:ascii="Courier New" w:hAnsi="Courier New"/>
          <w:sz w:val="20"/>
        </w:rPr>
        <w:t># Tag a new version and push to trigger the automated build</w:t>
      </w:r>
    </w:p>
    <w:p>
      <w:pPr>
        <w:spacing w:before="0" w:after="0" w:line="320" w:lineRule="exact"/>
        <w:ind w:left="720"/>
      </w:pPr>
      <w:r>
        <w:rPr>
          <w:rFonts w:ascii="Courier New" w:hAnsi="Courier New"/>
          <w:sz w:val="20"/>
        </w:rPr>
        <w:t>git tag v1.2.0</w:t>
      </w:r>
    </w:p>
    <w:p>
      <w:pPr>
        <w:spacing w:before="0" w:after="0" w:line="320" w:lineRule="exact"/>
        <w:ind w:left="720"/>
      </w:pPr>
      <w:r>
        <w:rPr>
          <w:rFonts w:ascii="Courier New" w:hAnsi="Courier New"/>
          <w:sz w:val="20"/>
        </w:rPr>
        <w:t>git push origin v1.2.0</w:t>
      </w:r>
    </w:p>
    <w:p>
      <w:pPr>
        <w:spacing w:before="0" w:after="0" w:line="320" w:lineRule="exact"/>
        <w:ind w:left="720"/>
      </w:pPr>
      <w:r>
        <w:rPr>
          <w:rFonts w:ascii="Courier New" w:hAnsi="Courier New"/>
          <w:sz w:val="20"/>
        </w:rPr>
        <w:t># GitHub Actions builds Windows installers and attaches to release (~20 min)</w:t>
      </w:r>
    </w:p>
    <w:p/>
    <w:p>
      <w:pPr>
        <w:keepNext/>
        <w:spacing w:before="240" w:after="120" w:line="480" w:lineRule="exact"/>
        <w:jc w:val="left"/>
      </w:pPr>
      <w:r>
        <w:rPr>
          <w:rFonts w:ascii="Times New Roman" w:hAnsi="Times New Roman"/>
          <w:b/>
          <w:i w:val="0"/>
          <w:sz w:val="28"/>
        </w:rPr>
        <w:t>Appendix C: GitHub Repository Structure</w:t>
      </w:r>
    </w:p>
    <w:p>
      <w:pPr>
        <w:spacing w:before="120" w:after="40" w:line="360" w:lineRule="exact"/>
        <w:ind w:left="720"/>
      </w:pPr>
      <w:r>
        <w:rPr>
          <w:rFonts w:ascii="Times New Roman" w:hAnsi="Times New Roman"/>
          <w:b/>
          <w:i w:val="0"/>
          <w:sz w:val="22"/>
        </w:rPr>
        <w:t>Repository layout (Unified-Security-View):</w:t>
      </w:r>
    </w:p>
    <w:p>
      <w:pPr>
        <w:spacing w:before="0" w:after="0" w:line="320" w:lineRule="exact"/>
        <w:ind w:left="720"/>
      </w:pPr>
      <w:r>
        <w:rPr>
          <w:rFonts w:ascii="Courier New" w:hAnsi="Courier New"/>
          <w:sz w:val="20"/>
        </w:rPr>
        <w:t>artifacts/</w:t>
      </w:r>
    </w:p>
    <w:p>
      <w:pPr>
        <w:spacing w:before="0" w:after="0" w:line="320" w:lineRule="exact"/>
        <w:ind w:left="720"/>
      </w:pPr>
      <w:r>
        <w:rPr>
          <w:rFonts w:ascii="Courier New" w:hAnsi="Courier New"/>
          <w:sz w:val="20"/>
        </w:rPr>
        <w:t xml:space="preserve">  cross-domain-demo/          # Main web + desktop application</w:t>
      </w:r>
    </w:p>
    <w:p>
      <w:pPr>
        <w:spacing w:before="0" w:after="0" w:line="320" w:lineRule="exact"/>
        <w:ind w:left="720"/>
      </w:pPr>
      <w:r>
        <w:rPr>
          <w:rFonts w:ascii="Courier New" w:hAnsi="Courier New"/>
          <w:sz w:val="20"/>
        </w:rPr>
        <w:t xml:space="preserve">    src/                      # React 18 + TypeScript source</w:t>
      </w:r>
    </w:p>
    <w:p>
      <w:pPr>
        <w:spacing w:before="0" w:after="0" w:line="320" w:lineRule="exact"/>
        <w:ind w:left="720"/>
      </w:pPr>
      <w:r>
        <w:rPr>
          <w:rFonts w:ascii="Courier New" w:hAnsi="Courier New"/>
          <w:sz w:val="20"/>
        </w:rPr>
        <w:t xml:space="preserve">    src-tauri/                # Tauri v2 Rust application shell</w:t>
      </w:r>
    </w:p>
    <w:p>
      <w:pPr>
        <w:spacing w:before="0" w:after="0" w:line="320" w:lineRule="exact"/>
        <w:ind w:left="720"/>
      </w:pPr>
      <w:r>
        <w:rPr>
          <w:rFonts w:ascii="Courier New" w:hAnsi="Courier New"/>
          <w:sz w:val="20"/>
        </w:rPr>
        <w:t xml:space="preserve">      src/                   # main.rs, lib.rs</w:t>
      </w:r>
    </w:p>
    <w:p>
      <w:pPr>
        <w:spacing w:before="0" w:after="0" w:line="320" w:lineRule="exact"/>
        <w:ind w:left="720"/>
      </w:pPr>
      <w:r>
        <w:rPr>
          <w:rFonts w:ascii="Courier New" w:hAnsi="Courier New"/>
          <w:sz w:val="20"/>
        </w:rPr>
        <w:t xml:space="preserve">      icons/                 # Generated icon set (PNG, ICO, ICNS)</w:t>
      </w:r>
    </w:p>
    <w:p>
      <w:pPr>
        <w:spacing w:before="0" w:after="0" w:line="320" w:lineRule="exact"/>
        <w:ind w:left="720"/>
      </w:pPr>
      <w:r>
        <w:rPr>
          <w:rFonts w:ascii="Courier New" w:hAnsi="Courier New"/>
          <w:sz w:val="20"/>
        </w:rPr>
        <w:t xml:space="preserve">      tauri.conf.json        # Tauri configuration</w:t>
      </w:r>
    </w:p>
    <w:p>
      <w:pPr>
        <w:spacing w:before="0" w:after="0" w:line="320" w:lineRule="exact"/>
        <w:ind w:left="720"/>
      </w:pPr>
      <w:r>
        <w:rPr>
          <w:rFonts w:ascii="Courier New" w:hAnsi="Courier New"/>
          <w:sz w:val="20"/>
        </w:rPr>
        <w:t xml:space="preserve">      Cargo.toml             # Rust manifest</w:t>
      </w:r>
    </w:p>
    <w:p>
      <w:pPr>
        <w:spacing w:before="0" w:after="0" w:line="320" w:lineRule="exact"/>
        <w:ind w:left="720"/>
      </w:pPr>
      <w:r>
        <w:rPr>
          <w:rFonts w:ascii="Courier New" w:hAnsi="Courier New"/>
          <w:sz w:val="20"/>
        </w:rPr>
        <w:t xml:space="preserve">    vite.config.ts           # Web build configuration</w:t>
      </w:r>
    </w:p>
    <w:p>
      <w:pPr>
        <w:spacing w:before="0" w:after="0" w:line="320" w:lineRule="exact"/>
        <w:ind w:left="720"/>
      </w:pPr>
      <w:r>
        <w:rPr>
          <w:rFonts w:ascii="Courier New" w:hAnsi="Courier New"/>
          <w:sz w:val="20"/>
        </w:rPr>
        <w:t xml:space="preserve">    vite.tauri.config.ts     # Desktop build configuration</w:t>
      </w:r>
    </w:p>
    <w:p>
      <w:pPr>
        <w:spacing w:before="0" w:after="0" w:line="320" w:lineRule="exact"/>
        <w:ind w:left="720"/>
      </w:pPr>
      <w:r>
        <w:rPr>
          <w:rFonts w:ascii="Courier New" w:hAnsi="Courier New"/>
          <w:sz w:val="20"/>
        </w:rPr>
        <w:t xml:space="preserve">  api-server/                # Express API server (workspace)</w:t>
      </w:r>
    </w:p>
    <w:p>
      <w:pPr>
        <w:spacing w:before="0" w:after="0" w:line="320" w:lineRule="exact"/>
        <w:ind w:left="720"/>
      </w:pPr>
      <w:r>
        <w:rPr>
          <w:rFonts w:ascii="Courier New" w:hAnsi="Courier New"/>
          <w:sz w:val="20"/>
        </w:rPr>
        <w:t>lib/</w:t>
      </w:r>
    </w:p>
    <w:p>
      <w:pPr>
        <w:spacing w:before="0" w:after="0" w:line="320" w:lineRule="exact"/>
        <w:ind w:left="720"/>
      </w:pPr>
      <w:r>
        <w:rPr>
          <w:rFonts w:ascii="Courier New" w:hAnsi="Courier New"/>
          <w:sz w:val="20"/>
        </w:rPr>
        <w:t xml:space="preserve">  api-client-react/          # Generated React Query hooks</w:t>
      </w:r>
    </w:p>
    <w:p>
      <w:pPr>
        <w:spacing w:before="0" w:after="0" w:line="320" w:lineRule="exact"/>
        <w:ind w:left="720"/>
      </w:pPr>
      <w:r>
        <w:rPr>
          <w:rFonts w:ascii="Courier New" w:hAnsi="Courier New"/>
          <w:sz w:val="20"/>
        </w:rPr>
        <w:t xml:space="preserve">  api-spec/                  # OpenAPI specification</w:t>
      </w:r>
    </w:p>
    <w:p>
      <w:pPr>
        <w:spacing w:before="0" w:after="0" w:line="320" w:lineRule="exact"/>
        <w:ind w:left="720"/>
      </w:pPr>
      <w:r>
        <w:rPr>
          <w:rFonts w:ascii="Courier New" w:hAnsi="Courier New"/>
          <w:sz w:val="20"/>
        </w:rPr>
        <w:t>scripts/</w:t>
      </w:r>
    </w:p>
    <w:p>
      <w:pPr>
        <w:spacing w:before="0" w:after="0" w:line="320" w:lineRule="exact"/>
        <w:ind w:left="720"/>
      </w:pPr>
      <w:r>
        <w:rPr>
          <w:rFonts w:ascii="Courier New" w:hAnsi="Courier New"/>
          <w:sz w:val="20"/>
        </w:rPr>
        <w:t xml:space="preserve">  generate_icons.py          # Tauri icon set generator</w:t>
      </w:r>
    </w:p>
    <w:p>
      <w:pPr>
        <w:spacing w:before="0" w:after="0" w:line="320" w:lineRule="exact"/>
        <w:ind w:left="720"/>
      </w:pPr>
      <w:r>
        <w:rPr>
          <w:rFonts w:ascii="Courier New" w:hAnsi="Courier New"/>
          <w:sz w:val="20"/>
        </w:rPr>
        <w:t xml:space="preserve">  fix_workspace_for_windows.py  # CI platform dependency resolver</w:t>
      </w:r>
    </w:p>
    <w:p>
      <w:pPr>
        <w:spacing w:before="0" w:after="0" w:line="320" w:lineRule="exact"/>
        <w:ind w:left="720"/>
      </w:pPr>
      <w:r>
        <w:rPr>
          <w:rFonts w:ascii="Courier New" w:hAnsi="Courier New"/>
          <w:sz w:val="20"/>
        </w:rPr>
        <w:t>.github/workflows/</w:t>
      </w:r>
    </w:p>
    <w:p>
      <w:pPr>
        <w:spacing w:before="0" w:after="0" w:line="320" w:lineRule="exact"/>
        <w:ind w:left="720"/>
      </w:pPr>
      <w:r>
        <w:rPr>
          <w:rFonts w:ascii="Courier New" w:hAnsi="Courier New"/>
          <w:sz w:val="20"/>
        </w:rPr>
        <w:t xml:space="preserve">  release-desktop.yml        # Windows build and release pipeline</w:t>
      </w:r>
    </w:p>
    <w:p>
      <w:pPr>
        <w:spacing w:before="0" w:after="0" w:line="320" w:lineRule="exact"/>
        <w:ind w:left="720"/>
      </w:pPr>
      <w:r>
        <w:rPr>
          <w:rFonts w:ascii="Courier New" w:hAnsi="Courier New"/>
          <w:sz w:val="20"/>
        </w:rPr>
        <w:t>pnpm-workspace.yaml          # Workspace configuration and catalog</w:t>
      </w:r>
    </w:p>
    <w:p>
      <w:pPr>
        <w:spacing w:before="0" w:after="0" w:line="320" w:lineRule="exact"/>
        <w:ind w:left="720"/>
      </w:pPr>
      <w:r>
        <w:rPr>
          <w:rFonts w:ascii="Courier New" w:hAnsi="Courier New"/>
          <w:sz w:val="20"/>
        </w:rPr>
        <w:t>README.md                    # Project documentation</w:t>
      </w:r>
    </w:p>
    <w:p/>
    <w:p>
      <w:pPr>
        <w:keepNext/>
        <w:spacing w:before="240" w:after="120" w:line="480" w:lineRule="exact"/>
        <w:jc w:val="left"/>
      </w:pPr>
      <w:r>
        <w:rPr>
          <w:rFonts w:ascii="Times New Roman" w:hAnsi="Times New Roman"/>
          <w:b/>
          <w:i w:val="0"/>
          <w:sz w:val="28"/>
        </w:rPr>
        <w:t>Appendix D: Glossary of Key Terms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i w:val="0"/>
                <w:sz w:val="22"/>
              </w:rPr>
              <w:t>Term</w:t>
            </w:r>
          </w:p>
        </w:tc>
        <w:tc>
          <w:tcPr>
            <w:tcW w:type="dxa" w:w="4320"/>
          </w:tcPr>
          <w:p>
            <w:pPr>
              <w:jc w:val="center"/>
            </w:pPr>
            <w:r/>
            <w:r>
              <w:rPr>
                <w:rFonts w:ascii="Times New Roman" w:hAnsi="Times New Roman"/>
                <w:b/>
                <w:i w:val="0"/>
                <w:sz w:val="22"/>
              </w:rPr>
              <w:t>Definition</w:t>
            </w:r>
          </w:p>
        </w:tc>
      </w:tr>
      <w:tr>
        <w:tc>
          <w:tcPr>
            <w:tcW w:type="dxa" w:w="4320"/>
          </w:tcPr>
          <w:p>
            <w:r/>
            <w:r>
              <w:rPr>
                <w:rFonts w:ascii="Times New Roman" w:hAnsi="Times New Roman"/>
                <w:b w:val="0"/>
                <w:i w:val="0"/>
                <w:sz w:val="22"/>
              </w:rPr>
              <w:t>Classification Domain</w:t>
            </w:r>
          </w:p>
        </w:tc>
        <w:tc>
          <w:tcPr>
            <w:tcW w:type="dxa" w:w="4320"/>
          </w:tcPr>
          <w:p>
            <w:r/>
            <w:r>
              <w:rPr>
                <w:rFonts w:ascii="Times New Roman" w:hAnsi="Times New Roman"/>
                <w:b w:val="0"/>
                <w:i w:val="0"/>
                <w:sz w:val="22"/>
              </w:rPr>
              <w:t>An isolated network enclave operating at a defined security classification level (e.g., Unclassified, Secret, TS/SCI) with strict access controls and information flow boundaries.</w:t>
            </w:r>
          </w:p>
        </w:tc>
      </w:tr>
      <w:tr>
        <w:tc>
          <w:tcPr>
            <w:tcW w:type="dxa" w:w="4320"/>
          </w:tcPr>
          <w:p>
            <w:r/>
            <w:r>
              <w:rPr>
                <w:rFonts w:ascii="Times New Roman" w:hAnsi="Times New Roman"/>
                <w:b w:val="0"/>
                <w:i w:val="0"/>
                <w:sz w:val="22"/>
              </w:rPr>
              <w:t>Confidence Score</w:t>
            </w:r>
          </w:p>
        </w:tc>
        <w:tc>
          <w:tcPr>
            <w:tcW w:type="dxa" w:w="4320"/>
          </w:tcPr>
          <w:p>
            <w:r/>
            <w:r>
              <w:rPr>
                <w:rFonts w:ascii="Times New Roman" w:hAnsi="Times New Roman"/>
                <w:b w:val="0"/>
                <w:i w:val="0"/>
                <w:sz w:val="22"/>
              </w:rPr>
              <w:t>A normalized [0.0, 1.0] numerical score computed by the CorrelationEngine reflecting the weight of evidence supporting a cross-domain event correlation.</w:t>
            </w:r>
          </w:p>
        </w:tc>
      </w:tr>
      <w:tr>
        <w:tc>
          <w:tcPr>
            <w:tcW w:type="dxa" w:w="4320"/>
          </w:tcPr>
          <w:p>
            <w:r/>
            <w:r>
              <w:rPr>
                <w:rFonts w:ascii="Times New Roman" w:hAnsi="Times New Roman"/>
                <w:b w:val="0"/>
                <w:i w:val="0"/>
                <w:sz w:val="22"/>
              </w:rPr>
              <w:t>Cross-Domain Solution (CDS)</w:t>
            </w:r>
          </w:p>
        </w:tc>
        <w:tc>
          <w:tcPr>
            <w:tcW w:type="dxa" w:w="4320"/>
          </w:tcPr>
          <w:p>
            <w:r/>
            <w:r>
              <w:rPr>
                <w:rFonts w:ascii="Times New Roman" w:hAnsi="Times New Roman"/>
                <w:b w:val="0"/>
                <w:i w:val="0"/>
                <w:sz w:val="22"/>
              </w:rPr>
              <w:t>A controlled interface providing the ability to transfer information between security domains while enforcing content inspection and sanitization policies.</w:t>
            </w:r>
          </w:p>
        </w:tc>
      </w:tr>
      <w:tr>
        <w:tc>
          <w:tcPr>
            <w:tcW w:type="dxa" w:w="4320"/>
          </w:tcPr>
          <w:p>
            <w:r/>
            <w:r>
              <w:rPr>
                <w:rFonts w:ascii="Times New Roman" w:hAnsi="Times New Roman"/>
                <w:b w:val="0"/>
                <w:i w:val="0"/>
                <w:sz w:val="22"/>
              </w:rPr>
              <w:t>IN=OUT=STRIP Invariant</w:t>
            </w:r>
          </w:p>
        </w:tc>
        <w:tc>
          <w:tcPr>
            <w:tcW w:type="dxa" w:w="4320"/>
          </w:tcPr>
          <w:p>
            <w:r/>
            <w:r>
              <w:rPr>
                <w:rFonts w:ascii="Times New Roman" w:hAnsi="Times New Roman"/>
                <w:b w:val="0"/>
                <w:i w:val="0"/>
                <w:sz w:val="22"/>
              </w:rPr>
              <w:t>The operational health indicator for the CDS Sanitization Guard: the count of events received (IN), events forwarded (OUT), and restricted fields removed (STRIP) must be equal at all times.</w:t>
            </w:r>
          </w:p>
        </w:tc>
      </w:tr>
      <w:tr>
        <w:tc>
          <w:tcPr>
            <w:tcW w:type="dxa" w:w="4320"/>
          </w:tcPr>
          <w:p>
            <w:r/>
            <w:r>
              <w:rPr>
                <w:rFonts w:ascii="Times New Roman" w:hAnsi="Times New Roman"/>
                <w:b w:val="0"/>
                <w:i w:val="0"/>
                <w:sz w:val="22"/>
              </w:rPr>
              <w:t>rawPacketBytes</w:t>
            </w:r>
          </w:p>
        </w:tc>
        <w:tc>
          <w:tcPr>
            <w:tcW w:type="dxa" w:w="4320"/>
          </w:tcPr>
          <w:p>
            <w:r/>
            <w:r>
              <w:rPr>
                <w:rFonts w:ascii="Times New Roman" w:hAnsi="Times New Roman"/>
                <w:b w:val="0"/>
                <w:i w:val="0"/>
                <w:sz w:val="22"/>
              </w:rPr>
              <w:t>The sole field stripped by the Demo SIEM CDS Guard; represents classified payload content that must not cross the classification boundary.</w:t>
            </w:r>
          </w:p>
        </w:tc>
      </w:tr>
      <w:tr>
        <w:tc>
          <w:tcPr>
            <w:tcW w:type="dxa" w:w="4320"/>
          </w:tcPr>
          <w:p>
            <w:r/>
            <w:r>
              <w:rPr>
                <w:rFonts w:ascii="Times New Roman" w:hAnsi="Times New Roman"/>
                <w:b w:val="0"/>
                <w:i w:val="0"/>
                <w:sz w:val="22"/>
              </w:rPr>
              <w:t>SanitizedEvent</w:t>
            </w:r>
          </w:p>
        </w:tc>
        <w:tc>
          <w:tcPr>
            <w:tcW w:type="dxa" w:w="4320"/>
          </w:tcPr>
          <w:p>
            <w:r/>
            <w:r>
              <w:rPr>
                <w:rFonts w:ascii="Times New Roman" w:hAnsi="Times New Roman"/>
                <w:b w:val="0"/>
                <w:i w:val="0"/>
                <w:sz w:val="22"/>
              </w:rPr>
              <w:t>A SecurityEvent from which rawPacketBytes has been removed and to which sanitizationTimestamp and guardId have been added, conforming to the TypeScript SanitizedEvent interface.</w:t>
            </w:r>
          </w:p>
        </w:tc>
      </w:tr>
      <w:tr>
        <w:tc>
          <w:tcPr>
            <w:tcW w:type="dxa" w:w="4320"/>
          </w:tcPr>
          <w:p>
            <w:r/>
            <w:r>
              <w:rPr>
                <w:rFonts w:ascii="Times New Roman" w:hAnsi="Times New Roman"/>
                <w:b w:val="0"/>
                <w:i w:val="0"/>
                <w:sz w:val="22"/>
              </w:rPr>
              <w:t>SCIF</w:t>
            </w:r>
          </w:p>
        </w:tc>
        <w:tc>
          <w:tcPr>
            <w:tcW w:type="dxa" w:w="4320"/>
          </w:tcPr>
          <w:p>
            <w:r/>
            <w:r>
              <w:rPr>
                <w:rFonts w:ascii="Times New Roman" w:hAnsi="Times New Roman"/>
                <w:b w:val="0"/>
                <w:i w:val="0"/>
                <w:sz w:val="22"/>
              </w:rPr>
              <w:t>Sensitive Compartmented Information Facility — a U.S. Government-accredited facility designed to house, process, and discuss classified information at the SCI level.</w:t>
            </w:r>
          </w:p>
        </w:tc>
      </w:tr>
      <w:tr>
        <w:tc>
          <w:tcPr>
            <w:tcW w:type="dxa" w:w="4320"/>
          </w:tcPr>
          <w:p>
            <w:r/>
            <w:r>
              <w:rPr>
                <w:rFonts w:ascii="Times New Roman" w:hAnsi="Times New Roman"/>
                <w:b w:val="0"/>
                <w:i w:val="0"/>
                <w:sz w:val="22"/>
              </w:rPr>
              <w:t>Tauri v2</w:t>
            </w:r>
          </w:p>
        </w:tc>
        <w:tc>
          <w:tcPr>
            <w:tcW w:type="dxa" w:w="4320"/>
          </w:tcPr>
          <w:p>
            <w:r/>
            <w:r>
              <w:rPr>
                <w:rFonts w:ascii="Times New Roman" w:hAnsi="Times New Roman"/>
                <w:b w:val="0"/>
                <w:i w:val="0"/>
                <w:sz w:val="22"/>
              </w:rPr>
              <w:t>A Rust-backed cross-platform application framework that wraps web frontends in a native application shell using the operating system's built-in WebView renderer.</w:t>
            </w:r>
          </w:p>
        </w:tc>
      </w:tr>
      <w:tr>
        <w:tc>
          <w:tcPr>
            <w:tcW w:type="dxa" w:w="4320"/>
          </w:tcPr>
          <w:p>
            <w:r/>
            <w:r>
              <w:rPr>
                <w:rFonts w:ascii="Times New Roman" w:hAnsi="Times New Roman"/>
                <w:b w:val="0"/>
                <w:i w:val="0"/>
                <w:sz w:val="22"/>
              </w:rPr>
              <w:t>Temporal Correlation</w:t>
            </w:r>
          </w:p>
        </w:tc>
        <w:tc>
          <w:tcPr>
            <w:tcW w:type="dxa" w:w="4320"/>
          </w:tcPr>
          <w:p>
            <w:r/>
            <w:r>
              <w:rPr>
                <w:rFonts w:ascii="Times New Roman" w:hAnsi="Times New Roman"/>
                <w:b w:val="0"/>
                <w:i w:val="0"/>
                <w:sz w:val="22"/>
              </w:rPr>
              <w:t>The technique of detecting events of the same type occurring within a defined time window across multiple independent sources, used by the CorrelationEngine to identify coordinated multi-domain threats.</w:t>
            </w:r>
          </w:p>
        </w:tc>
      </w:tr>
      <w:tr>
        <w:tc>
          <w:tcPr>
            <w:tcW w:type="dxa" w:w="4320"/>
          </w:tcPr>
          <w:p>
            <w:r/>
            <w:r>
              <w:rPr>
                <w:rFonts w:ascii="Times New Roman" w:hAnsi="Times New Roman"/>
                <w:b w:val="0"/>
                <w:i w:val="0"/>
                <w:sz w:val="22"/>
              </w:rPr>
              <w:t>Trunk-Based Development</w:t>
            </w:r>
          </w:p>
        </w:tc>
        <w:tc>
          <w:tcPr>
            <w:tcW w:type="dxa" w:w="4320"/>
          </w:tcPr>
          <w:p>
            <w:r/>
            <w:r>
              <w:rPr>
                <w:rFonts w:ascii="Times New Roman" w:hAnsi="Times New Roman"/>
                <w:b w:val="0"/>
                <w:i w:val="0"/>
                <w:sz w:val="22"/>
              </w:rPr>
              <w:t>A version control strategy in which all developers commit to a single long-lived branch (main/trunk), maintaining the branch in a continuously deployable state.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