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17fe03ca6f658dcd0f8a52c1d323b657dadb97"/>
    <w:p>
      <w:pPr>
        <w:pStyle w:val="Heading1"/>
      </w:pPr>
      <w:r>
        <w:t xml:space="preserve">TELOS Agentic AI Governance: Research Roadmap and Problem Analysis</w:t>
      </w:r>
    </w:p>
    <w:p>
      <w:pPr>
        <w:pStyle w:val="FirstParagraph"/>
      </w:pPr>
      <w:r>
        <w:rPr>
          <w:b/>
          <w:bCs/>
        </w:rPr>
        <w:t xml:space="preserve">Document Type</w:t>
      </w:r>
      <w:r>
        <w:t xml:space="preserve">: Research Agenda (Pre-Publication Draft)</w:t>
      </w:r>
      <w:r>
        <w:t xml:space="preserve"> </w:t>
      </w:r>
      <w:r>
        <w:rPr>
          <w:b/>
          <w:bCs/>
        </w:rPr>
        <w:t xml:space="preserve">Status</w:t>
      </w:r>
      <w:r>
        <w:t xml:space="preserve">: Internal planning document; awaiting consortium collaboration for peer-reviewed publication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December 2025</w:t>
      </w:r>
      <w:r>
        <w:t xml:space="preserve"> </w:t>
      </w:r>
      <w:r>
        <w:rPr>
          <w:b/>
          <w:bCs/>
        </w:rPr>
        <w:t xml:space="preserve">Author</w:t>
      </w:r>
      <w:r>
        <w:t xml:space="preserve">: Jeffrey Brunner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research agenda for extending TELOS geometric governance from conversational AI to agentic AI systems. While TELOS has demonstrated 100% harm prevention against 1,300 adversarial attacks in the conversational domain (DOIs: 10.5281/zenodo.17702890, 18009153, 18027446), agentic AI presents fundamentally different governance challenges that require new research.</w:t>
      </w:r>
    </w:p>
    <w:p>
      <w:pPr>
        <w:pStyle w:val="BodyText"/>
      </w:pPr>
      <w:r>
        <w:rPr>
          <w:b/>
          <w:bCs/>
        </w:rPr>
        <w:t xml:space="preserve">Critical Distinction</w:t>
      </w:r>
      <w:r>
        <w:t xml:space="preserve">: The conversational AI governance capabilities described in existing TELOS documentation are</w:t>
      </w:r>
      <w:r>
        <w:t xml:space="preserve"> </w:t>
      </w:r>
      <w:r>
        <w:rPr>
          <w:i/>
          <w:iCs/>
        </w:rPr>
        <w:t xml:space="preserve">validated</w:t>
      </w:r>
      <w:r>
        <w:t xml:space="preserve">. The agentic AI extension described in this document is</w:t>
      </w:r>
      <w:r>
        <w:t xml:space="preserve"> </w:t>
      </w:r>
      <w:r>
        <w:rPr>
          <w:i/>
          <w:iCs/>
        </w:rPr>
        <w:t xml:space="preserve">aspirational research</w:t>
      </w:r>
      <w:r>
        <w:t xml:space="preserve">—a hypothesis that TELOS’s mathematical framework can be adapted to govern action-chains, not a claim of current capability.</w:t>
      </w:r>
    </w:p>
    <w:p>
      <w:r>
        <w:pict>
          <v:rect style="width:0;height:1.5pt" o:hralign="center" o:hrstd="t" o:hr="t"/>
        </w:pict>
      </w:r>
    </w:p>
    <w:bookmarkEnd w:id="9"/>
    <w:bookmarkStart w:id="13" w:name="part-i-the-agentic-ai-problem"/>
    <w:p>
      <w:pPr>
        <w:pStyle w:val="Heading2"/>
      </w:pPr>
      <w:r>
        <w:t xml:space="preserve">Part I: The Agentic AI Problem</w:t>
      </w:r>
    </w:p>
    <w:bookmarkStart w:id="10" w:name="why-agentic-ai-is-different"/>
    <w:p>
      <w:pPr>
        <w:pStyle w:val="Heading3"/>
      </w:pPr>
      <w:r>
        <w:t xml:space="preserve">1.1 Why Agentic AI Is Different</w:t>
      </w:r>
    </w:p>
    <w:p>
      <w:pPr>
        <w:pStyle w:val="FirstParagraph"/>
      </w:pPr>
      <w:r>
        <w:t xml:space="preserve">Conversational AI operates in a bounded semantic space: the AI generates text responses that can be evaluated for alignment with user purpose before any real-world consequences occur. The governance intervention point is clear and singular.</w:t>
      </w:r>
    </w:p>
    <w:p>
      <w:pPr>
        <w:pStyle w:val="BodyText"/>
      </w:pPr>
      <w:r>
        <w:t xml:space="preserve">Agentic AI fundamentally changes this paradigm: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Multi-step action chains</w:t>
      </w:r>
      <w:r>
        <w:t xml:space="preserve">: Agents execute sequences of actions (API calls, file operations, code execution) where each step depends on previous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Real-world consequences</w:t>
      </w:r>
      <w:r>
        <w:t xml:space="preserve">: Unlike text generation, agent actions can be irreversible (data deletion, financial transactions, infrastructure changes)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compounding</w:t>
      </w:r>
      <w:r>
        <w:t xml:space="preserve">: As Cem Dilmegani (AIMultiple Research, September 2025) observes:</w:t>
      </w:r>
      <w:r>
        <w:t xml:space="preserve"> </w:t>
      </w:r>
      <w:r>
        <w:t xml:space="preserve">“Agentic tasks rarely happen in a single step. In systems as unreliable as today’s LLMs, every additional step introduces another chance for failure”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Latent drift</w:t>
      </w:r>
      <w:r>
        <w:t xml:space="preserve">: An agent can appear aligned early in a task while accumulating small deviations that compound into catastrophic failure</w:t>
      </w:r>
    </w:p>
    <w:bookmarkEnd w:id="10"/>
    <w:bookmarkStart w:id="11" w:name="documented-cascade-failures"/>
    <w:p>
      <w:pPr>
        <w:pStyle w:val="Heading3"/>
      </w:pPr>
      <w:r>
        <w:t xml:space="preserve">1.2 Documented Cascade Failures</w:t>
      </w:r>
    </w:p>
    <w:p>
      <w:pPr>
        <w:pStyle w:val="FirstParagraph"/>
      </w:pPr>
      <w:r>
        <w:t xml:space="preserve">The urgency of agentic AI governance is evidenced by both historical autonomous system failures and emerging AI-specific incidents:</w:t>
      </w:r>
    </w:p>
    <w:p>
      <w:pPr>
        <w:pStyle w:val="BodyText"/>
      </w:pPr>
      <w:r>
        <w:rPr>
          <w:b/>
          <w:bCs/>
        </w:rPr>
        <w:t xml:space="preserve">Historical Precedent: Knight Capital (August 1, 2012)</w:t>
      </w:r>
      <w:r>
        <w:t xml:space="preserve"> </w:t>
      </w:r>
      <w:r>
        <w:t xml:space="preserve">- Algorithmic trading system executed erroneous trades over 45 minutes</w:t>
      </w:r>
      <w:r>
        <w:t xml:space="preserve"> </w:t>
      </w:r>
      <w:r>
        <w:t xml:space="preserve">- $440 million loss—nearly bankrupting the firm</w:t>
      </w:r>
      <w:r>
        <w:t xml:space="preserve"> </w:t>
      </w:r>
      <w:r>
        <w:t xml:space="preserve">- Root cause: Software deployment error activated dormant test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This was traditional algorithmic code, not AI/ML—but it demonstrates the catastrophic speed at which autonomous systems can compound errors when governance mechanisms are absent</w:t>
      </w:r>
      <w:r>
        <w:t xml:space="preserve"> </w:t>
      </w:r>
      <w:r>
        <w:t xml:space="preserve">- Relevance: Establishes the stakes for any autonomous system, including modern AI agents</w:t>
      </w:r>
    </w:p>
    <w:p>
      <w:pPr>
        <w:pStyle w:val="BodyText"/>
      </w:pPr>
      <w:r>
        <w:rPr>
          <w:b/>
          <w:bCs/>
        </w:rPr>
        <w:t xml:space="preserve">AI Error Compounding (Penrose Benchmark, 2025)</w:t>
      </w:r>
      <w:r>
        <w:t xml:space="preserve"> </w:t>
      </w:r>
      <w:r>
        <w:t xml:space="preserve">- Benchmark by Penrose demonstrated that AI errors compound over task sequences</w:t>
      </w:r>
      <w:r>
        <w:t xml:space="preserve"> </w:t>
      </w:r>
      <w:r>
        <w:t xml:space="preserve">- Referenced in Gary Marcus analysis (August 2025)</w:t>
      </w:r>
      <w:r>
        <w:t xml:space="preserve"> </w:t>
      </w:r>
      <w:r>
        <w:t xml:space="preserve">- Key finding: Error rates that seem acceptable in single-step tasks become unacceptable across multi-step workflows</w:t>
      </w:r>
    </w:p>
    <w:p>
      <w:pPr>
        <w:pStyle w:val="BodyText"/>
      </w:pPr>
      <w:r>
        <w:rPr>
          <w:b/>
          <w:bCs/>
        </w:rPr>
        <w:t xml:space="preserve">Agentic Cascade Documentation (AIGN Global, 2024-2025)</w:t>
      </w:r>
      <w:r>
        <w:t xml:space="preserve"> </w:t>
      </w:r>
      <w:r>
        <w:t xml:space="preserve">- The AI Governance Network has documented multiple agentic cascade incidents</w:t>
      </w:r>
      <w:r>
        <w:t xml:space="preserve"> </w:t>
      </w:r>
      <w:r>
        <w:t xml:space="preserve">- Categories include: healthcare decision chains, cybersecurity tool chains, financial automation</w:t>
      </w:r>
      <w:r>
        <w:t xml:space="preserve"> </w:t>
      </w:r>
      <w:r>
        <w:t xml:space="preserve">- Source: aign.global</w:t>
      </w:r>
    </w:p>
    <w:p>
      <w:pPr>
        <w:pStyle w:val="BodyText"/>
      </w:pPr>
      <w:r>
        <w:rPr>
          <w:b/>
          <w:bCs/>
        </w:rPr>
        <w:t xml:space="preserve">Code Generation Vulnerabilities (NYU Tandon, IEEE S&amp;P)</w:t>
      </w:r>
      <w:r>
        <w:t xml:space="preserve"> </w:t>
      </w:r>
      <w:r>
        <w:t xml:space="preserve">- Hammond Pearce et al. found ~40% of GitHub Copilot suggestions contained security vulnerabilities</w:t>
      </w:r>
      <w:r>
        <w:t xml:space="preserve"> </w:t>
      </w:r>
      <w:r>
        <w:t xml:space="preserve">- Distinguished Paper Award at IEEE Symposium on Security and Privacy</w:t>
      </w:r>
      <w:r>
        <w:t xml:space="preserve"> </w:t>
      </w:r>
      <w:r>
        <w:t xml:space="preserve">- Implication: When agents generate and execute code, vulnerability rates compound across the action chain</w:t>
      </w:r>
    </w:p>
    <w:bookmarkEnd w:id="11"/>
    <w:bookmarkStart w:id="12" w:name="the-adoption-vs.-governance-gap"/>
    <w:p>
      <w:pPr>
        <w:pStyle w:val="Heading3"/>
      </w:pPr>
      <w:r>
        <w:t xml:space="preserve">1.3 The Adoption vs. Governance Gap</w:t>
      </w:r>
    </w:p>
    <w:p>
      <w:pPr>
        <w:pStyle w:val="FirstParagraph"/>
      </w:pPr>
      <w:r>
        <w:t xml:space="preserve">According to a Teradata survey of C-suite executives: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9%</w:t>
      </w:r>
      <w:r>
        <w:t xml:space="preserve"> </w:t>
      </w:r>
      <w:r>
        <w:t xml:space="preserve">of organizations have implemented Agentic Access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93%</w:t>
      </w:r>
      <w:r>
        <w:t xml:space="preserve"> </w:t>
      </w:r>
      <w:r>
        <w:t xml:space="preserve">report significant governance challenges with agentic AI deployment</w:t>
      </w:r>
    </w:p>
    <w:p>
      <w:pPr>
        <w:pStyle w:val="BodyText"/>
      </w:pPr>
      <w:r>
        <w:t xml:space="preserve">This gap—between adoption pressure and governance capability—creates systemic risk.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art-ii-telos-as-foundation"/>
    <w:p>
      <w:pPr>
        <w:pStyle w:val="Heading2"/>
      </w:pPr>
      <w:r>
        <w:t xml:space="preserve">Part II: TELOS as Foundation</w:t>
      </w:r>
    </w:p>
    <w:bookmarkStart w:id="14" w:name="what-telos-has-validated"/>
    <w:p>
      <w:pPr>
        <w:pStyle w:val="Heading3"/>
      </w:pPr>
      <w:r>
        <w:t xml:space="preserve">2.1 What TELOS Has Validated</w:t>
      </w:r>
    </w:p>
    <w:p>
      <w:pPr>
        <w:pStyle w:val="FirstParagraph"/>
      </w:pPr>
      <w:r>
        <w:t xml:space="preserve">TELOS governance for conversational AI has been empirically validated: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Attacks</w:t>
            </w:r>
          </w:p>
        </w:tc>
        <w:tc>
          <w:tcPr/>
          <w:p>
            <w:pPr>
              <w:pStyle w:val="Compact"/>
            </w:pPr>
            <w:r>
              <w:t xml:space="preserve">1,300 attacks, 0% ASR</w:t>
            </w:r>
          </w:p>
        </w:tc>
        <w:tc>
          <w:tcPr/>
          <w:p>
            <w:pPr>
              <w:pStyle w:val="Compact"/>
            </w:pPr>
            <w:r>
              <w:t xml:space="preserve">10.5281/zenodo.17702890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Benchmark</w:t>
            </w:r>
          </w:p>
        </w:tc>
        <w:tc>
          <w:tcPr/>
          <w:p>
            <w:pPr>
              <w:pStyle w:val="Compact"/>
            </w:pPr>
            <w:r>
              <w:t xml:space="preserve">46 multi-session evaluations</w:t>
            </w:r>
          </w:p>
        </w:tc>
        <w:tc>
          <w:tcPr/>
          <w:p>
            <w:pPr>
              <w:pStyle w:val="Compact"/>
            </w:pPr>
            <w:r>
              <w:t xml:space="preserve">10.5281/zenodo.18009153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 243 Child Safety</w:t>
            </w:r>
          </w:p>
        </w:tc>
        <w:tc>
          <w:tcPr/>
          <w:p>
            <w:pPr>
              <w:pStyle w:val="Compact"/>
            </w:pPr>
            <w:r>
              <w:t xml:space="preserve">0% ASR, 74% FPR (intentional)</w:t>
            </w:r>
          </w:p>
        </w:tc>
        <w:tc>
          <w:tcPr/>
          <w:p>
            <w:pPr>
              <w:pStyle w:val="Compact"/>
            </w:pPr>
            <w:r>
              <w:t xml:space="preserve">10.5281/zenodo.18027446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Validated Mechanisms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Primacy Attractors (PA)</w:t>
      </w:r>
      <w:r>
        <w:t xml:space="preserve">: Embedding-space representations of user purpose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Two-layer fidelity detection</w:t>
      </w:r>
      <w:r>
        <w:t xml:space="preserve">: Baseline pre-filter (raw_similarity &lt; 0.35) + basin membership (fidelity &lt; 0.48)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Graduated intervention</w:t>
      </w:r>
      <w:r>
        <w:t xml:space="preserve">: Proportional control with K=1.5 gain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Real-time governance</w:t>
      </w:r>
      <w:r>
        <w:t xml:space="preserve">: Intervention decisions at conversational timescales</w:t>
      </w:r>
    </w:p>
    <w:bookmarkEnd w:id="14"/>
    <w:bookmarkStart w:id="15" w:name="theoretical-foundation-for-extension"/>
    <w:p>
      <w:pPr>
        <w:pStyle w:val="Heading3"/>
      </w:pPr>
      <w:r>
        <w:t xml:space="preserve">2.2 Theoretical Foundation for Extension</w:t>
      </w:r>
    </w:p>
    <w:p>
      <w:pPr>
        <w:pStyle w:val="FirstParagraph"/>
      </w:pPr>
      <w:r>
        <w:t xml:space="preserve">TELOS’s mathematical framework is not inherently limited to semantic space:</w:t>
      </w:r>
    </w:p>
    <w:p>
      <w:pPr>
        <w:pStyle w:val="BodyText"/>
      </w:pPr>
      <w:r>
        <w:rPr>
          <w:b/>
          <w:bCs/>
        </w:rPr>
        <w:t xml:space="preserve">Core Equation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PS = ρ_PA × (2 × F_user × F_ai) / (F_user + F_ai)</w:t>
      </w:r>
    </w:p>
    <w:p>
      <w:pPr>
        <w:pStyle w:val="BodyText"/>
      </w:pPr>
      <w:r>
        <w:t xml:space="preserve">This computes a</w:t>
      </w:r>
      <w:r>
        <w:t xml:space="preserve"> </w:t>
      </w:r>
      <w:r>
        <w:rPr>
          <w:i/>
          <w:iCs/>
        </w:rPr>
        <w:t xml:space="preserve">Primacy State</w:t>
      </w:r>
      <w:r>
        <w:t xml:space="preserve"> </w:t>
      </w:r>
      <w:r>
        <w:t xml:space="preserve">as a function of fidelity measures. The key insight is that fidelity can be measured in any space where:</w:t>
      </w:r>
      <w:r>
        <w:t xml:space="preserve"> </w:t>
      </w:r>
      <w:r>
        <w:t xml:space="preserve">1. User intent can be represented (purpose embedding)</w:t>
      </w:r>
      <w:r>
        <w:t xml:space="preserve"> </w:t>
      </w:r>
      <w:r>
        <w:t xml:space="preserve">2. Current state can be compared to intent (cosine similarity or equivalent)</w:t>
      </w:r>
      <w:r>
        <w:t xml:space="preserve"> </w:t>
      </w:r>
      <w:r>
        <w:t xml:space="preserve">3. Deviation can trigger intervention (threshold-based governance)</w:t>
      </w:r>
    </w:p>
    <w:p>
      <w:pPr>
        <w:pStyle w:val="BodyText"/>
      </w:pPr>
      <w:r>
        <w:rPr>
          <w:b/>
          <w:bCs/>
        </w:rPr>
        <w:t xml:space="preserve">Hypothesis</w:t>
      </w:r>
      <w:r>
        <w:t xml:space="preserve">: If we can embed</w:t>
      </w:r>
      <w:r>
        <w:t xml:space="preserve"> </w:t>
      </w:r>
      <w:r>
        <w:rPr>
          <w:i/>
          <w:iCs/>
        </w:rPr>
        <w:t xml:space="preserve">action sequences</w:t>
      </w:r>
      <w:r>
        <w:t xml:space="preserve"> </w:t>
      </w:r>
      <w:r>
        <w:t xml:space="preserve">into a representation space, we can apply TELOS governance to action-chain fidelity—not just semantic fidelity.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art-iii-research-agenda"/>
    <w:p>
      <w:pPr>
        <w:pStyle w:val="Heading2"/>
      </w:pPr>
      <w:r>
        <w:t xml:space="preserve">Part III: Research Agenda</w:t>
      </w:r>
    </w:p>
    <w:bookmarkStart w:id="17" w:name="Xd64beaf85f64a20307eaafa1eef3e2536d20ece"/>
    <w:p>
      <w:pPr>
        <w:pStyle w:val="Heading3"/>
      </w:pPr>
      <w:r>
        <w:t xml:space="preserve">Phase 1: Action-Chain Representation (Months 1-4)</w:t>
      </w:r>
    </w:p>
    <w:p>
      <w:pPr>
        <w:pStyle w:val="FirstParagraph"/>
      </w:pPr>
      <w:r>
        <w:rPr>
          <w:b/>
          <w:bCs/>
        </w:rPr>
        <w:t xml:space="preserve">Research Question</w:t>
      </w:r>
      <w:r>
        <w:t xml:space="preserve">: How do we embed multi-step agent actions into a space where fidelity can be measured?</w:t>
      </w:r>
    </w:p>
    <w:p>
      <w:pPr>
        <w:pStyle w:val="BodyText"/>
      </w:pPr>
      <w:r>
        <w:rPr>
          <w:b/>
          <w:bCs/>
        </w:rPr>
        <w:t xml:space="preserve">Proposed Approaches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Schema Embeddings</w:t>
      </w:r>
    </w:p>
    <w:p>
      <w:pPr>
        <w:pStyle w:val="Compact"/>
        <w:numPr>
          <w:ilvl w:val="1"/>
          <w:numId w:val="1003"/>
        </w:numPr>
      </w:pPr>
      <w:r>
        <w:t xml:space="preserve">Create embeddings for action types (API calls, file operations, etc.)</w:t>
      </w:r>
    </w:p>
    <w:p>
      <w:pPr>
        <w:pStyle w:val="Compact"/>
        <w:numPr>
          <w:ilvl w:val="1"/>
          <w:numId w:val="1003"/>
        </w:numPr>
      </w:pPr>
      <w:r>
        <w:t xml:space="preserve">Embed action sequences as trajectories in action space</w:t>
      </w:r>
    </w:p>
    <w:p>
      <w:pPr>
        <w:pStyle w:val="Compact"/>
        <w:numPr>
          <w:ilvl w:val="1"/>
          <w:numId w:val="1003"/>
        </w:numPr>
      </w:pPr>
      <w:r>
        <w:t xml:space="preserve">Measure deviation from intended action trajectory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State-Transition Graphs</w:t>
      </w:r>
    </w:p>
    <w:p>
      <w:pPr>
        <w:pStyle w:val="Compact"/>
        <w:numPr>
          <w:ilvl w:val="1"/>
          <w:numId w:val="1004"/>
        </w:numPr>
      </w:pPr>
      <w:r>
        <w:t xml:space="preserve">Model agent behavior as state-transition graphs</w:t>
      </w:r>
    </w:p>
    <w:p>
      <w:pPr>
        <w:pStyle w:val="Compact"/>
        <w:numPr>
          <w:ilvl w:val="1"/>
          <w:numId w:val="1004"/>
        </w:numPr>
      </w:pPr>
      <w:r>
        <w:t xml:space="preserve">Define</w:t>
      </w:r>
      <w:r>
        <w:t xml:space="preserve"> </w:t>
      </w:r>
      <w:r>
        <w:t xml:space="preserve">“purpose attractor”</w:t>
      </w:r>
      <w:r>
        <w:t xml:space="preserve"> </w:t>
      </w:r>
      <w:r>
        <w:t xml:space="preserve">as intended final state</w:t>
      </w:r>
    </w:p>
    <w:p>
      <w:pPr>
        <w:pStyle w:val="Compact"/>
        <w:numPr>
          <w:ilvl w:val="1"/>
          <w:numId w:val="1004"/>
        </w:numPr>
      </w:pPr>
      <w:r>
        <w:t xml:space="preserve">Measure fidelity as proximity to attractor in state 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Hierarchical Fidelity</w:t>
      </w:r>
    </w:p>
    <w:p>
      <w:pPr>
        <w:pStyle w:val="Compact"/>
        <w:numPr>
          <w:ilvl w:val="1"/>
          <w:numId w:val="1005"/>
        </w:numPr>
      </w:pPr>
      <w:r>
        <w:t xml:space="preserve">High-level: Is the overall goal still aligned?</w:t>
      </w:r>
    </w:p>
    <w:p>
      <w:pPr>
        <w:pStyle w:val="Compact"/>
        <w:numPr>
          <w:ilvl w:val="1"/>
          <w:numId w:val="1005"/>
        </w:numPr>
      </w:pPr>
      <w:r>
        <w:t xml:space="preserve">Mid-level: Is the current sub-task sequence valid?</w:t>
      </w:r>
    </w:p>
    <w:p>
      <w:pPr>
        <w:pStyle w:val="Compact"/>
        <w:numPr>
          <w:ilvl w:val="1"/>
          <w:numId w:val="1005"/>
        </w:numPr>
      </w:pPr>
      <w:r>
        <w:t xml:space="preserve">Low-level: Is this specific action consistent with the sub-task?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Mathematical specification for action-chain fidelity</w:t>
      </w:r>
      <w:r>
        <w:t xml:space="preserve"> </w:t>
      </w:r>
      <w:r>
        <w:t xml:space="preserve">- Prototype embedding model for action sequences</w:t>
      </w:r>
      <w:r>
        <w:t xml:space="preserve"> </w:t>
      </w:r>
      <w:r>
        <w:t xml:space="preserve">- Initial benchmark dataset of agent action traces</w:t>
      </w:r>
    </w:p>
    <w:bookmarkEnd w:id="17"/>
    <w:bookmarkStart w:id="18" w:name="X139987339e9b1a9c44eb2ea7b2f8282d7a183f0"/>
    <w:p>
      <w:pPr>
        <w:pStyle w:val="Heading3"/>
      </w:pPr>
      <w:r>
        <w:t xml:space="preserve">Phase 2: Intervention Mechanisms (Months 5-8)</w:t>
      </w:r>
    </w:p>
    <w:p>
      <w:pPr>
        <w:pStyle w:val="FirstParagraph"/>
      </w:pPr>
      <w:r>
        <w:rPr>
          <w:b/>
          <w:bCs/>
        </w:rPr>
        <w:t xml:space="preserve">Research Question</w:t>
      </w:r>
      <w:r>
        <w:t xml:space="preserve">: What intervention strategies are appropriate for action-chains?</w:t>
      </w:r>
    </w:p>
    <w:p>
      <w:pPr>
        <w:pStyle w:val="BodyText"/>
      </w:pPr>
      <w:r>
        <w:rPr>
          <w:b/>
          <w:bCs/>
        </w:rPr>
        <w:t xml:space="preserve">Key Challenges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Latency Constraints</w:t>
      </w:r>
      <w:r>
        <w:t xml:space="preserve">: Agent actions can be faster than human review; governance must be automated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Reversibility Assessment</w:t>
      </w:r>
      <w:r>
        <w:t xml:space="preserve">: Some actions can be undone; others cannot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Cascade Interruption</w:t>
      </w:r>
      <w:r>
        <w:t xml:space="preserve">: How to halt an action chain mid-execution without creating inconsistent states</w:t>
      </w:r>
    </w:p>
    <w:p>
      <w:pPr>
        <w:pStyle w:val="FirstParagraph"/>
      </w:pPr>
      <w:r>
        <w:rPr>
          <w:b/>
          <w:bCs/>
        </w:rPr>
        <w:t xml:space="preserve">Proposed Mechanisms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Pre-flight Governance</w:t>
      </w:r>
    </w:p>
    <w:p>
      <w:pPr>
        <w:pStyle w:val="Compact"/>
        <w:numPr>
          <w:ilvl w:val="1"/>
          <w:numId w:val="1008"/>
        </w:numPr>
      </w:pPr>
      <w:r>
        <w:t xml:space="preserve">Before each action, compute action-chain fidelity</w:t>
      </w:r>
    </w:p>
    <w:p>
      <w:pPr>
        <w:pStyle w:val="Compact"/>
        <w:numPr>
          <w:ilvl w:val="1"/>
          <w:numId w:val="1008"/>
        </w:numPr>
      </w:pPr>
      <w:r>
        <w:t xml:space="preserve">Block actions that would push fidelity below threshold</w:t>
      </w:r>
    </w:p>
    <w:p>
      <w:pPr>
        <w:pStyle w:val="Compact"/>
        <w:numPr>
          <w:ilvl w:val="1"/>
          <w:numId w:val="1008"/>
        </w:numPr>
      </w:pPr>
      <w:r>
        <w:t xml:space="preserve">Similar to TELOS’s current semantic pre-flight check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Checkpoint Rollback</w:t>
      </w:r>
    </w:p>
    <w:p>
      <w:pPr>
        <w:pStyle w:val="Compact"/>
        <w:numPr>
          <w:ilvl w:val="1"/>
          <w:numId w:val="1009"/>
        </w:numPr>
      </w:pPr>
      <w:r>
        <w:t xml:space="preserve">Insert governance checkpoints at reversible boundaries</w:t>
      </w:r>
    </w:p>
    <w:p>
      <w:pPr>
        <w:pStyle w:val="Compact"/>
        <w:numPr>
          <w:ilvl w:val="1"/>
          <w:numId w:val="1009"/>
        </w:numPr>
      </w:pPr>
      <w:r>
        <w:t xml:space="preserve">If fidelity drops below threshold, rollback to last checkpoint</w:t>
      </w:r>
    </w:p>
    <w:p>
      <w:pPr>
        <w:pStyle w:val="Compact"/>
        <w:numPr>
          <w:ilvl w:val="1"/>
          <w:numId w:val="1009"/>
        </w:numPr>
      </w:pPr>
      <w:r>
        <w:t xml:space="preserve">Requires identifying reversibility boundaries in action chains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Graduated Action Limits</w:t>
      </w:r>
    </w:p>
    <w:p>
      <w:pPr>
        <w:pStyle w:val="Compact"/>
        <w:numPr>
          <w:ilvl w:val="1"/>
          <w:numId w:val="1010"/>
        </w:numPr>
      </w:pPr>
      <w:r>
        <w:t xml:space="preserve">High fidelity: Full action autonomy</w:t>
      </w:r>
    </w:p>
    <w:p>
      <w:pPr>
        <w:pStyle w:val="Compact"/>
        <w:numPr>
          <w:ilvl w:val="1"/>
          <w:numId w:val="1010"/>
        </w:numPr>
      </w:pPr>
      <w:r>
        <w:t xml:space="preserve">Medium fidelity: Constrain to safe action subset</w:t>
      </w:r>
    </w:p>
    <w:p>
      <w:pPr>
        <w:pStyle w:val="Compact"/>
        <w:numPr>
          <w:ilvl w:val="1"/>
          <w:numId w:val="1010"/>
        </w:numPr>
      </w:pPr>
      <w:r>
        <w:t xml:space="preserve">Low fidelity: Require human confirmation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Formal specification of intervention mechanisms</w:t>
      </w:r>
      <w:r>
        <w:t xml:space="preserve"> </w:t>
      </w:r>
      <w:r>
        <w:t xml:space="preserve">- Prototype implementation in test environment</w:t>
      </w:r>
      <w:r>
        <w:t xml:space="preserve"> </w:t>
      </w:r>
      <w:r>
        <w:t xml:space="preserve">- Latency analysis (governance overhead vs. action speed)</w:t>
      </w:r>
    </w:p>
    <w:bookmarkEnd w:id="18"/>
    <w:bookmarkStart w:id="19" w:name="phase-3-validation-framework-months-9-12"/>
    <w:p>
      <w:pPr>
        <w:pStyle w:val="Heading3"/>
      </w:pPr>
      <w:r>
        <w:t xml:space="preserve">Phase 3: Validation Framework (Months 9-12)</w:t>
      </w:r>
    </w:p>
    <w:p>
      <w:pPr>
        <w:pStyle w:val="FirstParagraph"/>
      </w:pPr>
      <w:r>
        <w:rPr>
          <w:b/>
          <w:bCs/>
        </w:rPr>
        <w:t xml:space="preserve">Research Question</w:t>
      </w:r>
      <w:r>
        <w:t xml:space="preserve">: How do we validate agentic governance without deploying unsafe agents?</w:t>
      </w:r>
    </w:p>
    <w:p>
      <w:pPr>
        <w:pStyle w:val="BodyText"/>
      </w:pPr>
      <w:r>
        <w:rPr>
          <w:b/>
          <w:bCs/>
        </w:rPr>
        <w:t xml:space="preserve">Proposed Methodology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Synthetic Action Traces</w:t>
      </w:r>
    </w:p>
    <w:p>
      <w:pPr>
        <w:pStyle w:val="Compact"/>
        <w:numPr>
          <w:ilvl w:val="1"/>
          <w:numId w:val="1012"/>
        </w:numPr>
      </w:pPr>
      <w:r>
        <w:t xml:space="preserve">Generate realistic agent action sequences</w:t>
      </w:r>
    </w:p>
    <w:p>
      <w:pPr>
        <w:pStyle w:val="Compact"/>
        <w:numPr>
          <w:ilvl w:val="1"/>
          <w:numId w:val="1012"/>
        </w:numPr>
      </w:pPr>
      <w:r>
        <w:t xml:space="preserve">Include both aligned and adversarial trajectories</w:t>
      </w:r>
    </w:p>
    <w:p>
      <w:pPr>
        <w:pStyle w:val="Compact"/>
        <w:numPr>
          <w:ilvl w:val="1"/>
          <w:numId w:val="1012"/>
        </w:numPr>
      </w:pPr>
      <w:r>
        <w:t xml:space="preserve">Measure governance detection and intervention rates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Sandboxed Agent Testing</w:t>
      </w:r>
    </w:p>
    <w:p>
      <w:pPr>
        <w:pStyle w:val="Compact"/>
        <w:numPr>
          <w:ilvl w:val="1"/>
          <w:numId w:val="1013"/>
        </w:numPr>
      </w:pPr>
      <w:r>
        <w:t xml:space="preserve">Deploy agents in isolated environments</w:t>
      </w:r>
    </w:p>
    <w:p>
      <w:pPr>
        <w:pStyle w:val="Compact"/>
        <w:numPr>
          <w:ilvl w:val="1"/>
          <w:numId w:val="1013"/>
        </w:numPr>
      </w:pPr>
      <w:r>
        <w:t xml:space="preserve">Allow real action execution with no external consequences</w:t>
      </w:r>
    </w:p>
    <w:p>
      <w:pPr>
        <w:pStyle w:val="Compact"/>
        <w:numPr>
          <w:ilvl w:val="1"/>
          <w:numId w:val="1013"/>
        </w:numPr>
      </w:pPr>
      <w:r>
        <w:t xml:space="preserve">Measure drift, intervention timing, and cascade prevention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Counterfactual Analysis</w:t>
      </w:r>
    </w:p>
    <w:p>
      <w:pPr>
        <w:pStyle w:val="Compact"/>
        <w:numPr>
          <w:ilvl w:val="1"/>
          <w:numId w:val="1014"/>
        </w:numPr>
      </w:pPr>
      <w:r>
        <w:t xml:space="preserve">For each intervention: What would have happened without governance?</w:t>
      </w:r>
    </w:p>
    <w:p>
      <w:pPr>
        <w:pStyle w:val="Compact"/>
        <w:numPr>
          <w:ilvl w:val="1"/>
          <w:numId w:val="1014"/>
        </w:numPr>
      </w:pPr>
      <w:r>
        <w:t xml:space="preserve">Build evidence base for governance value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Agentic AI validation dataset (analogous to adversarial validation for conversational AI)</w:t>
      </w:r>
      <w:r>
        <w:t xml:space="preserve"> </w:t>
      </w:r>
      <w:r>
        <w:t xml:space="preserve">- Benchmark results for action-chain fidelity measurement</w:t>
      </w:r>
      <w:r>
        <w:t xml:space="preserve"> </w:t>
      </w:r>
      <w:r>
        <w:t xml:space="preserve">- Statistical analysis of governance effectiveness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art-iv-open-research-questions"/>
    <w:p>
      <w:pPr>
        <w:pStyle w:val="Heading2"/>
      </w:pPr>
      <w:r>
        <w:t xml:space="preserve">Part IV: Open Research Questions</w:t>
      </w:r>
    </w:p>
    <w:bookmarkStart w:id="21" w:name="theoretical-questions"/>
    <w:p>
      <w:pPr>
        <w:pStyle w:val="Heading3"/>
      </w:pPr>
      <w:r>
        <w:t xml:space="preserve">4.1 Theoretical Questions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Fidelity Space Topology</w:t>
      </w:r>
      <w:r>
        <w:t xml:space="preserve">: Is action space conducive to the same geometric governance as semantic space? Are there discontinuities or non-convexities that break attractor dynamics?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Multi-Agent Coordination</w:t>
      </w:r>
      <w:r>
        <w:t xml:space="preserve">: When multiple agents interact, how do their individual fidelities combine? Can we define a</w:t>
      </w:r>
      <w:r>
        <w:t xml:space="preserve"> </w:t>
      </w:r>
      <w:r>
        <w:t xml:space="preserve">“system fidelity”</w:t>
      </w:r>
      <w:r>
        <w:t xml:space="preserve"> </w:t>
      </w:r>
      <w:r>
        <w:t xml:space="preserve">that captures emergent misalignment?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Temporal Dynamics</w:t>
      </w:r>
      <w:r>
        <w:t xml:space="preserve">: Conversational fidelity is computed per-turn. Action-chain fidelity may need continuous monitoring. What is the appropriate temporal granularity?</w:t>
      </w:r>
    </w:p>
    <w:bookmarkEnd w:id="21"/>
    <w:bookmarkStart w:id="22" w:name="engineering-questions"/>
    <w:p>
      <w:pPr>
        <w:pStyle w:val="Heading3"/>
      </w:pPr>
      <w:r>
        <w:t xml:space="preserve">4.2 Engineering Questions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Latency Budget</w:t>
      </w:r>
      <w:r>
        <w:t xml:space="preserve">: How fast must governance decisions be for agentic systems? Can TELOS’s current architecture scale?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Integration Patterns</w:t>
      </w:r>
      <w:r>
        <w:t xml:space="preserve">: How do we integrate governance into existing agentic frameworks (LangChain, AutoGPT, etc.) without requiring fundamental redesign?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Observability</w:t>
      </w:r>
      <w:r>
        <w:t xml:space="preserve">: What telemetry is required to compute action-chain fidelity? Can it be collected without impacting agent performance?</w:t>
      </w:r>
    </w:p>
    <w:bookmarkEnd w:id="22"/>
    <w:bookmarkStart w:id="23" w:name="ethical-questions"/>
    <w:p>
      <w:pPr>
        <w:pStyle w:val="Heading3"/>
      </w:pPr>
      <w:r>
        <w:t xml:space="preserve">4.3 Ethical Questions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Autonomy vs. Control</w:t>
      </w:r>
      <w:r>
        <w:t xml:space="preserve">: At what point does governance become so restrictive that it eliminates the benefits of agent autonomy?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Liability</w:t>
      </w:r>
      <w:r>
        <w:t xml:space="preserve">: Who is responsible when a governed agent causes harm? The user, the agent developer, or the governance system?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Dual Use</w:t>
      </w:r>
      <w:r>
        <w:t xml:space="preserve">: Governance systems themselves could be weaponized. How do we prevent adversarial use of TELOS?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v-publication-strategy"/>
    <w:p>
      <w:pPr>
        <w:pStyle w:val="Heading2"/>
      </w:pPr>
      <w:r>
        <w:t xml:space="preserve">Part V: Publication Strategy</w:t>
      </w:r>
    </w:p>
    <w:bookmarkStart w:id="25" w:name="intentional-delay"/>
    <w:p>
      <w:pPr>
        <w:pStyle w:val="Heading3"/>
      </w:pPr>
      <w:r>
        <w:t xml:space="preserve">5.1 Intentional Delay</w:t>
      </w:r>
    </w:p>
    <w:p>
      <w:pPr>
        <w:pStyle w:val="FirstParagraph"/>
      </w:pPr>
      <w:r>
        <w:t xml:space="preserve">This research is not being published as a solo preprint (e.g., arXiv) for strategic reasons: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Consortium-First</w:t>
      </w:r>
      <w:r>
        <w:t xml:space="preserve">: The first peer-reviewed publication should be co-authored with institutional partners, establishing TELOS as a collaborative research effort rather than individual advocacy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Attribution Sharing</w:t>
      </w:r>
      <w:r>
        <w:t xml:space="preserve">: Waiting ensures that collaborating institutions receive equal attribution from the project’s inception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Quality Assurance</w:t>
      </w:r>
      <w:r>
        <w:t xml:space="preserve">: Institutional collaboration provides additional validation and peer review before public claims</w:t>
      </w:r>
    </w:p>
    <w:bookmarkEnd w:id="25"/>
    <w:bookmarkStart w:id="26" w:name="planned-publication-sequence"/>
    <w:p>
      <w:pPr>
        <w:pStyle w:val="Heading3"/>
      </w:pPr>
      <w:r>
        <w:t xml:space="preserve">5.2 Planned Publication Sequence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Consortium Formation</w:t>
      </w:r>
      <w:r>
        <w:t xml:space="preserve">: Establish partnerships with 2-3 research institutions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Collaborative Research</w:t>
      </w:r>
      <w:r>
        <w:t xml:space="preserve">: Conduct Phase 1-3 research jointly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Co-Authored Publication</w:t>
      </w:r>
      <w:r>
        <w:t xml:space="preserve">: Submit to peer-reviewed venue (e.g., NeurIPS, ICML, FAccT, AIES)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Follow-up Publications</w:t>
      </w:r>
      <w:r>
        <w:t xml:space="preserve">: Additional papers on specific technical contributions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vi-resource-requirements"/>
    <w:p>
      <w:pPr>
        <w:pStyle w:val="Heading2"/>
      </w:pPr>
      <w:r>
        <w:t xml:space="preserve">Part VI: Resource Requirements</w:t>
      </w:r>
    </w:p>
    <w:bookmarkStart w:id="28" w:name="personnel"/>
    <w:p>
      <w:pPr>
        <w:pStyle w:val="Heading3"/>
      </w:pPr>
      <w:r>
        <w:t xml:space="preserve">6.1 Personnel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Research direction, framework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Engineers</w:t>
            </w:r>
          </w:p>
        </w:tc>
        <w:tc>
          <w:tcPr/>
          <w:p>
            <w:pPr>
              <w:pStyle w:val="Compact"/>
            </w:pPr>
            <w:r>
              <w:t xml:space="preserve">2.0 FTE</w:t>
            </w:r>
          </w:p>
        </w:tc>
        <w:tc>
          <w:tcPr/>
          <w:p>
            <w:pPr>
              <w:pStyle w:val="Compact"/>
            </w:pPr>
            <w:r>
              <w:t xml:space="preserve">Implementation, validation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Collaborating Faculty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Theoretical validation, publication guidance</w:t>
            </w:r>
          </w:p>
        </w:tc>
      </w:tr>
    </w:tbl>
    <w:bookmarkEnd w:id="28"/>
    <w:bookmarkStart w:id="29" w:name="infrastructure"/>
    <w:p>
      <w:pPr>
        <w:pStyle w:val="Heading3"/>
      </w:pPr>
      <w:r>
        <w:t xml:space="preserve">6.2 Infrastructure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Compute</w:t>
      </w:r>
      <w:r>
        <w:t xml:space="preserve">: GPU cluster for embedding model training and agent simulation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</w:t>
      </w:r>
      <w:r>
        <w:t xml:space="preserve">: Access to agent action trace datasets (synthetic and real)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Tools</w:t>
      </w:r>
      <w:r>
        <w:t xml:space="preserve">: Sandboxed agent execution environment</w:t>
      </w:r>
    </w:p>
    <w:bookmarkEnd w:id="29"/>
    <w:bookmarkStart w:id="30" w:name="timeline"/>
    <w:p>
      <w:pPr>
        <w:pStyle w:val="Heading3"/>
      </w:pPr>
      <w:r>
        <w:t xml:space="preserve">6.3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475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Representation</w:t>
            </w:r>
          </w:p>
        </w:tc>
        <w:tc>
          <w:tcPr/>
          <w:p>
            <w:pPr>
              <w:pStyle w:val="Compact"/>
            </w:pPr>
            <w:r>
              <w:t xml:space="preserve">Months 1-4</w:t>
            </w:r>
          </w:p>
        </w:tc>
        <w:tc>
          <w:tcPr/>
          <w:p>
            <w:pPr>
              <w:pStyle w:val="Compact"/>
            </w:pPr>
            <w:r>
              <w:t xml:space="preserve">Action-chain fidelity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Intervention</w:t>
            </w:r>
          </w:p>
        </w:tc>
        <w:tc>
          <w:tcPr/>
          <w:p>
            <w:pPr>
              <w:pStyle w:val="Compact"/>
            </w:pPr>
            <w:r>
              <w:t xml:space="preserve">Months 5-8</w:t>
            </w:r>
          </w:p>
        </w:tc>
        <w:tc>
          <w:tcPr/>
          <w:p>
            <w:pPr>
              <w:pStyle w:val="Compact"/>
            </w:pPr>
            <w:r>
              <w:t xml:space="preserve">Prototype intervention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Validation</w:t>
            </w:r>
          </w:p>
        </w:tc>
        <w:tc>
          <w:tcPr/>
          <w:p>
            <w:pPr>
              <w:pStyle w:val="Compact"/>
            </w:pPr>
            <w:r>
              <w:t xml:space="preserve">Months 9-12</w:t>
            </w:r>
          </w:p>
        </w:tc>
        <w:tc>
          <w:tcPr/>
          <w:p>
            <w:pPr>
              <w:pStyle w:val="Compact"/>
            </w:pPr>
            <w:r>
              <w:t xml:space="preserve">Benchmark results and publication 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appendix-a-relationship-to-existing-work"/>
    <w:p>
      <w:pPr>
        <w:pStyle w:val="Heading2"/>
      </w:pPr>
      <w:r>
        <w:t xml:space="preserve">Appendix A: Relationship to Existing Work</w:t>
      </w:r>
    </w:p>
    <w:bookmarkStart w:id="32" w:name="a.1-what-this-document-is"/>
    <w:p>
      <w:pPr>
        <w:pStyle w:val="Heading3"/>
      </w:pPr>
      <w:r>
        <w:t xml:space="preserve">A.1 What This Document Is</w:t>
      </w:r>
    </w:p>
    <w:p>
      <w:pPr>
        <w:pStyle w:val="Compact"/>
        <w:numPr>
          <w:ilvl w:val="0"/>
          <w:numId w:val="1021"/>
        </w:numPr>
      </w:pPr>
      <w:r>
        <w:t xml:space="preserve">A research agenda for</w:t>
      </w:r>
      <w:r>
        <w:t xml:space="preserve"> </w:t>
      </w:r>
      <w:r>
        <w:rPr>
          <w:i/>
          <w:iCs/>
        </w:rPr>
        <w:t xml:space="preserve">future work</w:t>
      </w:r>
    </w:p>
    <w:p>
      <w:pPr>
        <w:pStyle w:val="Compact"/>
        <w:numPr>
          <w:ilvl w:val="0"/>
          <w:numId w:val="1021"/>
        </w:numPr>
      </w:pPr>
      <w:r>
        <w:t xml:space="preserve">A hypothesis about extending TELOS to agentic AI</w:t>
      </w:r>
    </w:p>
    <w:p>
      <w:pPr>
        <w:pStyle w:val="Compact"/>
        <w:numPr>
          <w:ilvl w:val="0"/>
          <w:numId w:val="1021"/>
        </w:numPr>
      </w:pPr>
      <w:r>
        <w:t xml:space="preserve">A planning document for consortium collaboration</w:t>
      </w:r>
    </w:p>
    <w:bookmarkEnd w:id="32"/>
    <w:bookmarkStart w:id="33" w:name="a.2-what-this-document-is-not"/>
    <w:p>
      <w:pPr>
        <w:pStyle w:val="Heading3"/>
      </w:pPr>
      <w:r>
        <w:t xml:space="preserve">A.2 What This Document Is Not</w:t>
      </w:r>
    </w:p>
    <w:p>
      <w:pPr>
        <w:pStyle w:val="Compact"/>
        <w:numPr>
          <w:ilvl w:val="0"/>
          <w:numId w:val="1022"/>
        </w:numPr>
      </w:pPr>
      <w:r>
        <w:t xml:space="preserve">A claim of validated agentic AI governance capability</w:t>
      </w:r>
    </w:p>
    <w:p>
      <w:pPr>
        <w:pStyle w:val="Compact"/>
        <w:numPr>
          <w:ilvl w:val="0"/>
          <w:numId w:val="1022"/>
        </w:numPr>
      </w:pPr>
      <w:r>
        <w:t xml:space="preserve">A promise of specific performance metrics</w:t>
      </w:r>
    </w:p>
    <w:p>
      <w:pPr>
        <w:pStyle w:val="Compact"/>
        <w:numPr>
          <w:ilvl w:val="0"/>
          <w:numId w:val="1022"/>
        </w:numPr>
      </w:pPr>
      <w:r>
        <w:t xml:space="preserve">A commitment to specific technical approaches</w:t>
      </w:r>
    </w:p>
    <w:bookmarkEnd w:id="33"/>
    <w:bookmarkStart w:id="34" w:name="a.3-existing-validated-work"/>
    <w:p>
      <w:pPr>
        <w:pStyle w:val="Heading3"/>
      </w:pPr>
      <w:r>
        <w:t xml:space="preserve">A.3 Existing Validated Work</w:t>
      </w:r>
    </w:p>
    <w:p>
      <w:pPr>
        <w:pStyle w:val="FirstParagraph"/>
      </w:pPr>
      <w:r>
        <w:t xml:space="preserve">All validated TELOS capabilities are documented separately: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Whitepaper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docs/TELOS_Whitepaper_v2.3.md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Reproduction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docs/REPRODUCTION_GUIDE.md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directory and Zenodo DOIs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endix-b-citation-references"/>
    <w:p>
      <w:pPr>
        <w:pStyle w:val="Heading2"/>
      </w:pPr>
      <w:r>
        <w:t xml:space="preserve">Appendix B: Citation References</w:t>
      </w:r>
    </w:p>
    <w:p>
      <w:pPr>
        <w:numPr>
          <w:ilvl w:val="0"/>
          <w:numId w:val="1023"/>
        </w:numPr>
      </w:pPr>
      <w:r>
        <w:t xml:space="preserve">Dilmegani, C. (2025).</w:t>
      </w:r>
      <w:r>
        <w:t xml:space="preserve"> </w:t>
      </w:r>
      <w:r>
        <w:t xml:space="preserve">“AI Agents: Expectations vs Reality.”</w:t>
      </w:r>
      <w:r>
        <w:t xml:space="preserve"> </w:t>
      </w:r>
      <w:r>
        <w:t xml:space="preserve">AIMultiple Research. https://research.aimultiple.com/ai-agents-expectations-vs-reality/</w:t>
      </w:r>
    </w:p>
    <w:p>
      <w:pPr>
        <w:numPr>
          <w:ilvl w:val="0"/>
          <w:numId w:val="1023"/>
        </w:numPr>
      </w:pPr>
      <w:r>
        <w:t xml:space="preserve">Pearce, H., et al. (2022).</w:t>
      </w:r>
      <w:r>
        <w:t xml:space="preserve"> </w:t>
      </w:r>
      <w:r>
        <w:t xml:space="preserve">“Asleep at the Keyboard? Assessing the Security of GitHub Copilot’s Code Contributions.”</w:t>
      </w:r>
      <w:r>
        <w:t xml:space="preserve"> </w:t>
      </w:r>
      <w:r>
        <w:t xml:space="preserve">IEEE Symposium on Security and Privacy. Distinguished Paper Award.</w:t>
      </w:r>
    </w:p>
    <w:p>
      <w:pPr>
        <w:numPr>
          <w:ilvl w:val="0"/>
          <w:numId w:val="1023"/>
        </w:numPr>
      </w:pPr>
      <w:r>
        <w:t xml:space="preserve">AIGN Global. (2024-2025). Agentic Cascade Incident Documentation. https://aign.global/</w:t>
      </w:r>
    </w:p>
    <w:p>
      <w:pPr>
        <w:numPr>
          <w:ilvl w:val="0"/>
          <w:numId w:val="1023"/>
        </w:numPr>
      </w:pPr>
      <w:r>
        <w:t xml:space="preserve">Marcus, G. (2025). Analysis of AI Error Compounding. Reference to Penrose benchmark.</w:t>
      </w:r>
    </w:p>
    <w:p>
      <w:pPr>
        <w:numPr>
          <w:ilvl w:val="0"/>
          <w:numId w:val="1023"/>
        </w:numPr>
      </w:pPr>
      <w:r>
        <w:t xml:space="preserve">Knight Capital Group Incident (2012). SEC and multiple financial analysis sources.</w:t>
      </w:r>
    </w:p>
    <w:p>
      <w:pPr>
        <w:numPr>
          <w:ilvl w:val="0"/>
          <w:numId w:val="1023"/>
        </w:numPr>
      </w:pPr>
      <w:r>
        <w:t xml:space="preserve">Teradata. (2024). C-Suite Survey on Agentic AI Adoption and Governance Challenges.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working draft intended for internal planning and consortium discussions. It will be updated as research progresses.</w:t>
      </w:r>
    </w:p>
    <w:p>
      <w:pPr>
        <w:pStyle w:val="BodyText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December 23, 2025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2025-12-24T14:15:04Z</dcterms:created>
  <dcterms:modified xsi:type="dcterms:W3CDTF">2025-12-24T14:15:04Z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