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66E6" w14:textId="34134B14" w:rsidR="00140F41" w:rsidRPr="004477D0" w:rsidRDefault="00447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>, деталей дизайна, функционала и тд. (будет дополняться)</w:t>
      </w:r>
    </w:p>
    <w:sectPr w:rsidR="00140F41" w:rsidRPr="00447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41"/>
    <w:rsid w:val="00140F41"/>
    <w:rsid w:val="0044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D7E3"/>
  <w15:chartTrackingRefBased/>
  <w15:docId w15:val="{4D4DFCAE-35F1-4838-9447-C79D42FB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vedrent</cp:lastModifiedBy>
  <cp:revision>2</cp:revision>
  <dcterms:created xsi:type="dcterms:W3CDTF">2023-09-21T07:20:00Z</dcterms:created>
  <dcterms:modified xsi:type="dcterms:W3CDTF">2023-09-21T07:21:00Z</dcterms:modified>
</cp:coreProperties>
</file>