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9D" w:rsidRPr="00BE6C3C" w:rsidRDefault="00BE6C3C" w:rsidP="00C0519D">
      <w:pPr>
        <w:shd w:val="clear" w:color="auto" w:fill="FFFFFF"/>
        <w:spacing w:after="24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2727"/>
          <w:kern w:val="36"/>
          <w:sz w:val="32"/>
          <w:szCs w:val="32"/>
          <w:lang w:val="en-US" w:eastAsia="ru-RU"/>
        </w:rPr>
      </w:pPr>
      <w:r w:rsidRPr="00BE6C3C">
        <w:rPr>
          <w:rFonts w:ascii="Arial" w:eastAsia="Times New Roman" w:hAnsi="Arial" w:cs="Arial"/>
          <w:b/>
          <w:bCs/>
          <w:color w:val="272727"/>
          <w:kern w:val="36"/>
          <w:sz w:val="32"/>
          <w:szCs w:val="32"/>
          <w:lang w:val="en-US" w:eastAsia="ru-RU"/>
        </w:rPr>
        <w:t>Human body parts and organs</w:t>
      </w:r>
    </w:p>
    <w:p w:rsidR="00BE6C3C" w:rsidRPr="00C0519D" w:rsidRDefault="00BE6C3C" w:rsidP="00C0519D">
      <w:pPr>
        <w:shd w:val="clear" w:color="auto" w:fill="FFFFFF"/>
        <w:spacing w:after="168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</w:pP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It goes without saying that </w:t>
      </w:r>
      <w:r w:rsidRPr="00C0519D">
        <w:rPr>
          <w:rFonts w:ascii="Times New Roman" w:eastAsia="Times New Roman" w:hAnsi="Times New Roman" w:cs="Times New Roman"/>
          <w:b/>
          <w:bCs/>
          <w:color w:val="272727"/>
          <w:sz w:val="20"/>
          <w:szCs w:val="20"/>
          <w:lang w:val="en-US" w:eastAsia="ru-RU"/>
        </w:rPr>
        <w:t xml:space="preserve">humans, </w:t>
      </w: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 xml:space="preserve">mammals identifiable as those that stand upright and are comparatively advanced </w:t>
      </w:r>
      <w:r w:rsidRPr="00C0519D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and capable of detailed thought,</w:t>
      </w: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 xml:space="preserve"> have pretty remarkable bodies, given </w:t>
      </w:r>
      <w:r w:rsidRPr="00C0519D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 xml:space="preserve">all that they've accomplished. </w:t>
      </w: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Furthermore, an especially intelligent h</w:t>
      </w:r>
      <w:r w:rsidRPr="00C0519D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uman brain produced this text.</w:t>
      </w:r>
    </w:p>
    <w:p w:rsidR="00BE6C3C" w:rsidRPr="00C0519D" w:rsidRDefault="00BE6C3C" w:rsidP="00C0519D">
      <w:pPr>
        <w:shd w:val="clear" w:color="auto" w:fill="FFFFFF"/>
        <w:spacing w:after="168" w:line="360" w:lineRule="auto"/>
        <w:ind w:firstLine="1134"/>
        <w:textAlignment w:val="baseline"/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</w:pP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To be sure, humans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have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overcome predators, disease, and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all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sorts of other obstacles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over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thousands of years.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To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fully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understand and appreciate these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accomplishments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, let's take at some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of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the most wel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l-known parts </w:t>
      </w:r>
      <w:r w:rsidRPr="00476987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of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the human body.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>The </w:t>
      </w:r>
      <w:r w:rsidRPr="00BE6C3C">
        <w:rPr>
          <w:rFonts w:ascii="Times New Roman" w:eastAsia="Times New Roman" w:hAnsi="Times New Roman" w:cs="Times New Roman"/>
          <w:bCs/>
          <w:i/>
          <w:color w:val="272727"/>
          <w:sz w:val="24"/>
          <w:szCs w:val="24"/>
          <w:u w:val="single"/>
          <w:lang w:val="en-US" w:eastAsia="ru-RU"/>
        </w:rPr>
        <w:t>head</w:t>
      </w:r>
      <w:r w:rsidRPr="00BE6C3C">
        <w:rPr>
          <w:rFonts w:ascii="Times New Roman" w:eastAsia="Times New Roman" w:hAnsi="Times New Roman" w:cs="Times New Roman"/>
          <w:b/>
          <w:bCs/>
          <w:i/>
          <w:color w:val="272727"/>
          <w:sz w:val="24"/>
          <w:szCs w:val="24"/>
          <w:lang w:val="en-US" w:eastAsia="ru-RU"/>
        </w:rPr>
        <w:t>, 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or the spherical body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part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that contains th</w:t>
      </w:r>
      <w:bookmarkStart w:id="0" w:name="_GoBack"/>
      <w:bookmarkEnd w:id="0"/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e brain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and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rests at the top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of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the human body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>.</w:t>
      </w:r>
    </w:p>
    <w:p w:rsidR="00BE6C3C" w:rsidRPr="00476987" w:rsidRDefault="00BE6C3C" w:rsidP="00476987">
      <w:pPr>
        <w:shd w:val="clear" w:color="auto" w:fill="FFFFFF"/>
        <w:spacing w:before="360" w:after="168" w:line="480" w:lineRule="auto"/>
        <w:jc w:val="both"/>
        <w:textAlignment w:val="baseline"/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</w:pPr>
      <w:r w:rsidRPr="00C0519D"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  <w:t xml:space="preserve"> </w:t>
      </w:r>
      <w:r w:rsidRPr="00476987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T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hat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hair 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occupies the space on top of the head, and the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ears,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 the organs responsible for hearing, are loca</w:t>
      </w:r>
      <w:r w:rsidR="00B3444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ted on either side of the head.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 xml:space="preserve"> From top to bottom, the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eyebrows, 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or horizontal strips of hair that can be found above the eye, are the first components of the head. The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eyes 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are below them, and are round, orb-like organs that allow humans to see.</w:t>
      </w:r>
    </w:p>
    <w:p w:rsidR="00BE6C3C" w:rsidRPr="00476987" w:rsidRDefault="00BE6C3C" w:rsidP="00B34442">
      <w:pPr>
        <w:shd w:val="clear" w:color="auto" w:fill="FFFFFF"/>
        <w:spacing w:after="168" w:line="320" w:lineRule="exact"/>
        <w:jc w:val="center"/>
        <w:textAlignment w:val="baseline"/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</w:pP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The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eyes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make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way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for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the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> </w:t>
      </w:r>
      <w:r w:rsidRPr="00BE6C3C">
        <w:rPr>
          <w:rFonts w:ascii="Tahoma" w:eastAsia="Times New Roman" w:hAnsi="Tahoma" w:cs="Tahoma"/>
          <w:bCs/>
          <w:color w:val="272727"/>
          <w:sz w:val="28"/>
          <w:szCs w:val="28"/>
          <w:lang w:val="en-US" w:eastAsia="ru-RU"/>
        </w:rPr>
        <w:t>nose, 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or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an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external</w:t>
      </w:r>
      <w:r w:rsidR="00B34442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sticking-out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organ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that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plays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an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important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part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in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the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breathing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and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bacteria-elimination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processes.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Below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that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is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the </w:t>
      </w:r>
      <w:r w:rsidRPr="00BE6C3C">
        <w:rPr>
          <w:rFonts w:ascii="Tahoma" w:eastAsia="Times New Roman" w:hAnsi="Tahoma" w:cs="Tahoma"/>
          <w:bCs/>
          <w:color w:val="272727"/>
          <w:sz w:val="28"/>
          <w:szCs w:val="28"/>
          <w:vertAlign w:val="subscript"/>
          <w:lang w:val="en-US" w:eastAsia="ru-RU"/>
        </w:rPr>
        <w:t>mouth</w:t>
      </w:r>
      <w:r w:rsidRPr="00BE6C3C">
        <w:rPr>
          <w:rFonts w:ascii="Tahoma" w:eastAsia="Times New Roman" w:hAnsi="Tahoma" w:cs="Tahoma"/>
          <w:bCs/>
          <w:color w:val="272727"/>
          <w:sz w:val="28"/>
          <w:szCs w:val="28"/>
          <w:lang w:val="en-US" w:eastAsia="ru-RU"/>
        </w:rPr>
        <w:t>, 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or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a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wide,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cavernous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organ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that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chews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food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, removes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bacteria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, helps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with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breathing,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and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more.</w:t>
      </w:r>
    </w:p>
    <w:p w:rsidR="00BE6C3C" w:rsidRPr="00B34442" w:rsidRDefault="00BE6C3C" w:rsidP="006B350B">
      <w:pPr>
        <w:pBdr>
          <w:left w:val="double" w:sz="4" w:space="4" w:color="2E74B5" w:themeColor="accent1" w:themeShade="BF"/>
        </w:pBdr>
        <w:shd w:val="clear" w:color="auto" w:fill="BFBFBF" w:themeFill="background1" w:themeFillShade="BF"/>
        <w:spacing w:after="168" w:line="240" w:lineRule="auto"/>
        <w:ind w:left="851"/>
        <w:textAlignment w:val="baseline"/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</w:pP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The mouth contains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teeth, 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or small, white-colored, pointed body parts used to chew food, and 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tongue, 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or a red-colored, boneless organ used to chew food and speak.</w:t>
      </w:r>
      <w:r w:rsidRPr="00B34442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 xml:space="preserve"> 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neck 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is the long body part that connects the head to 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chest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 (the muscular body part that protects 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heart and lungs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), and the </w:t>
      </w:r>
      <w:r w:rsidRPr="00B34442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stomach.</w:t>
      </w:r>
    </w:p>
    <w:p w:rsidR="00BE6C3C" w:rsidRPr="006B350B" w:rsidRDefault="00BE6C3C" w:rsidP="00BE6C3C">
      <w:pPr>
        <w:shd w:val="clear" w:color="auto" w:fill="FFFFFF"/>
        <w:spacing w:after="168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6"/>
          <w:szCs w:val="26"/>
          <w:lang w:val="en-US" w:eastAsia="ru-RU"/>
        </w:rPr>
      </w:pP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lang w:val="en-US" w:eastAsia="ru-RU"/>
        </w:rPr>
        <w:t>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The </w:t>
      </w: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highlight w:val="cyan"/>
          <w:lang w:val="en-US" w:eastAsia="ru-RU"/>
        </w:rPr>
        <w:t>legs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are the long, muscular body parts that allow humans to move from one spot to another and perform a variety of actions. Each leg contains a </w:t>
      </w: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highlight w:val="cyan"/>
          <w:lang w:val="en-US" w:eastAsia="ru-RU"/>
        </w:rPr>
        <w:t>thigh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(a thick, especially muscular body part used to perform strenuous motions; the upper part of the leg) and a </w:t>
      </w: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highlight w:val="cyan"/>
          <w:lang w:val="en-US" w:eastAsia="ru-RU"/>
        </w:rPr>
        <w:t>calf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(thinner, more flexible body part that absorbs the shock associated with m</w:t>
      </w:r>
      <w:r w:rsidRPr="006B350B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ovement.</w:t>
      </w:r>
      <w:r w:rsidRPr="006B350B">
        <w:rPr>
          <w:rFonts w:ascii="Times New Roman" w:eastAsia="Times New Roman" w:hAnsi="Times New Roman" w:cs="Times New Roman"/>
          <w:color w:val="272727"/>
          <w:sz w:val="26"/>
          <w:szCs w:val="26"/>
          <w:lang w:val="en-US" w:eastAsia="ru-RU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350B" w:rsidRPr="00BE6C3C" w:rsidTr="006B350B"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Feet </w:t>
            </w:r>
            <w:hyperlink r:id="rId4" w:history="1">
              <w:r w:rsidRPr="006B350B">
                <w:rPr>
                  <w:rStyle w:val="a5"/>
                  <w:rFonts w:ascii="Times New Roman" w:eastAsia="Times New Roman" w:hAnsi="Times New Roman" w:cs="Times New Roman"/>
                  <w:sz w:val="23"/>
                  <w:szCs w:val="23"/>
                  <w:lang w:val="en-US" w:eastAsia="ru-RU"/>
                </w:rPr>
                <w:t>c</w:t>
              </w:r>
              <w:r w:rsidRPr="006B350B">
                <w:rPr>
                  <w:rStyle w:val="a5"/>
                  <w:rFonts w:ascii="Times New Roman" w:eastAsia="Times New Roman" w:hAnsi="Times New Roman" w:cs="Times New Roman"/>
                  <w:sz w:val="23"/>
                  <w:szCs w:val="23"/>
                  <w:lang w:val="en-US" w:eastAsia="ru-RU"/>
                </w:rPr>
                <w:t>a</w:t>
              </w:r>
              <w:r w:rsidRPr="006B350B">
                <w:rPr>
                  <w:rStyle w:val="a5"/>
                  <w:rFonts w:ascii="Times New Roman" w:eastAsia="Times New Roman" w:hAnsi="Times New Roman" w:cs="Times New Roman"/>
                  <w:sz w:val="23"/>
                  <w:szCs w:val="23"/>
                  <w:lang w:val="en-US" w:eastAsia="ru-RU"/>
                </w:rPr>
                <w:t>n</w:t>
              </w:r>
            </w:hyperlink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 xml:space="preserve"> be found at the bottom of legs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and each foot is comprised of five 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toes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 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or small appendages that help balance.</w:t>
            </w:r>
            <w:r w:rsidRPr="006B350B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 xml:space="preserve"> 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Arms 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are long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powerful body parts that are located on either side of chest</w:t>
            </w:r>
          </w:p>
        </w:tc>
      </w:tr>
      <w:tr w:rsidR="006B350B" w:rsidRPr="006B350B" w:rsidTr="006B350B"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below the 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shoulders</w:t>
            </w:r>
            <w:r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 xml:space="preserve"> 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arms are comprised of 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biceps 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(the thicker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more powerful upper portion)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Helvetica" w:eastAsia="Times New Roman" w:hAnsi="Helvetica" w:cs="Helvetica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and </w:t>
            </w:r>
            <w:r w:rsidRPr="006B350B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forearms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Helvetica" w:eastAsia="Times New Roman" w:hAnsi="Helvetica" w:cs="Helvetica"/>
                <w:color w:val="272727"/>
                <w:sz w:val="23"/>
                <w:szCs w:val="23"/>
                <w:lang w:val="en-US" w:eastAsia="ru-RU"/>
              </w:rPr>
            </w:pPr>
          </w:p>
        </w:tc>
      </w:tr>
    </w:tbl>
    <w:p w:rsidR="00BE6C3C" w:rsidRPr="00BE6C3C" w:rsidRDefault="00BE6C3C" w:rsidP="00C0519D">
      <w:pPr>
        <w:shd w:val="clear" w:color="auto" w:fill="FFFFFF"/>
        <w:spacing w:after="168" w:line="240" w:lineRule="auto"/>
        <w:ind w:right="-284"/>
        <w:textAlignment w:val="baseline"/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</w:pP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> </w:t>
      </w:r>
      <w:r w:rsidRPr="00BE6C3C">
        <w:rPr>
          <w:rFonts w:ascii="Helvetica" w:eastAsia="Times New Roman" w:hAnsi="Helvetica" w:cs="Helvetica"/>
          <w:bCs/>
          <w:color w:val="272727"/>
          <w:spacing w:val="40"/>
          <w:sz w:val="23"/>
          <w:szCs w:val="23"/>
          <w:lang w:val="en-US" w:eastAsia="ru-RU"/>
        </w:rPr>
        <w:t>Hands</w:t>
      </w:r>
      <w:r w:rsidR="00D41157" w:rsidRPr="00D41157">
        <w:rPr>
          <w:rFonts w:ascii="Helvetica" w:eastAsia="Times New Roman" w:hAnsi="Helvetica" w:cs="Helvetica"/>
          <w:bCs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gripping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body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parts used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for a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tremendous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number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of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actions, are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at the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end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of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arms.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Each hand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contains five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> </w:t>
      </w:r>
      <w:r w:rsidRPr="00BE6C3C">
        <w:rPr>
          <w:rFonts w:ascii="Helvetica" w:eastAsia="Times New Roman" w:hAnsi="Helvetica" w:cs="Helvetica"/>
          <w:bCs/>
          <w:color w:val="272727"/>
          <w:spacing w:val="40"/>
          <w:sz w:val="23"/>
          <w:szCs w:val="23"/>
          <w:lang w:val="en-US" w:eastAsia="ru-RU"/>
        </w:rPr>
        <w:t>fingers</w:t>
      </w:r>
      <w:r w:rsidRPr="00BE6C3C">
        <w:rPr>
          <w:rFonts w:ascii="Helvetica" w:eastAsia="Times New Roman" w:hAnsi="Helvetica" w:cs="Helvetica"/>
          <w:bCs/>
          <w:color w:val="272727"/>
          <w:sz w:val="23"/>
          <w:szCs w:val="23"/>
          <w:lang w:val="en-US" w:eastAsia="ru-RU"/>
        </w:rPr>
        <w:t>, 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or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small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appendages used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to grip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objects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>.</w:t>
      </w:r>
      <w:r w:rsidRPr="006B350B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The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aforementioned </w:t>
      </w:r>
      <w:r w:rsidRPr="00BE6C3C">
        <w:rPr>
          <w:rFonts w:ascii="Helvetica" w:eastAsia="Times New Roman" w:hAnsi="Helvetica" w:cs="Helvetica"/>
          <w:bCs/>
          <w:color w:val="272727"/>
          <w:position w:val="8"/>
          <w:sz w:val="23"/>
          <w:szCs w:val="23"/>
          <w:lang w:val="en-US" w:eastAsia="ru-RU"/>
        </w:rPr>
        <w:t>shoulders 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are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rounded body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parts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that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aid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arms' flexibility</w:t>
      </w:r>
      <w:r w:rsidR="00D41157" w:rsidRPr="00D41157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.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One's </w:t>
      </w:r>
      <w:r w:rsidRPr="00BE6C3C">
        <w:rPr>
          <w:rFonts w:ascii="Helvetica" w:eastAsia="Times New Roman" w:hAnsi="Helvetica" w:cs="Helvetica"/>
          <w:bCs/>
          <w:color w:val="272727"/>
          <w:position w:val="-10"/>
          <w:sz w:val="23"/>
          <w:szCs w:val="23"/>
          <w:lang w:val="en-US" w:eastAsia="ru-RU"/>
        </w:rPr>
        <w:t>back</w:t>
      </w:r>
      <w:r w:rsidRPr="00BE6C3C">
        <w:rPr>
          <w:rFonts w:ascii="Helvetica" w:eastAsia="Times New Roman" w:hAnsi="Helvetica" w:cs="Helvetica"/>
          <w:bCs/>
          <w:color w:val="272727"/>
          <w:sz w:val="23"/>
          <w:szCs w:val="23"/>
          <w:lang w:val="en-US" w:eastAsia="ru-RU"/>
        </w:rPr>
        <w:t> 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is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found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on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the opposite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side of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the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stomach</w:t>
      </w:r>
      <w:r w:rsidRPr="00D41157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.</w:t>
      </w:r>
    </w:p>
    <w:p w:rsidR="00D22B9B" w:rsidRPr="00BE6C3C" w:rsidRDefault="00D22B9B">
      <w:pPr>
        <w:rPr>
          <w:lang w:val="en-US"/>
        </w:rPr>
      </w:pPr>
    </w:p>
    <w:sectPr w:rsidR="00D22B9B" w:rsidRPr="00BE6C3C" w:rsidSect="006B350B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3C"/>
    <w:rsid w:val="00476987"/>
    <w:rsid w:val="006B350B"/>
    <w:rsid w:val="00B34442"/>
    <w:rsid w:val="00BE6C3C"/>
    <w:rsid w:val="00C0519D"/>
    <w:rsid w:val="00D22B9B"/>
    <w:rsid w:val="00D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6070"/>
  <w15:chartTrackingRefBased/>
  <w15:docId w15:val="{7DEECE46-1022-4640-8BCD-3F04BFA7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C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E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B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B3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2024-12-11T12:04:00Z</dcterms:created>
  <dcterms:modified xsi:type="dcterms:W3CDTF">2024-12-11T13:54:00Z</dcterms:modified>
</cp:coreProperties>
</file>