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35.png" ContentType="image/png"/>
  <Override PartName="/word/media/rId22.png" ContentType="image/png"/>
  <Override PartName="/word/media/rId26.png" ContentType="image/png"/>
  <Override PartName="/word/media/rId3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№2</w:t>
      </w:r>
    </w:p>
    <w:p>
      <w:pPr>
        <w:pStyle w:val="Subtitle"/>
      </w:pPr>
      <w:r>
        <w:t xml:space="preserve">Система контроля версий Git</w:t>
      </w:r>
    </w:p>
    <w:p>
      <w:pPr>
        <w:pStyle w:val="Author"/>
      </w:pPr>
      <w:r>
        <w:t xml:space="preserve">Мочалкина Софья 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</w:t>
      </w:r>
      <w:r>
        <w:t xml:space="preserve"> </w:t>
      </w:r>
      <w:r>
        <w:t xml:space="preserve">версий.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Настроить GitHub.</w:t>
      </w:r>
    </w:p>
    <w:p>
      <w:pPr>
        <w:pStyle w:val="Compact"/>
        <w:numPr>
          <w:ilvl w:val="0"/>
          <w:numId w:val="1001"/>
        </w:numPr>
      </w:pPr>
      <w:r>
        <w:t xml:space="preserve">Создать SSH ключи.</w:t>
      </w:r>
    </w:p>
    <w:p>
      <w:pPr>
        <w:pStyle w:val="Compact"/>
        <w:numPr>
          <w:ilvl w:val="0"/>
          <w:numId w:val="1001"/>
        </w:numPr>
      </w:pPr>
      <w:r>
        <w:t xml:space="preserve">Создать рабочее пространство и репозиторий курса на основе шаблона.</w:t>
      </w:r>
    </w:p>
    <w:p>
      <w:pPr>
        <w:pStyle w:val="Compact"/>
        <w:numPr>
          <w:ilvl w:val="0"/>
          <w:numId w:val="1001"/>
        </w:numPr>
      </w:pPr>
      <w:r>
        <w:t xml:space="preserve">Настроить каталог курса.</w:t>
      </w:r>
    </w:p>
    <w:p>
      <w:pPr>
        <w:pStyle w:val="Compact"/>
        <w:numPr>
          <w:ilvl w:val="0"/>
          <w:numId w:val="1001"/>
        </w:numPr>
      </w:pPr>
      <w:r>
        <w:t xml:space="preserve">Выполнить задания для самостоятельной работы.</w:t>
      </w:r>
    </w:p>
    <w:bookmarkEnd w:id="21"/>
    <w:bookmarkStart w:id="30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bookmarkStart w:id="25" w:name="fig:001"/>
      <w:r>
        <w:drawing>
          <wp:inline>
            <wp:extent cx="5334000" cy="2858411"/>
            <wp:effectExtent b="0" l="0" r="0" t="0"/>
            <wp:docPr descr="теория1" title="" id="23" name="Picture"/>
            <a:graphic>
              <a:graphicData uri="http://schemas.openxmlformats.org/drawingml/2006/picture">
                <pic:pic>
                  <pic:nvPicPr>
                    <pic:cNvPr descr="image/теория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8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9" w:name="fig:001"/>
      <w:r>
        <w:drawing>
          <wp:inline>
            <wp:extent cx="5334000" cy="3915002"/>
            <wp:effectExtent b="0" l="0" r="0" t="0"/>
            <wp:docPr descr="теория2" title="" id="27" name="Picture"/>
            <a:graphic>
              <a:graphicData uri="http://schemas.openxmlformats.org/drawingml/2006/picture">
                <pic:pic>
                  <pic:nvPicPr>
                    <pic:cNvPr descr="image/теория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bookmarkEnd w:id="30"/>
    <w:bookmarkStart w:id="6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2.4.1. Настройка github</w:t>
      </w:r>
      <w:r>
        <w:t xml:space="preserve"> </w:t>
      </w:r>
      <w:r>
        <w:t xml:space="preserve">Требуется создать учетную запись на сайте github. (рис.1.1)</w:t>
      </w:r>
      <w:r>
        <w:t xml:space="preserve"> </w:t>
      </w:r>
      <w:bookmarkStart w:id="34" w:name="fig:001"/>
      <w:r>
        <w:drawing>
          <wp:inline>
            <wp:extent cx="5334000" cy="3406877"/>
            <wp:effectExtent b="0" l="0" r="0" t="0"/>
            <wp:docPr descr="учётная запись на githab(рис.1.1)" title="" id="32" name="Picture"/>
            <a:graphic>
              <a:graphicData uri="http://schemas.openxmlformats.org/drawingml/2006/picture">
                <pic:pic>
                  <pic:nvPicPr>
                    <pic:cNvPr descr="image/уч.запись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6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BodyText"/>
      </w:pPr>
      <w:r>
        <w:t xml:space="preserve">2.4.2. Базовая настройка git</w:t>
      </w:r>
      <w:r>
        <w:t xml:space="preserve"> </w:t>
      </w:r>
      <w:r>
        <w:t xml:space="preserve">Сделаем предварительную конфигурацию git. В терминале введём следующие</w:t>
      </w:r>
      <w:r>
        <w:t xml:space="preserve"> </w:t>
      </w:r>
      <w:r>
        <w:t xml:space="preserve">команды (рис. 2.1):</w:t>
      </w:r>
      <w:r>
        <w:t xml:space="preserve"> </w:t>
      </w:r>
      <w:bookmarkStart w:id="38" w:name="fig:001"/>
      <w:r>
        <w:drawing>
          <wp:inline>
            <wp:extent cx="5334000" cy="811584"/>
            <wp:effectExtent b="0" l="0" r="0" t="0"/>
            <wp:docPr descr="базовая настройка git(рис.2.1)" title="" id="36" name="Picture"/>
            <a:graphic>
              <a:graphicData uri="http://schemas.openxmlformats.org/drawingml/2006/picture">
                <pic:pic>
                  <pic:nvPicPr>
                    <pic:cNvPr descr="image/базовая_настройка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1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  <w:r>
        <w:t xml:space="preserve"> </w:t>
      </w:r>
      <w:r>
        <w:t xml:space="preserve">2.4.3. Создание SSH ключа</w:t>
      </w:r>
      <w:r>
        <w:t xml:space="preserve"> </w:t>
      </w:r>
      <w:r>
        <w:t xml:space="preserve">1. Сгенерируем пару ключей для последующей идентификации пользователя</w:t>
      </w:r>
      <w:r>
        <w:t xml:space="preserve"> </w:t>
      </w:r>
      <w:r>
        <w:t xml:space="preserve">на сервере репозиториев. (рис.3.1)</w:t>
      </w:r>
      <w:r>
        <w:t xml:space="preserve"> </w:t>
      </w:r>
      <w:r>
        <w:t xml:space="preserve">2. Загрузим сгенерированный открытый ключ. Для этого зайдём на сайт http:</w:t>
      </w:r>
      <w:r>
        <w:t xml:space="preserve"> </w:t>
      </w:r>
      <w:r>
        <w:t xml:space="preserve">//github.org/ и перейдём в меню Setting. После этого нужно выбрать в боковом</w:t>
      </w:r>
      <w:r>
        <w:t xml:space="preserve"> </w:t>
      </w:r>
      <w:r>
        <w:t xml:space="preserve">меню SSH and GPG keys и нажать кнопку New SSH key. Скопировав из</w:t>
      </w:r>
      <w:r>
        <w:t xml:space="preserve"> </w:t>
      </w:r>
      <w:r>
        <w:t xml:space="preserve">локальной консоли ключ в буфер обмена.</w:t>
      </w:r>
      <w:r>
        <w:t xml:space="preserve"> </w:t>
      </w:r>
      <w:r>
        <w:t xml:space="preserve">3. Вставляем ключ в появившееся на сайте поле и указываем для ключа имя</w:t>
      </w:r>
      <w:r>
        <w:t xml:space="preserve"> </w:t>
      </w:r>
      <w:r>
        <w:t xml:space="preserve">(Title).</w:t>
      </w:r>
      <w:r>
        <w:t xml:space="preserve"> </w:t>
      </w:r>
      <w:bookmarkStart w:id="42" w:name="fig:001"/>
      <w:r>
        <w:drawing>
          <wp:inline>
            <wp:extent cx="5334000" cy="2282697"/>
            <wp:effectExtent b="0" l="0" r="0" t="0"/>
            <wp:docPr descr="(рис.3.1)" title="" id="40" name="Picture"/>
            <a:graphic>
              <a:graphicData uri="http://schemas.openxmlformats.org/drawingml/2006/picture">
                <pic:pic>
                  <pic:nvPicPr>
                    <pic:cNvPr descr="image/3.1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26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BodyText"/>
      </w:pPr>
      <w:r>
        <w:t xml:space="preserve">2.4.4. Создание рабочего пространства и репозитория курса на основе шаблона Откроем</w:t>
      </w:r>
      <w:r>
        <w:t xml:space="preserve"> </w:t>
      </w:r>
      <w:r>
        <w:t xml:space="preserve">терминал и создадим каталог для предмета «Архитектура компьютера» с помощью</w:t>
      </w:r>
      <w:r>
        <w:t xml:space="preserve"> </w:t>
      </w:r>
      <w:r>
        <w:t xml:space="preserve">команды mkdir. (рис.4.1)</w:t>
      </w:r>
      <w:r>
        <w:t xml:space="preserve"> </w:t>
      </w:r>
      <w:bookmarkStart w:id="46" w:name="fig:001"/>
      <w:r>
        <w:drawing>
          <wp:inline>
            <wp:extent cx="5334000" cy="181223"/>
            <wp:effectExtent b="0" l="0" r="0" t="0"/>
            <wp:docPr descr="(рис.4.1)" title="" id="44" name="Picture"/>
            <a:graphic>
              <a:graphicData uri="http://schemas.openxmlformats.org/drawingml/2006/picture">
                <pic:pic>
                  <pic:nvPicPr>
                    <pic:cNvPr descr="image/4.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2.4.5. Создание репозитория курса на основе шаблона</w:t>
      </w:r>
      <w:r>
        <w:t xml:space="preserve"> </w:t>
      </w:r>
      <w:r>
        <w:t xml:space="preserve">1. Перейдём на станицу репозитория с шаблоном курса</w:t>
      </w:r>
      <w:r>
        <w:t xml:space="preserve"> </w:t>
      </w:r>
      <w:r>
        <w:t xml:space="preserve">https://github.com/yamadharma/cour se-directory-student-template. Выберем Use</w:t>
      </w:r>
      <w:r>
        <w:t xml:space="preserve"> </w:t>
      </w:r>
      <w:r>
        <w:t xml:space="preserve">this template.</w:t>
      </w:r>
      <w:r>
        <w:t xml:space="preserve"> </w:t>
      </w:r>
      <w:r>
        <w:t xml:space="preserve">2. В открывшемся окне зададим имя репозитория study_2024–2025_arhpc и</w:t>
      </w:r>
      <w:r>
        <w:t xml:space="preserve"> </w:t>
      </w:r>
      <w:r>
        <w:t xml:space="preserve">создадим репозиторий.</w:t>
      </w:r>
      <w:r>
        <w:t xml:space="preserve"> </w:t>
      </w:r>
      <w:r>
        <w:t xml:space="preserve">3. В терминале перейдём в каталог курса и клонируем созданный репозиторий.</w:t>
      </w:r>
    </w:p>
    <w:p>
      <w:pPr>
        <w:pStyle w:val="BodyText"/>
      </w:pPr>
      <w:bookmarkStart w:id="50" w:name="fig:001"/>
      <w:r>
        <w:drawing>
          <wp:inline>
            <wp:extent cx="5334000" cy="3008127"/>
            <wp:effectExtent b="0" l="0" r="0" t="0"/>
            <wp:docPr descr="(рис.5.1)" title="" id="48" name="Picture"/>
            <a:graphic>
              <a:graphicData uri="http://schemas.openxmlformats.org/drawingml/2006/picture">
                <pic:pic>
                  <pic:nvPicPr>
                    <pic:cNvPr descr="image/5.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8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  <w:r>
        <w:t xml:space="preserve"> </w:t>
      </w:r>
      <w:bookmarkStart w:id="54" w:name="fig:001"/>
      <w:r>
        <w:drawing>
          <wp:inline>
            <wp:extent cx="5334000" cy="2803451"/>
            <wp:effectExtent b="0" l="0" r="0" t="0"/>
            <wp:docPr descr="(рис.5.2)" title="" id="52" name="Picture"/>
            <a:graphic>
              <a:graphicData uri="http://schemas.openxmlformats.org/drawingml/2006/picture">
                <pic:pic>
                  <pic:nvPicPr>
                    <pic:cNvPr descr="image/5.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03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  <w:r>
        <w:t xml:space="preserve"> </w:t>
      </w:r>
      <w:bookmarkStart w:id="58" w:name="fig:001"/>
      <w:r>
        <w:drawing>
          <wp:inline>
            <wp:extent cx="5334000" cy="1975762"/>
            <wp:effectExtent b="0" l="0" r="0" t="0"/>
            <wp:docPr descr="(рис.5.3)" title="" id="56" name="Picture"/>
            <a:graphic>
              <a:graphicData uri="http://schemas.openxmlformats.org/drawingml/2006/picture">
                <pic:pic>
                  <pic:nvPicPr>
                    <pic:cNvPr descr="image/5.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BodyText"/>
      </w:pPr>
      <w:r>
        <w:t xml:space="preserve">2.4.6 Настройка каталога курса</w:t>
      </w:r>
      <w:r>
        <w:t xml:space="preserve"> </w:t>
      </w:r>
      <w:r>
        <w:t xml:space="preserve">1. Перейдем в каталог курса и удалим лишние файлы. (рис.5.4)</w:t>
      </w:r>
      <w:r>
        <w:t xml:space="preserve"> </w:t>
      </w:r>
      <w:r>
        <w:t xml:space="preserve">2. Создадим необходимые каталоги. (рис.5.4)</w:t>
      </w:r>
      <w:r>
        <w:t xml:space="preserve"> </w:t>
      </w:r>
      <w:r>
        <w:t xml:space="preserve">3. Отправим файлы на сервер. (рис.5.5)</w:t>
      </w:r>
    </w:p>
    <w:p>
      <w:pPr>
        <w:pStyle w:val="BodyText"/>
      </w:pPr>
      <w:bookmarkStart w:id="62" w:name="fig:001"/>
      <w:r>
        <w:drawing>
          <wp:inline>
            <wp:extent cx="5334000" cy="1621226"/>
            <wp:effectExtent b="0" l="0" r="0" t="0"/>
            <wp:docPr descr="(рис.5.4)" title="" id="60" name="Picture"/>
            <a:graphic>
              <a:graphicData uri="http://schemas.openxmlformats.org/drawingml/2006/picture">
                <pic:pic>
                  <pic:nvPicPr>
                    <pic:cNvPr descr="image/5.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12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  <w:r>
        <w:t xml:space="preserve"> </w:t>
      </w:r>
      <w:bookmarkStart w:id="66" w:name="fig:001"/>
      <w:r>
        <w:drawing>
          <wp:inline>
            <wp:extent cx="5334000" cy="1347153"/>
            <wp:effectExtent b="0" l="0" r="0" t="0"/>
            <wp:docPr descr="(рис.5.5)" title="" id="64" name="Picture"/>
            <a:graphic>
              <a:graphicData uri="http://schemas.openxmlformats.org/drawingml/2006/picture">
                <pic:pic>
                  <pic:nvPicPr>
                    <pic:cNvPr descr="image/5.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7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BodyText"/>
      </w:pPr>
      <w:r>
        <w:t xml:space="preserve">10</w:t>
      </w:r>
      <w:r>
        <w:t xml:space="preserve"> </w:t>
      </w:r>
      <w:r>
        <w:t xml:space="preserve">2.5 Задание для самостоятельной работы</w:t>
      </w:r>
      <w:r>
        <w:t xml:space="preserve"> </w:t>
      </w:r>
      <w:r>
        <w:t xml:space="preserve">1. Создать отчет по выполнению лабораторной работы в каталоге рабочего</w:t>
      </w:r>
      <w:r>
        <w:t xml:space="preserve"> </w:t>
      </w:r>
      <w:r>
        <w:t xml:space="preserve">пространства (labs&gt;lab02&gt;report).</w:t>
      </w:r>
      <w:r>
        <w:t xml:space="preserve"> </w:t>
      </w:r>
      <w:r>
        <w:t xml:space="preserve">2. Скопировать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  <w:r>
        <w:t xml:space="preserve"> </w:t>
      </w:r>
      <w:r>
        <w:t xml:space="preserve">3. Загрузить файлы на github.</w:t>
      </w:r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Изучила идеологию и применила средства контроля версий. Приобрела</w:t>
      </w:r>
      <w:r>
        <w:t xml:space="preserve"> </w:t>
      </w:r>
      <w:r>
        <w:t xml:space="preserve">практические навыки по работе с системой git и выполнила задания в соответствии с</w:t>
      </w:r>
      <w:r>
        <w:t xml:space="preserve"> </w:t>
      </w:r>
      <w:r>
        <w:t xml:space="preserve">указаниями лабораторной работы.</w:t>
      </w:r>
    </w:p>
    <w:bookmarkEnd w:id="67"/>
    <w:bookmarkStart w:id="6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Compact"/>
        <w:numPr>
          <w:ilvl w:val="0"/>
          <w:numId w:val="1002"/>
        </w:numPr>
      </w:pPr>
      <w:r>
        <w:t xml:space="preserve">GDB: The GNU Project Debugger. — URL: https://www.gnu.org/software/gdb/.</w:t>
      </w:r>
    </w:p>
    <w:p>
      <w:pPr>
        <w:pStyle w:val="Compact"/>
        <w:numPr>
          <w:ilvl w:val="0"/>
          <w:numId w:val="1002"/>
        </w:numPr>
      </w:pPr>
      <w:r>
        <w:t xml:space="preserve">GNU Bash Manual. — 2016. — URL: https://www.gnu.org/software/bash/manual/.</w:t>
      </w:r>
    </w:p>
    <w:p>
      <w:pPr>
        <w:pStyle w:val="Compact"/>
        <w:numPr>
          <w:ilvl w:val="0"/>
          <w:numId w:val="1002"/>
        </w:numPr>
      </w:pPr>
      <w:r>
        <w:t xml:space="preserve">Midnight Commander Development Center. — 2021. — URL: https://midnight-</w:t>
      </w:r>
      <w:r>
        <w:t xml:space="preserve"> </w:t>
      </w:r>
      <w:r>
        <w:t xml:space="preserve">commander. org/.</w:t>
      </w:r>
    </w:p>
    <w:p>
      <w:pPr>
        <w:pStyle w:val="Compact"/>
        <w:numPr>
          <w:ilvl w:val="0"/>
          <w:numId w:val="1002"/>
        </w:numPr>
      </w:pPr>
      <w:r>
        <w:t xml:space="preserve">NASM Assembly Language Tutorials. — 2021. — URL: https://asmtutor.com/.</w:t>
      </w:r>
    </w:p>
    <w:p>
      <w:pPr>
        <w:pStyle w:val="Compact"/>
        <w:numPr>
          <w:ilvl w:val="0"/>
          <w:numId w:val="1002"/>
        </w:numPr>
      </w:pPr>
      <w:r>
        <w:t xml:space="preserve">Newham C. Learning the bash Shell: Unix Shell Programming. — O’Reilly Media, 2005.</w:t>
      </w:r>
      <w:r>
        <w:t xml:space="preserve"> </w:t>
      </w:r>
      <w:r>
        <w:t xml:space="preserve">— 354 с. — (In a Nutshell). — ISBN 0596009658. — URL:</w:t>
      </w:r>
      <w:r>
        <w:t xml:space="preserve"> </w:t>
      </w:r>
      <w:r>
        <w:t xml:space="preserve">http://www.amazon.com/Learningbash-Shell-Programming-Nutshell/dp/0596009658.</w:t>
      </w:r>
    </w:p>
    <w:p>
      <w:pPr>
        <w:pStyle w:val="Compact"/>
        <w:numPr>
          <w:ilvl w:val="0"/>
          <w:numId w:val="1002"/>
        </w:numPr>
      </w:pPr>
      <w:r>
        <w:t xml:space="preserve">Robbins A. Bash Pocket Reference. — O’Reilly Media, 2016. — 156 с. — ISBN 978-</w:t>
      </w:r>
    </w:p>
    <w:p>
      <w:pPr>
        <w:pStyle w:val="Compact"/>
        <w:numPr>
          <w:ilvl w:val="0"/>
          <w:numId w:val="1002"/>
        </w:numPr>
      </w:pPr>
      <w:r>
        <w:t xml:space="preserve">The NASM documentation. — 2021. — URL: https://www.nasm.us/docs.php.</w:t>
      </w:r>
    </w:p>
    <w:p>
      <w:pPr>
        <w:pStyle w:val="Compact"/>
        <w:numPr>
          <w:ilvl w:val="0"/>
          <w:numId w:val="1002"/>
        </w:numPr>
      </w:pPr>
      <w:r>
        <w:t xml:space="preserve">Zarrelli G. Mastering Bash. — Packt Publishing, 2017. — 502 с. — ISBN 9781784396879.</w:t>
      </w:r>
    </w:p>
    <w:p>
      <w:pPr>
        <w:pStyle w:val="Compact"/>
        <w:numPr>
          <w:ilvl w:val="0"/>
          <w:numId w:val="1002"/>
        </w:numPr>
      </w:pPr>
      <w:r>
        <w:t xml:space="preserve">Колдаев В. Д., Лупин С. А. Архитектура ЭВМ. — М. : Форум, 2018.</w:t>
      </w:r>
    </w:p>
    <w:p>
      <w:pPr>
        <w:pStyle w:val="Compact"/>
        <w:numPr>
          <w:ilvl w:val="0"/>
          <w:numId w:val="1002"/>
        </w:numPr>
      </w:pPr>
      <w:r>
        <w:t xml:space="preserve">Куляс О. Л., Никитин К. А. Курс программирования на ASSEMBLER. — М. :</w:t>
      </w:r>
      <w:r>
        <w:t xml:space="preserve"> </w:t>
      </w:r>
      <w:r>
        <w:t xml:space="preserve">Солон-Пресс, 2017.</w:t>
      </w:r>
    </w:p>
    <w:p>
      <w:pPr>
        <w:pStyle w:val="Compact"/>
        <w:numPr>
          <w:ilvl w:val="0"/>
          <w:numId w:val="1002"/>
        </w:numPr>
      </w:pPr>
      <w:r>
        <w:t xml:space="preserve">Новожилов О. П. Архитектура ЭВМ и систем. — М. : Юрайт, 2016.</w:t>
      </w:r>
    </w:p>
    <w:p>
      <w:pPr>
        <w:pStyle w:val="Compact"/>
        <w:numPr>
          <w:ilvl w:val="0"/>
          <w:numId w:val="1002"/>
        </w:numPr>
      </w:pPr>
      <w:r>
        <w:t xml:space="preserve">Расширенный ассемблер: NASM. — 2021. — URL:</w:t>
      </w:r>
      <w:r>
        <w:t xml:space="preserve"> </w:t>
      </w:r>
      <w:r>
        <w:t xml:space="preserve">https://www.opennet.ru/docs/RUS/nasm/.</w:t>
      </w:r>
    </w:p>
    <w:p>
      <w:pPr>
        <w:pStyle w:val="Compact"/>
        <w:numPr>
          <w:ilvl w:val="0"/>
          <w:numId w:val="1002"/>
        </w:numPr>
      </w:pPr>
      <w:r>
        <w:t xml:space="preserve">Робачевский А., Немнюгин С., Стесик О. Операционная система UNIX. — 2-е изд.</w:t>
      </w:r>
      <w:r>
        <w:t xml:space="preserve"> </w:t>
      </w:r>
      <w:r>
        <w:t xml:space="preserve">— БХВПетербург, 2010. — 656 с. — ISBN 978-5-94157-538-1.</w:t>
      </w:r>
    </w:p>
    <w:p>
      <w:pPr>
        <w:pStyle w:val="Compact"/>
        <w:numPr>
          <w:ilvl w:val="0"/>
          <w:numId w:val="1002"/>
        </w:numPr>
      </w:pPr>
      <w:r>
        <w:t xml:space="preserve">Столяров А. Программирование на языке ассемблера NASM для ОС Unix. — 2-е</w:t>
      </w:r>
      <w:r>
        <w:t xml:space="preserve"> </w:t>
      </w:r>
      <w:r>
        <w:t xml:space="preserve">изд. — М. : МАКС Пресс, 2011. — URL: http://www.stolyarov.info/books/asm_unix.</w:t>
      </w:r>
    </w:p>
    <w:p>
      <w:pPr>
        <w:pStyle w:val="Compact"/>
        <w:numPr>
          <w:ilvl w:val="0"/>
          <w:numId w:val="1002"/>
        </w:numPr>
      </w:pPr>
      <w:r>
        <w:t xml:space="preserve">Таненбаум Э. Архитектура компьютера. — 6-е изд. — СПб. : Питер, 2013. — 874 с.</w:t>
      </w:r>
      <w:r>
        <w:t xml:space="preserve"> </w:t>
      </w:r>
      <w:r>
        <w:t xml:space="preserve">— (Классика Computer Science).</w:t>
      </w:r>
    </w:p>
    <w:p>
      <w:pPr>
        <w:pStyle w:val="Compact"/>
        <w:numPr>
          <w:ilvl w:val="0"/>
          <w:numId w:val="1002"/>
        </w:numPr>
      </w:pPr>
      <w:r>
        <w:t xml:space="preserve">Таненбаум Э., Бос Х. Современные операционные системы. — 4-е изд. — СПб. :</w:t>
      </w:r>
      <w:r>
        <w:t xml:space="preserve"> </w:t>
      </w:r>
      <w:r>
        <w:t xml:space="preserve">Питер, 2015. — 1120 с. — (Классика Computer Science).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1" Target="media/rId3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Мочалкина Софья Васильевна</dc:creator>
  <dc:language>ru-RU</dc:language>
  <cp:keywords/>
  <dcterms:created xsi:type="dcterms:W3CDTF">2024-10-23T17:19:01Z</dcterms:created>
  <dcterms:modified xsi:type="dcterms:W3CDTF">2024-10-23T17:19:01Z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IBM Plex Serif</vt:lpwstr>
  </property>
  <property fmtid="{D5CDD505-2E9C-101B-9397-08002B2CF9AE}" pid="22" name="mainfontoptions">
    <vt:lpwstr>Ligatures=Common,Ligatures=TeX,Scale=0.94</vt:lpwstr>
  </property>
  <property fmtid="{D5CDD505-2E9C-101B-9397-08002B2CF9AE}" pid="23" name="mathfont">
    <vt:lpwstr>STIX Two Math</vt:lpwstr>
  </property>
  <property fmtid="{D5CDD505-2E9C-101B-9397-08002B2CF9AE}" pid="24" name="mathfontoptions">
    <vt:lpwstr/>
  </property>
  <property fmtid="{D5CDD505-2E9C-101B-9397-08002B2CF9AE}" pid="25" name="monofont">
    <vt:lpwstr>IBM Plex Mono</vt:lpwstr>
  </property>
  <property fmtid="{D5CDD505-2E9C-101B-9397-08002B2CF9AE}" pid="26" name="monofontoptions">
    <vt:lpwstr>Scale=MatchLowercase,Scale=0.94,FakeStretch=0.9</vt:lpwstr>
  </property>
  <property fmtid="{D5CDD505-2E9C-101B-9397-08002B2CF9AE}" pid="27" name="papersize">
    <vt:lpwstr>a4</vt:lpwstr>
  </property>
  <property fmtid="{D5CDD505-2E9C-101B-9397-08002B2CF9AE}" pid="28" name="polyglossia-lang">
    <vt:lpwstr/>
  </property>
  <property fmtid="{D5CDD505-2E9C-101B-9397-08002B2CF9AE}" pid="29" name="polyglossia-otherlangs">
    <vt:lpwstr/>
  </property>
  <property fmtid="{D5CDD505-2E9C-101B-9397-08002B2CF9AE}" pid="30" name="romanfont">
    <vt:lpwstr>IBM Plex Serif</vt:lpwstr>
  </property>
  <property fmtid="{D5CDD505-2E9C-101B-9397-08002B2CF9AE}" pid="31" name="romanfontoptions">
    <vt:lpwstr>Ligatures=Common,Ligatures=TeX,Scale=0.94</vt:lpwstr>
  </property>
  <property fmtid="{D5CDD505-2E9C-101B-9397-08002B2CF9AE}" pid="32" name="sansfont">
    <vt:lpwstr>IBM Plex Sans</vt:lpwstr>
  </property>
  <property fmtid="{D5CDD505-2E9C-101B-9397-08002B2CF9AE}" pid="33" name="sansfontoptions">
    <vt:lpwstr>Ligatures=Common,Ligatures=TeX,Scale=MatchLowercase,Scale=0.94</vt:lpwstr>
  </property>
  <property fmtid="{D5CDD505-2E9C-101B-9397-08002B2CF9AE}" pid="34" name="subtitle">
    <vt:lpwstr>Система контроля версий Git</vt:lpwstr>
  </property>
  <property fmtid="{D5CDD505-2E9C-101B-9397-08002B2CF9AE}" pid="35" name="tableTitle">
    <vt:lpwstr>Таблица</vt:lpwstr>
  </property>
  <property fmtid="{D5CDD505-2E9C-101B-9397-08002B2CF9AE}" pid="36" name="toc">
    <vt:lpwstr>True</vt:lpwstr>
  </property>
  <property fmtid="{D5CDD505-2E9C-101B-9397-08002B2CF9AE}" pid="37" name="toc-depth">
    <vt:lpwstr>2</vt:lpwstr>
  </property>
  <property fmtid="{D5CDD505-2E9C-101B-9397-08002B2CF9AE}" pid="38" name="toc-title">
    <vt:lpwstr>Содержание</vt:lpwstr>
  </property>
</Properties>
</file>