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rial" w:hAnsi="Arial"/>
          <w:b/>
          <w:color w:val="1F4E79"/>
          <w:sz w:val="48"/>
        </w:rPr>
        <w:t>ТЕХНИЧЕСКОЕ ЗАДАНИЕ</w:t>
      </w:r>
    </w:p>
    <w:p>
      <w:pPr>
        <w:jc w:val="center"/>
      </w:pPr>
      <w:r>
        <w:rPr>
          <w:rFonts w:ascii="Arial" w:hAnsi="Arial"/>
          <w:b/>
          <w:sz w:val="36"/>
        </w:rPr>
        <w:t>на исследование рынка логистических и экспедиторских услуг</w:t>
        <w:br/>
        <w:t>Республики Казахстан</w:t>
      </w:r>
    </w:p>
    <w:p>
      <w:pPr>
        <w:spacing w:before="400"/>
        <w:jc w:val="center"/>
      </w:pPr>
      <w:r>
        <w:rPr>
          <w:i/>
          <w:sz w:val="24"/>
        </w:rPr>
        <w:t>с отдельным инвестиционным анализом железнодорожного подвижного состава</w:t>
      </w:r>
    </w:p>
    <w:p>
      <w:pPr>
        <w:spacing w:before="1100"/>
        <w:jc w:val="center"/>
      </w:pPr>
      <w:r>
        <w:rPr>
          <w:sz w:val="22"/>
        </w:rPr>
        <w:t>Объект анализа: экспедиторский бизнес, железнодорожная логистика и собственный парк вагонов</w:t>
      </w:r>
    </w:p>
    <w:p>
      <w:pPr>
        <w:spacing w:before="2600"/>
        <w:jc w:val="center"/>
      </w:pPr>
      <w:r>
        <w:rPr>
          <w:color w:val="646464"/>
          <w:sz w:val="21"/>
        </w:rPr>
        <w:t>Казахстан • 2026</w:t>
      </w:r>
    </w:p>
    <w:p>
      <w:r>
        <w:br w:type="page"/>
      </w:r>
    </w:p>
    <w:p>
      <w:pPr>
        <w:pStyle w:val="Heading1"/>
        <w:keepNext/>
        <w:spacing w:before="200" w:after="100"/>
      </w:pPr>
      <w:r>
        <w:t>Содержание исследования</w:t>
      </w:r>
    </w:p>
    <w:p>
      <w:pPr>
        <w:pStyle w:val="ListBullet"/>
        <w:spacing w:after="60"/>
        <w:ind w:left="0"/>
      </w:pPr>
      <w:r>
        <w:t>1. Цель исследования</w:t>
      </w:r>
    </w:p>
    <w:p>
      <w:pPr>
        <w:pStyle w:val="ListBullet"/>
        <w:spacing w:after="60"/>
        <w:ind w:left="0"/>
      </w:pPr>
      <w:r>
        <w:t>2. География исследования</w:t>
      </w:r>
    </w:p>
    <w:p>
      <w:pPr>
        <w:pStyle w:val="ListBullet"/>
        <w:spacing w:after="60"/>
        <w:ind w:left="0"/>
      </w:pPr>
      <w:r>
        <w:t>3. Анализ рынка транспортно-логистических услуг Казахстана</w:t>
      </w:r>
    </w:p>
    <w:p>
      <w:pPr>
        <w:pStyle w:val="ListBullet"/>
        <w:spacing w:after="60"/>
        <w:ind w:left="0"/>
      </w:pPr>
      <w:r>
        <w:t>4. Структура грузопотоков</w:t>
      </w:r>
    </w:p>
    <w:p>
      <w:pPr>
        <w:pStyle w:val="ListBullet"/>
        <w:spacing w:after="60"/>
        <w:ind w:left="0"/>
      </w:pPr>
      <w:r>
        <w:t>5. Анализ рынка экспедиторских услуг</w:t>
      </w:r>
    </w:p>
    <w:p>
      <w:pPr>
        <w:pStyle w:val="ListBullet"/>
        <w:spacing w:after="60"/>
        <w:ind w:left="0"/>
      </w:pPr>
      <w:r>
        <w:t>6. Конкурентный анализ</w:t>
      </w:r>
    </w:p>
    <w:p>
      <w:pPr>
        <w:pStyle w:val="ListBullet"/>
        <w:spacing w:after="60"/>
        <w:ind w:left="0"/>
      </w:pPr>
      <w:r>
        <w:t>7. Анализ собственного парка вагонов</w:t>
      </w:r>
    </w:p>
    <w:p>
      <w:pPr>
        <w:pStyle w:val="ListBullet"/>
        <w:spacing w:after="60"/>
        <w:ind w:left="0"/>
      </w:pPr>
      <w:r>
        <w:t>8. Экономика по каждому типу вагона</w:t>
      </w:r>
    </w:p>
    <w:p>
      <w:pPr>
        <w:pStyle w:val="ListBullet"/>
        <w:spacing w:after="60"/>
        <w:ind w:left="0"/>
      </w:pPr>
      <w:r>
        <w:t>9. Доходность вагона</w:t>
      </w:r>
    </w:p>
    <w:p>
      <w:pPr>
        <w:pStyle w:val="ListBullet"/>
        <w:spacing w:after="60"/>
        <w:ind w:left="0"/>
      </w:pPr>
      <w:r>
        <w:t>10. Сценарный анализ</w:t>
      </w:r>
    </w:p>
    <w:p>
      <w:pPr>
        <w:pStyle w:val="ListBullet"/>
        <w:spacing w:after="60"/>
        <w:ind w:left="0"/>
      </w:pPr>
      <w:r>
        <w:t>11. Покупка против лизинга</w:t>
      </w:r>
    </w:p>
    <w:p>
      <w:pPr>
        <w:pStyle w:val="ListBullet"/>
        <w:spacing w:after="60"/>
        <w:ind w:left="0"/>
      </w:pPr>
      <w:r>
        <w:t>12. Экономика парков разного размера</w:t>
      </w:r>
    </w:p>
    <w:p>
      <w:pPr>
        <w:pStyle w:val="ListBullet"/>
        <w:spacing w:after="60"/>
        <w:ind w:left="0"/>
      </w:pPr>
      <w:r>
        <w:t>13. Риски владения подвижным составом</w:t>
      </w:r>
    </w:p>
    <w:p>
      <w:pPr>
        <w:pStyle w:val="ListBullet"/>
        <w:spacing w:after="60"/>
        <w:ind w:left="0"/>
      </w:pPr>
      <w:r>
        <w:t>14. Анализ клиентской базы</w:t>
      </w:r>
    </w:p>
    <w:p>
      <w:pPr>
        <w:pStyle w:val="ListBullet"/>
        <w:spacing w:after="60"/>
        <w:ind w:left="0"/>
      </w:pPr>
      <w:r>
        <w:t>15. Наиболее привлекательные ниши</w:t>
      </w:r>
    </w:p>
    <w:p>
      <w:pPr>
        <w:pStyle w:val="ListBullet"/>
        <w:spacing w:after="60"/>
        <w:ind w:left="0"/>
      </w:pPr>
      <w:r>
        <w:t>16. Экспедиторская модель или собственный парк</w:t>
      </w:r>
    </w:p>
    <w:p>
      <w:pPr>
        <w:pStyle w:val="ListBullet"/>
        <w:spacing w:after="60"/>
        <w:ind w:left="0"/>
      </w:pPr>
      <w:r>
        <w:t>17. Стратегия входа на рынок</w:t>
      </w:r>
    </w:p>
    <w:p>
      <w:pPr>
        <w:pStyle w:val="ListBullet"/>
        <w:spacing w:after="60"/>
        <w:ind w:left="0"/>
      </w:pPr>
      <w:r>
        <w:t>18. Требуемые результаты исследования</w:t>
      </w:r>
    </w:p>
    <w:p>
      <w:pPr>
        <w:pStyle w:val="ListBullet"/>
        <w:spacing w:after="60"/>
        <w:ind w:left="0"/>
      </w:pPr>
      <w:r>
        <w:t>19. Требования к источникам информации</w:t>
      </w:r>
    </w:p>
    <w:p>
      <w:pPr>
        <w:pStyle w:val="ListBullet"/>
        <w:spacing w:after="60"/>
        <w:ind w:left="0"/>
      </w:pPr>
      <w:r>
        <w:t>20. Ключевой вопрос исследования</w:t>
      </w:r>
    </w:p>
    <w:p>
      <w:pPr>
        <w:pStyle w:val="Heading1"/>
        <w:keepNext/>
        <w:spacing w:before="200" w:after="100"/>
      </w:pPr>
      <w:r>
        <w:t>1. Цель исследования</w:t>
      </w:r>
    </w:p>
    <w:p>
      <w:pPr>
        <w:spacing w:after="100" w:line="259" w:lineRule="auto"/>
      </w:pPr>
      <w:r>
        <w:t>Необходимо провести комплексное исследование рынка транспортно-логистических и экспедиторских услуг Республики Казахстан с отдельным углубленным анализом железнодорожных грузоперевозок и инвестиционной привлекательности собственного парка вагонов.</w:t>
      </w:r>
    </w:p>
    <w:p>
      <w:pPr>
        <w:pStyle w:val="ListNumber"/>
        <w:spacing w:after="60"/>
      </w:pPr>
      <w:r>
        <w:t>Оценить текущий объем, структуру и перспективы рынка логистических и экспедиторских услуг Казахстана.</w:t>
      </w:r>
    </w:p>
    <w:p>
      <w:pPr>
        <w:pStyle w:val="ListNumber"/>
        <w:spacing w:after="60"/>
      </w:pPr>
      <w:r>
        <w:t>Определить наиболее привлекательные сегменты для входа новой транспортно-экспедиторской компании.</w:t>
      </w:r>
    </w:p>
    <w:p>
      <w:pPr>
        <w:pStyle w:val="ListNumber"/>
        <w:spacing w:after="60"/>
      </w:pPr>
      <w:r>
        <w:t>Определить ключевые грузопотоки, направления и категории грузов.</w:t>
      </w:r>
    </w:p>
    <w:p>
      <w:pPr>
        <w:pStyle w:val="ListNumber"/>
        <w:spacing w:after="60"/>
      </w:pPr>
      <w:r>
        <w:t>Провести конкурентный анализ экспедиторских, логистических и железнодорожных операторов.</w:t>
      </w:r>
    </w:p>
    <w:p>
      <w:pPr>
        <w:pStyle w:val="ListNumber"/>
        <w:spacing w:after="60"/>
      </w:pPr>
      <w:r>
        <w:t>Оценить экономическую целесообразность формирования собственного парка железнодорожных вагонов.</w:t>
      </w:r>
    </w:p>
    <w:p>
      <w:pPr>
        <w:pStyle w:val="ListNumber"/>
        <w:spacing w:after="60"/>
      </w:pPr>
      <w:r>
        <w:t>Определить наиболее прибыльные и перспективные типы подвижного состава.</w:t>
      </w:r>
    </w:p>
    <w:p>
      <w:pPr>
        <w:pStyle w:val="ListNumber"/>
        <w:spacing w:after="60"/>
      </w:pPr>
      <w:r>
        <w:t>Построить финансовые модели покупки и эксплуатации собственного парка вагонов.</w:t>
      </w:r>
    </w:p>
    <w:p>
      <w:pPr>
        <w:pStyle w:val="ListNumber"/>
        <w:spacing w:after="60"/>
      </w:pPr>
      <w:r>
        <w:t>Сформировать практические рекомендации по стратегии выхода компании на рынок Казахстана.</w:t>
      </w:r>
    </w:p>
    <w:p>
      <w:pPr>
        <w:pStyle w:val="Heading1"/>
        <w:keepNext/>
        <w:spacing w:before="200" w:after="100"/>
      </w:pPr>
      <w:r>
        <w:t>2. География исследования</w:t>
      </w:r>
    </w:p>
    <w:p>
      <w:pPr>
        <w:spacing w:after="100" w:line="259" w:lineRule="auto"/>
      </w:pPr>
      <w:r>
        <w:t>Основной рынок — Республика Казахстан. Дополнительно необходимо рассмотреть международные и транзитные грузопотоки Казахстана по следующим направлениям:</w:t>
      </w:r>
    </w:p>
    <w:p>
      <w:pPr>
        <w:pStyle w:val="ListBullet"/>
        <w:spacing w:after="60"/>
        <w:ind w:left="0"/>
      </w:pPr>
      <w:r>
        <w:t>Казахстан — Россия;</w:t>
      </w:r>
    </w:p>
    <w:p>
      <w:pPr>
        <w:pStyle w:val="ListBullet"/>
        <w:spacing w:after="60"/>
        <w:ind w:left="0"/>
      </w:pPr>
      <w:r>
        <w:t>Казахстан — Китай;</w:t>
      </w:r>
    </w:p>
    <w:p>
      <w:pPr>
        <w:pStyle w:val="ListBullet"/>
        <w:spacing w:after="60"/>
        <w:ind w:left="0"/>
      </w:pPr>
      <w:r>
        <w:t>Казахстан — Узбекистан;</w:t>
      </w:r>
    </w:p>
    <w:p>
      <w:pPr>
        <w:pStyle w:val="ListBullet"/>
        <w:spacing w:after="60"/>
        <w:ind w:left="0"/>
      </w:pPr>
      <w:r>
        <w:t>Казахстан — Кыргызстан;</w:t>
      </w:r>
    </w:p>
    <w:p>
      <w:pPr>
        <w:pStyle w:val="ListBullet"/>
        <w:spacing w:after="60"/>
        <w:ind w:left="0"/>
      </w:pPr>
      <w:r>
        <w:t>Казахстан — Туркменистан;</w:t>
      </w:r>
    </w:p>
    <w:p>
      <w:pPr>
        <w:pStyle w:val="ListBullet"/>
        <w:spacing w:after="60"/>
        <w:ind w:left="0"/>
      </w:pPr>
      <w:r>
        <w:t>Казахстан — страны Центральной Азии;</w:t>
      </w:r>
    </w:p>
    <w:p>
      <w:pPr>
        <w:pStyle w:val="ListBullet"/>
        <w:spacing w:after="60"/>
        <w:ind w:left="0"/>
      </w:pPr>
      <w:r>
        <w:t>Казахстан — Европа;</w:t>
      </w:r>
    </w:p>
    <w:p>
      <w:pPr>
        <w:pStyle w:val="ListBullet"/>
        <w:spacing w:after="60"/>
        <w:ind w:left="0"/>
      </w:pPr>
      <w:r>
        <w:t>Казахстан — Кавказ;</w:t>
      </w:r>
    </w:p>
    <w:p>
      <w:pPr>
        <w:pStyle w:val="ListBullet"/>
        <w:spacing w:after="60"/>
        <w:ind w:left="0"/>
      </w:pPr>
      <w:r>
        <w:t>транзит Китай — Казахстан — Россия / Европа;</w:t>
      </w:r>
    </w:p>
    <w:p>
      <w:pPr>
        <w:pStyle w:val="ListBullet"/>
        <w:spacing w:after="60"/>
        <w:ind w:left="0"/>
      </w:pPr>
      <w:r>
        <w:t>Транскаспийский международный транспортный маршрут / Средний коридор;</w:t>
      </w:r>
    </w:p>
    <w:p>
      <w:pPr>
        <w:pStyle w:val="ListBullet"/>
        <w:spacing w:after="60"/>
        <w:ind w:left="0"/>
      </w:pPr>
      <w:r>
        <w:t>другие значимые экспортные, импортные и транзитные направления.</w:t>
      </w:r>
    </w:p>
    <w:p>
      <w:pPr>
        <w:spacing w:after="100" w:line="259" w:lineRule="auto"/>
      </w:pPr>
      <w:r>
        <w:t>Отдельно определить наиболее перспективные железнодорожные коридоры с точки зрения устойчивой загрузки вагонов, ставок, оборота вагона и возможности обеспечить обратную загрузку.</w:t>
      </w:r>
    </w:p>
    <w:p>
      <w:pPr>
        <w:pStyle w:val="Heading1"/>
        <w:keepNext/>
        <w:spacing w:before="200" w:after="100"/>
      </w:pPr>
      <w:r>
        <w:t>3. Анализ рынка транспортно-логистических услуг Казахстана</w:t>
      </w:r>
    </w:p>
    <w:p>
      <w:pPr>
        <w:pStyle w:val="Heading2"/>
        <w:keepNext/>
        <w:spacing w:before="140" w:after="60"/>
      </w:pPr>
      <w:r>
        <w:t>3.1. Объем рынка</w:t>
      </w:r>
    </w:p>
    <w:p>
      <w:pPr>
        <w:spacing w:after="100" w:line="259" w:lineRule="auto"/>
      </w:pPr>
      <w:r>
        <w:t>Необходимо оценить следующие показатели:</w:t>
      </w:r>
    </w:p>
    <w:p>
      <w:pPr>
        <w:pStyle w:val="ListBullet"/>
        <w:spacing w:after="60"/>
        <w:ind w:left="0"/>
      </w:pPr>
      <w:r>
        <w:t>общий объем грузоперевозок Казахстана;</w:t>
      </w:r>
    </w:p>
    <w:p>
      <w:pPr>
        <w:pStyle w:val="ListBullet"/>
        <w:spacing w:after="60"/>
        <w:ind w:left="0"/>
      </w:pPr>
      <w:r>
        <w:t>объем рынка транспортно-логистических услуг;</w:t>
      </w:r>
    </w:p>
    <w:p>
      <w:pPr>
        <w:pStyle w:val="ListBullet"/>
        <w:spacing w:after="60"/>
        <w:ind w:left="0"/>
      </w:pPr>
      <w:r>
        <w:t>объем рынка транспортно-экспедиторских услуг;</w:t>
      </w:r>
    </w:p>
    <w:p>
      <w:pPr>
        <w:pStyle w:val="ListBullet"/>
        <w:spacing w:after="60"/>
        <w:ind w:left="0"/>
      </w:pPr>
      <w:r>
        <w:t>объем железнодорожных грузоперевозок;</w:t>
      </w:r>
    </w:p>
    <w:p>
      <w:pPr>
        <w:pStyle w:val="ListBullet"/>
        <w:spacing w:after="60"/>
        <w:ind w:left="0"/>
      </w:pPr>
      <w:r>
        <w:t>объем автомобильных грузоперевозок;</w:t>
      </w:r>
    </w:p>
    <w:p>
      <w:pPr>
        <w:pStyle w:val="ListBullet"/>
        <w:spacing w:after="60"/>
        <w:ind w:left="0"/>
      </w:pPr>
      <w:r>
        <w:t>контейнерные перевозки;</w:t>
      </w:r>
    </w:p>
    <w:p>
      <w:pPr>
        <w:pStyle w:val="ListBullet"/>
        <w:spacing w:after="60"/>
        <w:ind w:left="0"/>
      </w:pPr>
      <w:r>
        <w:t>мультимодальные перевозки;</w:t>
      </w:r>
    </w:p>
    <w:p>
      <w:pPr>
        <w:pStyle w:val="ListBullet"/>
        <w:spacing w:after="60"/>
        <w:ind w:left="0"/>
      </w:pPr>
      <w:r>
        <w:t>транзитные перевозки.</w:t>
      </w:r>
    </w:p>
    <w:p>
      <w:pPr>
        <w:spacing w:after="100" w:line="259" w:lineRule="auto"/>
      </w:pPr>
      <w:r>
        <w:t>Желательно предоставить данные минимум за последние 5 лет и прогноз на следующие 5–10 лет. Для каждого сегмента показать объем перевозок в тоннах, грузооборот, денежный объем рынка, темпы роста, основные драйверы и ограничения.</w:t>
      </w:r>
    </w:p>
    <w:p>
      <w:pPr>
        <w:pStyle w:val="Heading1"/>
        <w:keepNext/>
        <w:spacing w:before="200" w:after="100"/>
      </w:pPr>
      <w:r>
        <w:t>4. Структура грузопотоков</w:t>
      </w:r>
    </w:p>
    <w:p>
      <w:pPr>
        <w:spacing w:after="100" w:line="259" w:lineRule="auto"/>
      </w:pPr>
      <w:r>
        <w:t>Необходимо определить крупнейшие категории грузов в Казахстане и их роль в железнодорожной логистике.</w:t>
      </w:r>
    </w:p>
    <w:p>
      <w:pPr>
        <w:pStyle w:val="ListBullet"/>
        <w:spacing w:after="60"/>
        <w:ind w:left="0"/>
      </w:pPr>
      <w:r>
        <w:t>зерно;</w:t>
      </w:r>
    </w:p>
    <w:p>
      <w:pPr>
        <w:pStyle w:val="ListBullet"/>
        <w:spacing w:after="60"/>
        <w:ind w:left="0"/>
      </w:pPr>
      <w:r>
        <w:t>мука и продукты переработки зерна;</w:t>
      </w:r>
    </w:p>
    <w:p>
      <w:pPr>
        <w:pStyle w:val="ListBullet"/>
        <w:spacing w:after="60"/>
        <w:ind w:left="0"/>
      </w:pPr>
      <w:r>
        <w:t>уголь;</w:t>
      </w:r>
    </w:p>
    <w:p>
      <w:pPr>
        <w:pStyle w:val="ListBullet"/>
        <w:spacing w:after="60"/>
        <w:ind w:left="0"/>
      </w:pPr>
      <w:r>
        <w:t>железная и цветная руда;</w:t>
      </w:r>
    </w:p>
    <w:p>
      <w:pPr>
        <w:pStyle w:val="ListBullet"/>
        <w:spacing w:after="60"/>
        <w:ind w:left="0"/>
      </w:pPr>
      <w:r>
        <w:t>металлы;</w:t>
      </w:r>
    </w:p>
    <w:p>
      <w:pPr>
        <w:pStyle w:val="ListBullet"/>
        <w:spacing w:after="60"/>
        <w:ind w:left="0"/>
      </w:pPr>
      <w:r>
        <w:t>ферросплавы;</w:t>
      </w:r>
    </w:p>
    <w:p>
      <w:pPr>
        <w:pStyle w:val="ListBullet"/>
        <w:spacing w:after="60"/>
        <w:ind w:left="0"/>
      </w:pPr>
      <w:r>
        <w:t>нефтепродукты;</w:t>
      </w:r>
    </w:p>
    <w:p>
      <w:pPr>
        <w:pStyle w:val="ListBullet"/>
        <w:spacing w:after="60"/>
        <w:ind w:left="0"/>
      </w:pPr>
      <w:r>
        <w:t>химическая продукция;</w:t>
      </w:r>
    </w:p>
    <w:p>
      <w:pPr>
        <w:pStyle w:val="ListBullet"/>
        <w:spacing w:after="60"/>
        <w:ind w:left="0"/>
      </w:pPr>
      <w:r>
        <w:t>минеральные удобрения;</w:t>
      </w:r>
    </w:p>
    <w:p>
      <w:pPr>
        <w:pStyle w:val="ListBullet"/>
        <w:spacing w:after="60"/>
        <w:ind w:left="0"/>
      </w:pPr>
      <w:r>
        <w:t>строительные материалы;</w:t>
      </w:r>
    </w:p>
    <w:p>
      <w:pPr>
        <w:pStyle w:val="ListBullet"/>
        <w:spacing w:after="60"/>
        <w:ind w:left="0"/>
      </w:pPr>
      <w:r>
        <w:t>цемент;</w:t>
      </w:r>
    </w:p>
    <w:p>
      <w:pPr>
        <w:pStyle w:val="ListBullet"/>
        <w:spacing w:after="60"/>
        <w:ind w:left="0"/>
      </w:pPr>
      <w:r>
        <w:t>щебень;</w:t>
      </w:r>
    </w:p>
    <w:p>
      <w:pPr>
        <w:pStyle w:val="ListBullet"/>
        <w:spacing w:after="60"/>
        <w:ind w:left="0"/>
      </w:pPr>
      <w:r>
        <w:t>оборудование;</w:t>
      </w:r>
    </w:p>
    <w:p>
      <w:pPr>
        <w:pStyle w:val="ListBullet"/>
        <w:spacing w:after="60"/>
        <w:ind w:left="0"/>
      </w:pPr>
      <w:r>
        <w:t>машины и механизмы;</w:t>
      </w:r>
    </w:p>
    <w:p>
      <w:pPr>
        <w:pStyle w:val="ListBullet"/>
        <w:spacing w:after="60"/>
        <w:ind w:left="0"/>
      </w:pPr>
      <w:r>
        <w:t>товары народного потребления;</w:t>
      </w:r>
    </w:p>
    <w:p>
      <w:pPr>
        <w:pStyle w:val="ListBullet"/>
        <w:spacing w:after="60"/>
        <w:ind w:left="0"/>
      </w:pPr>
      <w:r>
        <w:t>продукты питания;</w:t>
      </w:r>
    </w:p>
    <w:p>
      <w:pPr>
        <w:pStyle w:val="ListBullet"/>
        <w:spacing w:after="60"/>
        <w:ind w:left="0"/>
      </w:pPr>
      <w:r>
        <w:t>контейнерные грузы;</w:t>
      </w:r>
    </w:p>
    <w:p>
      <w:pPr>
        <w:pStyle w:val="ListBullet"/>
        <w:spacing w:after="60"/>
        <w:ind w:left="0"/>
      </w:pPr>
      <w:r>
        <w:t>другие значимые категории.</w:t>
      </w:r>
    </w:p>
    <w:p>
      <w:pPr>
        <w:spacing w:after="100" w:line="259" w:lineRule="auto"/>
      </w:pPr>
      <w:r>
        <w:t>По каждой крупной категории определить: объем перевозок; основных грузоотправителей и грузополучателей; ключевые станции погрузки и выгрузки; основные маршруты; сезонность; используемый тип подвижного состава; дефицит/профицит соответствующих вагонов; средний срок оборота; возможность обратной загрузки.</w:t>
      </w:r>
    </w:p>
    <w:p>
      <w:pPr>
        <w:pStyle w:val="Heading1"/>
        <w:keepNext/>
        <w:spacing w:before="200" w:after="100"/>
      </w:pPr>
      <w:r>
        <w:t>5. Анализ рынка экспедиторских услуг</w:t>
      </w:r>
    </w:p>
    <w:p>
      <w:pPr>
        <w:spacing w:after="100" w:line="259" w:lineRule="auto"/>
      </w:pPr>
      <w:r>
        <w:t>Отдельно проанализировать рынок экспедирования и определить:</w:t>
      </w:r>
    </w:p>
    <w:p>
      <w:pPr>
        <w:pStyle w:val="ListBullet"/>
        <w:spacing w:after="60"/>
        <w:ind w:left="0"/>
      </w:pPr>
      <w:r>
        <w:t>ориентировочный объем рынка;</w:t>
      </w:r>
    </w:p>
    <w:p>
      <w:pPr>
        <w:pStyle w:val="ListBullet"/>
        <w:spacing w:after="60"/>
        <w:ind w:left="0"/>
      </w:pPr>
      <w:r>
        <w:t>количество активных компаний и степень концентрации;</w:t>
      </w:r>
    </w:p>
    <w:p>
      <w:pPr>
        <w:pStyle w:val="ListBullet"/>
        <w:spacing w:after="60"/>
        <w:ind w:left="0"/>
      </w:pPr>
      <w:r>
        <w:t>долю крупных игроков и роль небольших/средних экспедиторов;</w:t>
      </w:r>
    </w:p>
    <w:p>
      <w:pPr>
        <w:pStyle w:val="ListBullet"/>
        <w:spacing w:after="60"/>
        <w:ind w:left="0"/>
      </w:pPr>
      <w:r>
        <w:t>типичный уровень комиссии / маржи экспедитора;</w:t>
      </w:r>
    </w:p>
    <w:p>
      <w:pPr>
        <w:pStyle w:val="ListBullet"/>
        <w:spacing w:after="60"/>
        <w:ind w:left="0"/>
      </w:pPr>
      <w:r>
        <w:t>основные модели работы;</w:t>
      </w:r>
    </w:p>
    <w:p>
      <w:pPr>
        <w:pStyle w:val="ListBullet"/>
        <w:spacing w:after="60"/>
        <w:ind w:left="0"/>
      </w:pPr>
      <w:r>
        <w:t>средние сроки оплаты и распространенность отсрочки;</w:t>
      </w:r>
    </w:p>
    <w:p>
      <w:pPr>
        <w:pStyle w:val="ListBullet"/>
        <w:spacing w:after="60"/>
        <w:ind w:left="0"/>
      </w:pPr>
      <w:r>
        <w:t>требования крупных грузовладельцев к экспедиторам;</w:t>
      </w:r>
    </w:p>
    <w:p>
      <w:pPr>
        <w:pStyle w:val="ListBullet"/>
        <w:spacing w:after="60"/>
        <w:ind w:left="0"/>
      </w:pPr>
      <w:r>
        <w:t>основные барьеры входа.</w:t>
      </w:r>
    </w:p>
    <w:p>
      <w:pPr>
        <w:pStyle w:val="Heading2"/>
        <w:keepNext/>
        <w:spacing w:before="140" w:after="60"/>
      </w:pPr>
      <w:r>
        <w:t>5.1. Наиболее маржинальные услуги</w:t>
      </w:r>
    </w:p>
    <w:p>
      <w:pPr>
        <w:pStyle w:val="ListBullet"/>
        <w:spacing w:after="60"/>
        <w:ind w:left="0"/>
      </w:pPr>
      <w:r>
        <w:t>железнодорожное экспедирование;</w:t>
      </w:r>
    </w:p>
    <w:p>
      <w:pPr>
        <w:pStyle w:val="ListBullet"/>
        <w:spacing w:after="60"/>
        <w:ind w:left="0"/>
      </w:pPr>
      <w:r>
        <w:t>автомобильное экспедирование;</w:t>
      </w:r>
    </w:p>
    <w:p>
      <w:pPr>
        <w:pStyle w:val="ListBullet"/>
        <w:spacing w:after="60"/>
        <w:ind w:left="0"/>
      </w:pPr>
      <w:r>
        <w:t>контейнерные перевозки;</w:t>
      </w:r>
    </w:p>
    <w:p>
      <w:pPr>
        <w:pStyle w:val="ListBullet"/>
        <w:spacing w:after="60"/>
        <w:ind w:left="0"/>
      </w:pPr>
      <w:r>
        <w:t>мультимодальные перевозки;</w:t>
      </w:r>
    </w:p>
    <w:p>
      <w:pPr>
        <w:pStyle w:val="ListBullet"/>
        <w:spacing w:after="60"/>
        <w:ind w:left="0"/>
      </w:pPr>
      <w:r>
        <w:t>международные перевозки;</w:t>
      </w:r>
    </w:p>
    <w:p>
      <w:pPr>
        <w:pStyle w:val="ListBullet"/>
        <w:spacing w:after="60"/>
        <w:ind w:left="0"/>
      </w:pPr>
      <w:r>
        <w:t>предоставление подвижного состава;</w:t>
      </w:r>
    </w:p>
    <w:p>
      <w:pPr>
        <w:pStyle w:val="ListBullet"/>
        <w:spacing w:after="60"/>
        <w:ind w:left="0"/>
      </w:pPr>
      <w:r>
        <w:t>первая/последняя миля;</w:t>
      </w:r>
    </w:p>
    <w:p>
      <w:pPr>
        <w:pStyle w:val="ListBullet"/>
        <w:spacing w:after="60"/>
        <w:ind w:left="0"/>
      </w:pPr>
      <w:r>
        <w:t>терминальные услуги;</w:t>
      </w:r>
    </w:p>
    <w:p>
      <w:pPr>
        <w:pStyle w:val="ListBullet"/>
        <w:spacing w:after="60"/>
        <w:ind w:left="0"/>
      </w:pPr>
      <w:r>
        <w:t>таможенное сопровождение;</w:t>
      </w:r>
    </w:p>
    <w:p>
      <w:pPr>
        <w:pStyle w:val="ListBullet"/>
        <w:spacing w:after="60"/>
        <w:ind w:left="0"/>
      </w:pPr>
      <w:r>
        <w:t>складская логистика.</w:t>
      </w:r>
    </w:p>
    <w:p>
      <w:pPr>
        <w:pStyle w:val="Heading1"/>
        <w:keepNext/>
        <w:spacing w:before="200" w:after="100"/>
      </w:pPr>
      <w:r>
        <w:t>6. Конкурентный анализ</w:t>
      </w:r>
    </w:p>
    <w:p>
      <w:pPr>
        <w:pStyle w:val="Heading2"/>
        <w:keepNext/>
        <w:spacing w:before="140" w:after="60"/>
      </w:pPr>
      <w:r>
        <w:t>6.1. Экспедиторские компании</w:t>
      </w:r>
    </w:p>
    <w:p>
      <w:pPr>
        <w:spacing w:after="100" w:line="259" w:lineRule="auto"/>
      </w:pPr>
      <w:r>
        <w:t>По основным игрокам желательно показать: название, выручку (если доступна), основные услуги, географию, основные направления, специализацию, типы клиентов, наличие собственного подвижного состава, примерный размер парка, конкурентные преимущества и слабые стороны.</w:t>
      </w:r>
    </w:p>
    <w:p>
      <w:pPr>
        <w:pStyle w:val="Heading2"/>
        <w:keepNext/>
        <w:spacing w:before="140" w:after="60"/>
      </w:pPr>
      <w:r>
        <w:t>6.2. Операторы подвижного состава</w:t>
      </w:r>
    </w:p>
    <w:p>
      <w:pPr>
        <w:spacing w:after="100" w:line="259" w:lineRule="auto"/>
      </w:pPr>
      <w:r>
        <w:t>Отдельно проанализировать компании, владеющие или управляющие железнодорожным подвижным составом: крупнейшие владельцы вагонов, размер и структура парка, специализация, основные клиенты, модели ценообразования, уровень загрузки и инвестиционная активность.</w:t>
      </w:r>
    </w:p>
    <w:p>
      <w:pPr>
        <w:pStyle w:val="Heading1"/>
        <w:keepNext/>
        <w:spacing w:before="200" w:after="100"/>
      </w:pPr>
      <w:r>
        <w:t>7. Анализ собственного парка вагонов</w:t>
      </w:r>
    </w:p>
    <w:p>
      <w:pPr>
        <w:spacing w:after="100" w:line="259" w:lineRule="auto"/>
      </w:pPr>
      <w:r>
        <w:t>Ключевой раздел исследования — оценка инвестиционной привлекательности приобретения и эксплуатации следующих типов подвижного состава:</w:t>
      </w:r>
    </w:p>
    <w:p>
      <w:pPr>
        <w:pStyle w:val="ListNumber"/>
        <w:spacing w:after="60"/>
      </w:pPr>
      <w:r>
        <w:t>Вагоны-зерновозы.</w:t>
      </w:r>
    </w:p>
    <w:p>
      <w:pPr>
        <w:pStyle w:val="ListNumber"/>
        <w:spacing w:after="60"/>
      </w:pPr>
      <w:r>
        <w:t>Крытые вагоны увеличенного объема / большекубовые вагоны с загрузочными люками на крыше.</w:t>
      </w:r>
    </w:p>
    <w:p>
      <w:pPr>
        <w:pStyle w:val="ListNumber"/>
        <w:spacing w:after="60"/>
      </w:pPr>
      <w:r>
        <w:t>Полувагоны.</w:t>
      </w:r>
    </w:p>
    <w:p>
      <w:pPr>
        <w:pStyle w:val="ListNumber"/>
        <w:spacing w:after="60"/>
      </w:pPr>
      <w:r>
        <w:t>Железнодорожные платформы, включая универсальные и фитинговые платформы для контейнеров.</w:t>
      </w:r>
    </w:p>
    <w:p>
      <w:pPr>
        <w:spacing w:after="100" w:line="259" w:lineRule="auto"/>
      </w:pPr>
      <w:r>
        <w:t>По крытым большекубовым вагонам отдельно определить: перечень перевозимых грузов, текущий спрос, основные маршруты, дефицит/профицит данного типа вагонов и потенциальную клиентскую базу.</w:t>
      </w:r>
    </w:p>
    <w:p>
      <w:pPr>
        <w:spacing w:after="100" w:line="259" w:lineRule="auto"/>
      </w:pPr>
      <w:r>
        <w:t>Если аналитики считают перспективными другие типы вагонов, включить их в сравнительный анализ с объяснением причины.</w:t>
      </w:r>
    </w:p>
    <w:p>
      <w:pPr>
        <w:pStyle w:val="Heading1"/>
        <w:keepNext/>
        <w:spacing w:before="200" w:after="100"/>
      </w:pPr>
      <w:r>
        <w:t>8. Экономика по каждому типу вагона</w:t>
      </w:r>
    </w:p>
    <w:p>
      <w:pPr>
        <w:pStyle w:val="Heading2"/>
        <w:keepNext/>
        <w:spacing w:before="140" w:after="60"/>
      </w:pPr>
      <w:r>
        <w:t>8.1. Стоимость входа</w:t>
      </w:r>
    </w:p>
    <w:p>
      <w:pPr>
        <w:pStyle w:val="ListBullet"/>
        <w:spacing w:after="60"/>
        <w:ind w:left="0"/>
      </w:pPr>
      <w:r>
        <w:t>стоимость нового вагона;</w:t>
      </w:r>
    </w:p>
    <w:p>
      <w:pPr>
        <w:pStyle w:val="ListBullet"/>
        <w:spacing w:after="60"/>
        <w:ind w:left="0"/>
      </w:pPr>
      <w:r>
        <w:t>стоимость вагона с пробегом;</w:t>
      </w:r>
    </w:p>
    <w:p>
      <w:pPr>
        <w:pStyle w:val="ListBullet"/>
        <w:spacing w:after="60"/>
        <w:ind w:left="0"/>
      </w:pPr>
      <w:r>
        <w:t>рекомендуемый возраст приобретаемого вагона;</w:t>
      </w:r>
    </w:p>
    <w:p>
      <w:pPr>
        <w:pStyle w:val="ListBullet"/>
        <w:spacing w:after="60"/>
        <w:ind w:left="0"/>
      </w:pPr>
      <w:r>
        <w:t>остаточный срок эксплуатации;</w:t>
      </w:r>
    </w:p>
    <w:p>
      <w:pPr>
        <w:pStyle w:val="ListBullet"/>
        <w:spacing w:after="60"/>
        <w:ind w:left="0"/>
      </w:pPr>
      <w:r>
        <w:t>стоимость доставки и ввода в эксплуатацию;</w:t>
      </w:r>
    </w:p>
    <w:p>
      <w:pPr>
        <w:pStyle w:val="ListBullet"/>
        <w:spacing w:after="60"/>
        <w:ind w:left="0"/>
      </w:pPr>
      <w:r>
        <w:t>первоначальный ремонт, если требуется.</w:t>
      </w:r>
    </w:p>
    <w:p>
      <w:pPr>
        <w:pStyle w:val="Heading2"/>
        <w:keepNext/>
        <w:spacing w:before="140" w:after="60"/>
      </w:pPr>
      <w:r>
        <w:t>8.2. Эксплуатационные расходы</w:t>
      </w:r>
    </w:p>
    <w:p>
      <w:pPr>
        <w:pStyle w:val="ListBullet"/>
        <w:spacing w:after="60"/>
        <w:ind w:left="0"/>
      </w:pPr>
      <w:r>
        <w:t>текущие, деповские и капитальные ремонты;</w:t>
      </w:r>
    </w:p>
    <w:p>
      <w:pPr>
        <w:pStyle w:val="ListBullet"/>
        <w:spacing w:after="60"/>
        <w:ind w:left="0"/>
      </w:pPr>
      <w:r>
        <w:t>колесные пары, тележки, запасные части;</w:t>
      </w:r>
    </w:p>
    <w:p>
      <w:pPr>
        <w:pStyle w:val="ListBullet"/>
        <w:spacing w:after="60"/>
        <w:ind w:left="0"/>
      </w:pPr>
      <w:r>
        <w:t>техническое обслуживание;</w:t>
      </w:r>
    </w:p>
    <w:p>
      <w:pPr>
        <w:pStyle w:val="ListBullet"/>
        <w:spacing w:after="60"/>
        <w:ind w:left="0"/>
      </w:pPr>
      <w:r>
        <w:t>страхование;</w:t>
      </w:r>
    </w:p>
    <w:p>
      <w:pPr>
        <w:pStyle w:val="ListBullet"/>
        <w:spacing w:after="60"/>
        <w:ind w:left="0"/>
      </w:pPr>
      <w:r>
        <w:t>диспетчеризация и управление парком;</w:t>
      </w:r>
    </w:p>
    <w:p>
      <w:pPr>
        <w:pStyle w:val="ListBullet"/>
        <w:spacing w:after="60"/>
        <w:ind w:left="0"/>
      </w:pPr>
      <w:r>
        <w:t>простой;</w:t>
      </w:r>
    </w:p>
    <w:p>
      <w:pPr>
        <w:pStyle w:val="ListBullet"/>
        <w:spacing w:after="60"/>
        <w:ind w:left="0"/>
      </w:pPr>
      <w:r>
        <w:t>порожний пробег;</w:t>
      </w:r>
    </w:p>
    <w:p>
      <w:pPr>
        <w:pStyle w:val="ListBullet"/>
        <w:spacing w:after="60"/>
        <w:ind w:left="0"/>
      </w:pPr>
      <w:r>
        <w:t>железнодорожные тарифы, где применимо;</w:t>
      </w:r>
    </w:p>
    <w:p>
      <w:pPr>
        <w:pStyle w:val="ListBullet"/>
        <w:spacing w:after="60"/>
        <w:ind w:left="0"/>
      </w:pPr>
      <w:r>
        <w:t>прочие операционные расходы.</w:t>
      </w:r>
    </w:p>
    <w:p>
      <w:pPr>
        <w:pStyle w:val="Heading1"/>
        <w:keepNext/>
        <w:spacing w:before="200" w:after="100"/>
      </w:pPr>
      <w:r>
        <w:t>9. Доходность вагона</w:t>
      </w:r>
    </w:p>
    <w:p>
      <w:pPr>
        <w:pStyle w:val="ListBullet"/>
        <w:spacing w:after="60"/>
        <w:ind w:left="0"/>
      </w:pPr>
      <w:r>
        <w:t>средняя ставка предоставления вагона;</w:t>
      </w:r>
    </w:p>
    <w:p>
      <w:pPr>
        <w:pStyle w:val="ListBullet"/>
        <w:spacing w:after="60"/>
        <w:ind w:left="0"/>
      </w:pPr>
      <w:r>
        <w:t>средняя доходность на рейс;</w:t>
      </w:r>
    </w:p>
    <w:p>
      <w:pPr>
        <w:pStyle w:val="ListBullet"/>
        <w:spacing w:after="60"/>
        <w:ind w:left="0"/>
      </w:pPr>
      <w:r>
        <w:t>средняя месячная и годовая выручка на один вагон;</w:t>
      </w:r>
    </w:p>
    <w:p>
      <w:pPr>
        <w:pStyle w:val="ListBullet"/>
        <w:spacing w:after="60"/>
        <w:ind w:left="0"/>
      </w:pPr>
      <w:r>
        <w:t>среднее количество рейсов в месяц и в год;</w:t>
      </w:r>
    </w:p>
    <w:p>
      <w:pPr>
        <w:pStyle w:val="ListBullet"/>
        <w:spacing w:after="60"/>
        <w:ind w:left="0"/>
      </w:pPr>
      <w:r>
        <w:t>средняя продолжительность оборота;</w:t>
      </w:r>
    </w:p>
    <w:p>
      <w:pPr>
        <w:pStyle w:val="ListBullet"/>
        <w:spacing w:after="60"/>
        <w:ind w:left="0"/>
      </w:pPr>
      <w:r>
        <w:t>коэффициент полезной загрузки;</w:t>
      </w:r>
    </w:p>
    <w:p>
      <w:pPr>
        <w:pStyle w:val="ListBullet"/>
        <w:spacing w:after="60"/>
        <w:ind w:left="0"/>
      </w:pPr>
      <w:r>
        <w:t>средний порожний пробег;</w:t>
      </w:r>
    </w:p>
    <w:p>
      <w:pPr>
        <w:pStyle w:val="ListBullet"/>
        <w:spacing w:after="60"/>
        <w:ind w:left="0"/>
      </w:pPr>
      <w:r>
        <w:t>влияние сезонности.</w:t>
      </w:r>
    </w:p>
    <w:p>
      <w:pPr>
        <w:spacing w:after="100" w:line="259" w:lineRule="auto"/>
      </w:pPr>
      <w:r>
        <w:t>По каждому типу вагона рассчитать EBITDA, чистую прибыль, рентабельность, ROI, IRR, NPV и срок окупаемости.</w:t>
      </w:r>
    </w:p>
    <w:p>
      <w:pPr>
        <w:pStyle w:val="Heading1"/>
        <w:keepNext/>
        <w:spacing w:before="200" w:after="100"/>
      </w:pPr>
      <w:r>
        <w:t>10. Сценарный анализ</w:t>
      </w:r>
    </w:p>
    <w:p>
      <w:pPr>
        <w:spacing w:after="100" w:line="259" w:lineRule="auto"/>
      </w:pPr>
      <w:r>
        <w:t>Для каждого типа вагонов подготовить минимум три сценария: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Сценарий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Основные предпосылки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Консервативный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Низкая ставка, высокий простой, высокий порожний пробег.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Базовый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Среднерыночные показатели.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Оптимистичный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Высокая загрузка парка, эффективная маршрутизация и высокий уровень ставок.</w:t>
            </w:r>
          </w:p>
        </w:tc>
      </w:tr>
    </w:tbl>
    <w:p>
      <w:pPr>
        <w:spacing w:after="100" w:line="259" w:lineRule="auto"/>
      </w:pPr>
      <w:r>
        <w:t>Отдельно показать точки безубыточности: минимальная ставка за вагон, минимальная загрузка, максимально допустимый простой и максимально допустимый уровень порожнего пробега.</w:t>
      </w:r>
    </w:p>
    <w:p>
      <w:pPr>
        <w:pStyle w:val="Heading1"/>
        <w:keepNext/>
        <w:spacing w:before="200" w:after="100"/>
      </w:pPr>
      <w:r>
        <w:t>11. Покупка против лизинга</w:t>
      </w:r>
    </w:p>
    <w:p>
      <w:pPr>
        <w:spacing w:after="100" w:line="259" w:lineRule="auto"/>
      </w:pPr>
      <w:r>
        <w:t>Сравнить минимум четыре модели финансирования:</w:t>
      </w:r>
    </w:p>
    <w:p>
      <w:pPr>
        <w:pStyle w:val="ListNumber"/>
        <w:spacing w:after="60"/>
      </w:pPr>
      <w:r>
        <w:t>Покупка за собственные средства.</w:t>
      </w:r>
    </w:p>
    <w:p>
      <w:pPr>
        <w:pStyle w:val="ListNumber"/>
        <w:spacing w:after="60"/>
      </w:pPr>
      <w:r>
        <w:t>Банковское финансирование.</w:t>
      </w:r>
    </w:p>
    <w:p>
      <w:pPr>
        <w:pStyle w:val="ListNumber"/>
        <w:spacing w:after="60"/>
      </w:pPr>
      <w:r>
        <w:t>Финансовый лизинг.</w:t>
      </w:r>
    </w:p>
    <w:p>
      <w:pPr>
        <w:pStyle w:val="ListNumber"/>
        <w:spacing w:after="60"/>
      </w:pPr>
      <w:r>
        <w:t>Операционный лизинг / аренда вагонов.</w:t>
      </w:r>
    </w:p>
    <w:p>
      <w:pPr>
        <w:spacing w:after="100" w:line="259" w:lineRule="auto"/>
      </w:pPr>
      <w:r>
        <w:t>По каждому варианту рассчитать первоначальные инвестиции, ежемесячную долговую/лизинговую нагрузку, стоимость финансирования, денежный поток, итоговую рентабельность собственного капитала и срок окупаемости.</w:t>
      </w:r>
    </w:p>
    <w:p>
      <w:pPr>
        <w:pStyle w:val="Heading1"/>
        <w:keepNext/>
        <w:spacing w:before="200" w:after="100"/>
      </w:pPr>
      <w:r>
        <w:t>12. Экономика парков разного размера</w:t>
      </w:r>
    </w:p>
    <w:p>
      <w:pPr>
        <w:spacing w:after="100" w:line="259" w:lineRule="auto"/>
      </w:pPr>
      <w:r>
        <w:t>Построить финансовую модель для парков: 20, 50, 100, 300 и 500 вагонов.</w:t>
      </w:r>
    </w:p>
    <w:p>
      <w:pPr>
        <w:spacing w:after="100" w:line="259" w:lineRule="auto"/>
      </w:pPr>
      <w:r>
        <w:t>Для каждого варианта определить необходимый CAPEX, оборотный капитал, годовую выручку, EBITDA, чистую прибыль, денежный поток, срок окупаемости, необходимое количество клиентов и минимальный объем перевозок.</w:t>
      </w:r>
    </w:p>
    <w:p>
      <w:pPr>
        <w:pStyle w:val="Heading1"/>
        <w:keepNext/>
        <w:spacing w:before="200" w:after="100"/>
      </w:pPr>
      <w:r>
        <w:t>13. Риски владения подвижным составом</w:t>
      </w:r>
    </w:p>
    <w:p>
      <w:pPr>
        <w:pStyle w:val="ListBullet"/>
        <w:spacing w:after="60"/>
        <w:ind w:left="0"/>
      </w:pPr>
      <w:r>
        <w:t>падение ставок;</w:t>
      </w:r>
    </w:p>
    <w:p>
      <w:pPr>
        <w:pStyle w:val="ListBullet"/>
        <w:spacing w:after="60"/>
        <w:ind w:left="0"/>
      </w:pPr>
      <w:r>
        <w:t>отсутствие загрузки;</w:t>
      </w:r>
    </w:p>
    <w:p>
      <w:pPr>
        <w:pStyle w:val="ListBullet"/>
        <w:spacing w:after="60"/>
        <w:ind w:left="0"/>
      </w:pPr>
      <w:r>
        <w:t>сезонность;</w:t>
      </w:r>
    </w:p>
    <w:p>
      <w:pPr>
        <w:pStyle w:val="ListBullet"/>
        <w:spacing w:after="60"/>
        <w:ind w:left="0"/>
      </w:pPr>
      <w:r>
        <w:t>порожний пробег;</w:t>
      </w:r>
    </w:p>
    <w:p>
      <w:pPr>
        <w:pStyle w:val="ListBullet"/>
        <w:spacing w:after="60"/>
        <w:ind w:left="0"/>
      </w:pPr>
      <w:r>
        <w:t>простои на станциях;</w:t>
      </w:r>
    </w:p>
    <w:p>
      <w:pPr>
        <w:pStyle w:val="ListBullet"/>
        <w:spacing w:after="60"/>
        <w:ind w:left="0"/>
      </w:pPr>
      <w:r>
        <w:t>дефицит локомотивной тяги;</w:t>
      </w:r>
    </w:p>
    <w:p>
      <w:pPr>
        <w:pStyle w:val="ListBullet"/>
        <w:spacing w:after="60"/>
        <w:ind w:left="0"/>
      </w:pPr>
      <w:r>
        <w:t>инфраструктурные ограничения и пропускная способность;</w:t>
      </w:r>
    </w:p>
    <w:p>
      <w:pPr>
        <w:pStyle w:val="ListBullet"/>
        <w:spacing w:after="60"/>
        <w:ind w:left="0"/>
      </w:pPr>
      <w:r>
        <w:t>ремонтные риски;</w:t>
      </w:r>
    </w:p>
    <w:p>
      <w:pPr>
        <w:pStyle w:val="ListBullet"/>
        <w:spacing w:after="60"/>
        <w:ind w:left="0"/>
      </w:pPr>
      <w:r>
        <w:t>изменение железнодорожных тарифов;</w:t>
      </w:r>
    </w:p>
    <w:p>
      <w:pPr>
        <w:pStyle w:val="ListBullet"/>
        <w:spacing w:after="60"/>
        <w:ind w:left="0"/>
      </w:pPr>
      <w:r>
        <w:t>регуляторные изменения;</w:t>
      </w:r>
    </w:p>
    <w:p>
      <w:pPr>
        <w:pStyle w:val="ListBullet"/>
        <w:spacing w:after="60"/>
        <w:ind w:left="0"/>
      </w:pPr>
      <w:r>
        <w:t>валютные риски;</w:t>
      </w:r>
    </w:p>
    <w:p>
      <w:pPr>
        <w:pStyle w:val="ListBullet"/>
        <w:spacing w:after="60"/>
        <w:ind w:left="0"/>
      </w:pPr>
      <w:r>
        <w:t>изменение стоимости новых и бывших в эксплуатации вагонов;</w:t>
      </w:r>
    </w:p>
    <w:p>
      <w:pPr>
        <w:pStyle w:val="ListBullet"/>
        <w:spacing w:after="60"/>
        <w:ind w:left="0"/>
      </w:pPr>
      <w:r>
        <w:t>снижение остаточной стоимости при продаже.</w:t>
      </w:r>
    </w:p>
    <w:p>
      <w:pPr>
        <w:spacing w:after="100" w:line="259" w:lineRule="auto"/>
      </w:pPr>
      <w:r>
        <w:t>Определить наиболее критичные риски для каждого рассматриваемого типа подвижного состава и способы их снижения.</w:t>
      </w:r>
    </w:p>
    <w:p>
      <w:pPr>
        <w:pStyle w:val="Heading1"/>
        <w:keepNext/>
        <w:spacing w:before="200" w:after="100"/>
      </w:pPr>
      <w:r>
        <w:t>14. Анализ клиентской базы</w:t>
      </w:r>
    </w:p>
    <w:p>
      <w:pPr>
        <w:spacing w:after="100" w:line="259" w:lineRule="auto"/>
      </w:pPr>
      <w:r>
        <w:t>Определить потенциальных крупных клиентов для каждого типа вагонов.</w:t>
      </w:r>
    </w:p>
    <w:p>
      <w:pPr>
        <w:pStyle w:val="Heading2"/>
        <w:keepNext/>
        <w:spacing w:before="140" w:after="60"/>
      </w:pPr>
      <w:r>
        <w:t>Пример сегментации</w:t>
      </w:r>
    </w:p>
    <w:p>
      <w:pPr>
        <w:pStyle w:val="ListBullet"/>
        <w:spacing w:after="60"/>
        <w:ind w:left="0"/>
      </w:pPr>
      <w:r>
        <w:t>Зерновозы: агрохолдинги, зернотрейдеры, элеваторы, мукомольные предприятия, экспортеры зерна.</w:t>
      </w:r>
    </w:p>
    <w:p>
      <w:pPr>
        <w:pStyle w:val="ListBullet"/>
        <w:spacing w:after="60"/>
        <w:ind w:left="0"/>
      </w:pPr>
      <w:r>
        <w:t>Полувагоны: угольные компании, горнодобывающие предприятия, металлургические компании, строительные компании, производители стройматериалов.</w:t>
      </w:r>
    </w:p>
    <w:p>
      <w:pPr>
        <w:spacing w:after="100" w:line="259" w:lineRule="auto"/>
      </w:pPr>
      <w:r>
        <w:t>Аналогичный анализ провести по другим типам вагонов. Желательно предоставить перечень потенциальных грузовладельцев с названием компании, регионом, видом груза, примерным объемом перевозок и основными маршрутами.</w:t>
      </w:r>
    </w:p>
    <w:p>
      <w:pPr>
        <w:pStyle w:val="Heading1"/>
        <w:keepNext/>
        <w:spacing w:before="200" w:after="100"/>
      </w:pPr>
      <w:r>
        <w:t>15. Наиболее привлекательные ниши</w:t>
      </w:r>
    </w:p>
    <w:p>
      <w:pPr>
        <w:spacing w:after="100" w:line="259" w:lineRule="auto"/>
      </w:pPr>
      <w:r>
        <w:t>По итогам анализа дать четкий рейтинг: ТОП-5 наиболее привлекательных направлений для новой экспедиторской компании и рейтинг типов железнодорожных вагонов для инвестирования.</w:t>
      </w:r>
    </w:p>
    <w:p>
      <w:pPr>
        <w:spacing w:after="100" w:line="259" w:lineRule="auto"/>
      </w:pPr>
      <w:r>
        <w:t>Каждый тип вагона оценить по критериям: размер и рост рынка, конкуренция, дефицит вагонов, доходность, устойчивость спроса, сезонность, ликвидность на вторичном рынке, срок окупаемости и риски.</w:t>
      </w:r>
    </w:p>
    <w:p>
      <w:pPr>
        <w:pStyle w:val="Heading1"/>
        <w:keepNext/>
        <w:spacing w:before="200" w:after="100"/>
      </w:pPr>
      <w:r>
        <w:t>16. Экспедиторская модель или собственный парк</w:t>
      </w:r>
    </w:p>
    <w:p>
      <w:pPr>
        <w:spacing w:after="100" w:line="259" w:lineRule="auto"/>
      </w:pPr>
      <w:r>
        <w:t>Сравнить три бизнес-модели:</w:t>
      </w:r>
    </w:p>
    <w:p>
      <w:pPr>
        <w:pStyle w:val="ListNumber"/>
        <w:spacing w:after="60"/>
      </w:pPr>
      <w:r>
        <w:t>Транспортно-экспедиторская компания без собственного парка.</w:t>
      </w:r>
    </w:p>
    <w:p>
      <w:pPr>
        <w:pStyle w:val="ListNumber"/>
        <w:spacing w:after="60"/>
      </w:pPr>
      <w:r>
        <w:t>Экспедиторская компания + собственный парк вагонов.</w:t>
      </w:r>
    </w:p>
    <w:p>
      <w:pPr>
        <w:pStyle w:val="ListNumber"/>
        <w:spacing w:after="60"/>
      </w:pPr>
      <w:r>
        <w:t>Собственный операторский бизнес с существенным парком вагонов.</w:t>
      </w:r>
    </w:p>
    <w:p>
      <w:pPr>
        <w:spacing w:after="100" w:line="259" w:lineRule="auto"/>
      </w:pPr>
      <w:r>
        <w:t>По каждой модели показать необходимый капитал, рентабельность капитала, потенциальную прибыль, риски, масштабируемость, потребность в оборотном капитале, количество персонала и сроки выхода на прибыль. По итогам дать рекомендацию, какая модель наиболее рациональна для новой компании.</w:t>
      </w:r>
    </w:p>
    <w:p>
      <w:pPr>
        <w:pStyle w:val="Heading1"/>
        <w:keepNext/>
        <w:spacing w:before="200" w:after="100"/>
      </w:pPr>
      <w:r>
        <w:t>17. Стратегия входа на рынок</w:t>
      </w:r>
    </w:p>
    <w:p>
      <w:pPr>
        <w:pStyle w:val="ListNumber"/>
        <w:spacing w:after="60"/>
      </w:pPr>
      <w:r>
        <w:t>С какого сегмента лучше начинать.</w:t>
      </w:r>
    </w:p>
    <w:p>
      <w:pPr>
        <w:pStyle w:val="ListNumber"/>
        <w:spacing w:after="60"/>
      </w:pPr>
      <w:r>
        <w:t>С каких видов грузов.</w:t>
      </w:r>
    </w:p>
    <w:p>
      <w:pPr>
        <w:pStyle w:val="ListNumber"/>
        <w:spacing w:after="60"/>
      </w:pPr>
      <w:r>
        <w:t>С каких маршрутов.</w:t>
      </w:r>
    </w:p>
    <w:p>
      <w:pPr>
        <w:pStyle w:val="ListNumber"/>
        <w:spacing w:after="60"/>
      </w:pPr>
      <w:r>
        <w:t>Нужно ли сразу приобретать собственные вагоны.</w:t>
      </w:r>
    </w:p>
    <w:p>
      <w:pPr>
        <w:pStyle w:val="ListNumber"/>
        <w:spacing w:after="60"/>
      </w:pPr>
      <w:r>
        <w:t>Если да — какие именно.</w:t>
      </w:r>
    </w:p>
    <w:p>
      <w:pPr>
        <w:pStyle w:val="ListNumber"/>
        <w:spacing w:after="60"/>
      </w:pPr>
      <w:r>
        <w:t>Какое количество вагонов оптимально для первого этапа.</w:t>
      </w:r>
    </w:p>
    <w:p>
      <w:pPr>
        <w:pStyle w:val="ListNumber"/>
        <w:spacing w:after="60"/>
      </w:pPr>
      <w:r>
        <w:t>Новые или бывшие в эксплуатации вагоны предпочтительнее.</w:t>
      </w:r>
    </w:p>
    <w:p>
      <w:pPr>
        <w:pStyle w:val="ListNumber"/>
        <w:spacing w:after="60"/>
      </w:pPr>
      <w:r>
        <w:t>Покупка, лизинг или старт с арендованного парка.</w:t>
      </w:r>
    </w:p>
    <w:p>
      <w:pPr>
        <w:pStyle w:val="ListNumber"/>
        <w:spacing w:after="60"/>
      </w:pPr>
      <w:r>
        <w:t>Какие компании должны стать первыми потенциальными клиентами.</w:t>
      </w:r>
    </w:p>
    <w:p>
      <w:pPr>
        <w:pStyle w:val="ListNumber"/>
        <w:spacing w:after="60"/>
      </w:pPr>
      <w:r>
        <w:t>Какой объем перевозок необходимо получить до начала инвестирования в собственный парк.</w:t>
      </w:r>
    </w:p>
    <w:p>
      <w:pPr>
        <w:pStyle w:val="Heading1"/>
        <w:keepNext/>
        <w:spacing w:before="200" w:after="100"/>
      </w:pPr>
      <w:r>
        <w:t>18. Требуемые результаты исследования</w:t>
      </w:r>
    </w:p>
    <w:p>
      <w:pPr>
        <w:pStyle w:val="Heading2"/>
        <w:keepNext/>
        <w:spacing w:before="140" w:after="60"/>
      </w:pPr>
      <w:r>
        <w:t>18.1. Аналитический отчет</w:t>
      </w:r>
    </w:p>
    <w:p>
      <w:pPr>
        <w:spacing w:after="100" w:line="259" w:lineRule="auto"/>
      </w:pPr>
      <w:r>
        <w:t>Итоговый аналитический отчет — в формате PDF и/или PowerPoint, пригодный для принятия управленческого и инвестиционного решения.</w:t>
      </w:r>
    </w:p>
    <w:p>
      <w:pPr>
        <w:pStyle w:val="Heading2"/>
        <w:keepNext/>
        <w:spacing w:before="140" w:after="60"/>
      </w:pPr>
      <w:r>
        <w:t>18.2. Финансовая модель в Excel</w:t>
      </w:r>
    </w:p>
    <w:p>
      <w:pPr>
        <w:spacing w:after="100" w:line="259" w:lineRule="auto"/>
      </w:pPr>
      <w:r>
        <w:t>Модель должна позволять самостоятельно изменять стоимость вагона, ставку аренды/предоставления, стоимость финансирования, количество вагонов, срок оборота, простой, порожний пробег, расходы на ремонт и загрузку парка.</w:t>
      </w:r>
    </w:p>
    <w:p>
      <w:pPr>
        <w:spacing w:after="100" w:line="259" w:lineRule="auto"/>
      </w:pPr>
      <w:r>
        <w:t>При изменении исходных параметров модель должна автоматически пересчитывать выручку, расходы, EBITDA, чистую прибыль, денежный поток, ROI, IRR, NPV и срок окупаемости.</w:t>
      </w:r>
    </w:p>
    <w:p>
      <w:pPr>
        <w:pStyle w:val="Heading2"/>
        <w:keepNext/>
        <w:spacing w:before="140" w:after="60"/>
      </w:pPr>
      <w:r>
        <w:t>18.3. Дополнительные материалы</w:t>
      </w:r>
    </w:p>
    <w:p>
      <w:pPr>
        <w:pStyle w:val="ListBullet"/>
        <w:spacing w:after="60"/>
        <w:ind w:left="0"/>
      </w:pPr>
      <w:r>
        <w:t>база основных участников рынка: грузовладельцы, операторы, экспедиторы, владельцы подвижного состава;</w:t>
      </w:r>
    </w:p>
    <w:p>
      <w:pPr>
        <w:pStyle w:val="ListBullet"/>
        <w:spacing w:after="60"/>
        <w:ind w:left="0"/>
      </w:pPr>
      <w:r>
        <w:t>карта основных грузопотоков Казахстана;</w:t>
      </w:r>
    </w:p>
    <w:p>
      <w:pPr>
        <w:pStyle w:val="ListBullet"/>
        <w:spacing w:after="60"/>
        <w:ind w:left="0"/>
      </w:pPr>
      <w:r>
        <w:t>рейтинг инвестиционной привлекательности типов вагонов;</w:t>
      </w:r>
    </w:p>
    <w:p>
      <w:pPr>
        <w:pStyle w:val="ListBullet"/>
        <w:spacing w:after="60"/>
        <w:ind w:left="0"/>
      </w:pPr>
      <w:r>
        <w:t>конкретная рекомендация по оптимальной стратегии входа на рынок.</w:t>
      </w:r>
    </w:p>
    <w:p>
      <w:pPr>
        <w:pStyle w:val="Heading1"/>
        <w:keepNext/>
        <w:spacing w:before="200" w:after="100"/>
      </w:pPr>
      <w:r>
        <w:t>19. Требования к источникам информации</w:t>
      </w:r>
    </w:p>
    <w:p>
      <w:pPr>
        <w:spacing w:after="100" w:line="259" w:lineRule="auto"/>
      </w:pPr>
      <w:r>
        <w:t>В отчете необходимо четко указывать источники данных и разделять официальную статистику, отраслевые данные, экспертные оценки, интервью участников рынка и собственные расчеты аналитической компании.</w:t>
      </w:r>
    </w:p>
    <w:p>
      <w:pPr>
        <w:spacing w:after="100" w:line="259" w:lineRule="auto"/>
      </w:pPr>
      <w:r>
        <w:t>Предпочтительно использование наиболее актуальных доступных данных 2025–2026 годов. Желательно проведение интервью с грузовладельцами, экспедиторами, операторами вагонов, владельцами подвижного состава и другими участниками железнодорожного рынка.</w:t>
      </w:r>
    </w:p>
    <w:p>
      <w:pPr>
        <w:pStyle w:val="Heading1"/>
        <w:keepNext/>
        <w:spacing w:before="200" w:after="100"/>
      </w:pPr>
      <w:r>
        <w:t>20. Ключевой вопрос исследования</w:t>
      </w:r>
    </w:p>
    <w:p>
      <w:pPr>
        <w:spacing w:after="100" w:line="259" w:lineRule="auto"/>
      </w:pPr>
      <w:r>
        <w:t>В результате исследования необходимо получить однозначный ответ: какую бизнес-модель целесообразно строить на транспортно-логистическом рынке Казахстана и стоит ли инвестировать в собственный железнодорожный парк?</w:t>
      </w:r>
    </w:p>
    <w:p>
      <w:pPr>
        <w:spacing w:after="100" w:line="259" w:lineRule="auto"/>
      </w:pPr>
      <w:r>
        <w:t>Если инвестирование целесообразно, определить: какие типы вагонов покупать; сколько вагонов приобретать на первом этапе; по какой ориентировочной стоимости; на каких маршрутах использовать; какие грузы перевозить; кто является потенциальным клиентом; ожидаемую доходность; срок окупаемости; минимальный гарантированный объем грузовой базы до приобретения вагонов.</w:t>
      </w:r>
    </w:p>
    <w:p>
      <w:pPr>
        <w:pStyle w:val="Heading2"/>
        <w:keepNext/>
        <w:spacing w:before="140" w:after="60"/>
      </w:pPr>
      <w:r>
        <w:t>Принцип оценки инвестиционной привлекательности</w:t>
      </w:r>
    </w:p>
    <w:p>
      <w:pPr>
        <w:spacing w:after="100" w:line="259" w:lineRule="auto"/>
      </w:pPr>
      <w:r>
        <w:t>Вывод о привлекательности конкретного типа вагона не должен основываться только на текущей ставке аренды или предоставления вагона. Необходимо учитывать полный операционный цикл: загрузку, оборот, порожний пробег, ремонты, сезонность, простой, стоимость финансирования и остаточную стоимость актива.</w:t>
      </w:r>
    </w:p>
    <w:sectPr w:rsidR="00FC693F" w:rsidRPr="0006063C" w:rsidSect="00034616">
      <w:footerReference w:type="default" r:id="rId9"/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Техническое задание • Рынок логистики и железнодорожного подвижного состава Казахстана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исследование рынка логистики Казахстана</dc:title>
  <dc:subject>Экспедиторские услуги и инвестиционный анализ железнодорожного подвижного состава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