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1F3864"/>
          <w:sz w:val="26"/>
          <w:szCs w:val="26"/>
        </w:rPr>
        <w:t xml:space="preserve">Департамент управления проектами (ДУП)</w:t>
      </w:r>
    </w:p>
    <w:p>
      <w:pPr>
        <w:spacing w:after="100" w:before="200"/>
        <w:jc w:val="center"/>
      </w:pPr>
      <w:r>
        <w:rPr>
          <w:b/>
          <w:bCs/>
          <w:color w:val="1F3864"/>
          <w:sz w:val="44"/>
          <w:szCs w:val="44"/>
        </w:rPr>
        <w:t xml:space="preserve">Анализ процессов по итогам интервью № 1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AS-IS · узкие места · рекомендации и план автоматизации (TO-BE)</w:t>
      </w:r>
    </w:p>
    <w:p>
      <w:pPr>
        <w:jc w:val="center"/>
      </w:pPr>
      <w:r>
        <w:rPr>
          <w:color w:val="666666"/>
          <w:sz w:val="20"/>
          <w:szCs w:val="20"/>
        </w:rPr>
        <w:t xml:space="preserve">Источник: аудиозапись интервью «Дуп интервью номер 1» (50 мин 02 сек), автоматическая дословная расшифровка</w:t>
      </w:r>
    </w:p>
    <w:p>
      <w:pPr>
        <w:spacing w:after="800"/>
        <w:jc w:val="center"/>
      </w:pPr>
      <w:r>
        <w:rPr>
          <w:color w:val="666666"/>
          <w:sz w:val="20"/>
          <w:szCs w:val="20"/>
        </w:rPr>
        <w:t xml:space="preserve">Дата подготовки отчёта: 14 августа 2026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0. Методологическая справка</w:t>
      </w:r>
    </w:p>
    <w:p>
      <w:pPr>
        <w:spacing w:after="160"/>
      </w:pPr>
      <w:r>
        <w:rPr>
          <w:sz w:val="22"/>
          <w:szCs w:val="22"/>
        </w:rPr>
        <w:t xml:space="preserve">Настоящий отчёт подготовлен на основе дословной автоматической расшифровки аудиозаписи первичного интервью с Департаментом управления проектами (ДУП). Разделение реплик по говорящим в расшифровке не выполнено, поэтому соседние строки могут принадлежать разным участникам; в отчёте участники обозначены обобщённо как «интервьюер» (задаёт вопросы, ведёт интервью в сторону выявления процессов и проблем) и «представитель(и) ДУП» (отвечают, описывают процессы департамента).</w:t>
      </w:r>
    </w:p>
    <w:p>
      <w:pPr>
        <w:spacing w:after="160"/>
      </w:pPr>
      <w:r>
        <w:rPr>
          <w:sz w:val="22"/>
          <w:szCs w:val="22"/>
        </w:rPr>
        <w:t xml:space="preserve">Расшифровка содержит артефакты автоматического распознавания речи: оборванные фразы, повторы, вероятные ошибки распознавания имён, аббревиатур и цифр. В отчёте такие места отмечены и вынесены отдельным разделом «Неясные термины» — они требуют сверки с аудиозаписью или уточнения у респондентов, самостоятельно они не домысливались.</w:t>
      </w:r>
    </w:p>
    <w:p>
      <w:pPr>
        <w:spacing w:after="160"/>
      </w:pPr>
      <w:r>
        <w:rPr>
          <w:sz w:val="22"/>
          <w:szCs w:val="22"/>
        </w:rPr>
        <w:t xml:space="preserve">Обозначения, используемые далее по тексту: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E7D32"/>
          <w:sz w:val="20"/>
          <w:szCs w:val="20"/>
        </w:rPr>
        <w:t xml:space="preserve">[Факт] </w:t>
      </w:r>
      <w:r>
        <w:rPr>
          <w:sz w:val="22"/>
          <w:szCs w:val="22"/>
        </w:rPr>
        <w:t xml:space="preserve">— прямая информация, прозвучавшая в интервью.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8860B"/>
          <w:sz w:val="20"/>
          <w:szCs w:val="20"/>
        </w:rPr>
        <w:t xml:space="preserve">[Мнение] </w:t>
      </w:r>
      <w:r>
        <w:rPr>
          <w:sz w:val="22"/>
          <w:szCs w:val="22"/>
        </w:rPr>
        <w:t xml:space="preserve">— оценочное суждение или личное мнение участника.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565C0"/>
          <w:sz w:val="20"/>
          <w:szCs w:val="20"/>
        </w:rPr>
        <w:t xml:space="preserve">[Вывод] </w:t>
      </w:r>
      <w:r>
        <w:rPr>
          <w:sz w:val="22"/>
          <w:szCs w:val="22"/>
        </w:rPr>
        <w:t xml:space="preserve">— аналитический вывод, сделанный при сопоставлении нескольких фрагментов интервью.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6A1B9A"/>
          <w:sz w:val="20"/>
          <w:szCs w:val="20"/>
        </w:rPr>
        <w:t xml:space="preserve">[Предложение] </w:t>
      </w:r>
      <w:r>
        <w:rPr>
          <w:sz w:val="22"/>
          <w:szCs w:val="22"/>
        </w:rPr>
        <w:t xml:space="preserve">— предложение или пожелание, прямо озвученное участником.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Каждый существенный пункт сопровождается таймкодом в формате [чч:мм:сс–чч:мм:сс], указывающим на соответствующий фрагмент расшифровки.</w:t>
      </w:r>
    </w:p>
    <w:p>
      <w:pPr>
        <w:pStyle w:val="Heading1"/>
        <w:spacing w:after="200" w:before="400"/>
      </w:pPr>
      <w:r>
        <w:t xml:space="preserve">1. Цель интервью и контекст</w:t>
      </w:r>
    </w:p>
    <w:p>
      <w:pPr>
        <w:spacing w:after="160"/>
      </w:pPr>
      <w:r>
        <w:rPr>
          <w:b/>
          <w:bCs/>
          <w:color w:val="2E7D32"/>
          <w:sz w:val="20"/>
          <w:szCs w:val="20"/>
        </w:rPr>
        <w:t xml:space="preserve">[Факт] </w:t>
      </w:r>
      <w:r>
        <w:rPr>
          <w:sz w:val="22"/>
          <w:szCs w:val="22"/>
        </w:rPr>
        <w:t xml:space="preserve">Интервью — первое в серии («интервью № 1»); часть общения посвящена организационным вопросам (сбор должностных инструкций / job description сотрудников, обсуждение новой структуры департамента).</w:t>
      </w:r>
      <w:r>
        <w:rPr>
          <w:i/>
          <w:iCs/>
          <w:color w:val="666666"/>
          <w:sz w:val="18"/>
          <w:szCs w:val="18"/>
        </w:rPr>
        <w:t xml:space="preserve"> [00:00:17–00:00:41] · [00:45:26–00:47:58]</w:t>
      </w:r>
    </w:p>
    <w:p>
      <w:pPr>
        <w:spacing w:after="160"/>
      </w:pPr>
      <w:r>
        <w:rPr>
          <w:b/>
          <w:bCs/>
          <w:color w:val="2E7D32"/>
          <w:sz w:val="20"/>
          <w:szCs w:val="20"/>
        </w:rPr>
        <w:t xml:space="preserve">[Факт] </w:t>
      </w:r>
      <w:r>
        <w:rPr>
          <w:sz w:val="22"/>
          <w:szCs w:val="22"/>
        </w:rPr>
        <w:t xml:space="preserve">Респондент(ы) описывают департамент как «Департамент управления проектами», цель которого — реализация и сопровождение доходных проектов компании, работающих по договорам государственно-частного партнёрства (ГЧП) и государственных закупок (ГЗ).</w:t>
      </w:r>
      <w:r>
        <w:rPr>
          <w:i/>
          <w:iCs/>
          <w:color w:val="666666"/>
          <w:sz w:val="18"/>
          <w:szCs w:val="18"/>
        </w:rPr>
        <w:t xml:space="preserve"> [00:01:20–00:01:38]</w:t>
      </w:r>
    </w:p>
    <w:p>
      <w:pPr>
        <w:spacing w:after="160"/>
      </w:pPr>
      <w:r>
        <w:rPr>
          <w:b/>
          <w:bCs/>
          <w:color w:val="1565C0"/>
          <w:sz w:val="20"/>
          <w:szCs w:val="20"/>
        </w:rPr>
        <w:t xml:space="preserve">[Вывод] </w:t>
      </w:r>
      <w:r>
        <w:rPr>
          <w:sz w:val="22"/>
          <w:szCs w:val="22"/>
        </w:rPr>
        <w:t xml:space="preserve">Основной предмет проектов ДУП — комплексы технических средств (упоминаются камеры/комплексы фото-видеофиксации, каналы связи, эко-датчики, «патрули»), устанавливаемые и обслуживаемые в рамках контрактов с государственными партнёрами (акиматы и аналогичные структуры).</w:t>
      </w:r>
      <w:r>
        <w:rPr>
          <w:i/>
          <w:iCs/>
          <w:color w:val="666666"/>
          <w:sz w:val="18"/>
          <w:szCs w:val="18"/>
        </w:rPr>
        <w:t xml:space="preserve"> [00:05:26–00:06:20] · [00:23:29–00:23:44] · [00:38:41–00:38:49]</w:t>
      </w:r>
    </w:p>
    <w:p>
      <w:pPr>
        <w:spacing w:after="160"/>
      </w:pPr>
      <w:r>
        <w:rPr>
          <w:b/>
          <w:bCs/>
          <w:color w:val="1565C0"/>
          <w:sz w:val="20"/>
          <w:szCs w:val="20"/>
        </w:rPr>
        <w:t xml:space="preserve">[Вывод] </w:t>
      </w:r>
      <w:r>
        <w:rPr>
          <w:sz w:val="22"/>
          <w:szCs w:val="22"/>
        </w:rPr>
        <w:t xml:space="preserve">Явный запрос департамента, сформулированный в конце интервью в ответ на прямой вопрос интервьюера — автоматизация процессов и прозрачность данных, объединение разрозненной информации в единую систему/экосистему.</w:t>
      </w:r>
      <w:r>
        <w:rPr>
          <w:i/>
          <w:iCs/>
          <w:color w:val="666666"/>
          <w:sz w:val="18"/>
          <w:szCs w:val="18"/>
        </w:rPr>
        <w:t xml:space="preserve"> [00:44:55–00:45:20]</w:t>
      </w:r>
    </w:p>
    <w:p>
      <w:pPr>
        <w:spacing w:after="160"/>
      </w:pPr>
      <w:r>
        <w:rPr>
          <w:b/>
          <w:bCs/>
          <w:color w:val="2E7D32"/>
          <w:sz w:val="20"/>
          <w:szCs w:val="20"/>
        </w:rPr>
        <w:t xml:space="preserve">[Факт] </w:t>
      </w:r>
      <w:r>
        <w:rPr>
          <w:sz w:val="22"/>
          <w:szCs w:val="22"/>
        </w:rPr>
        <w:t xml:space="preserve">Разговор структурирован вокруг двух крупных блоков процессов ДУП: (1) реализация нового проекта — от получения доходного договора до сдачи в эксплуатацию, и (2) постпроектное сопровождение — обслуживание уже введённых в эксплуатацию проектов.</w:t>
      </w:r>
      <w:r>
        <w:rPr>
          <w:i/>
          <w:iCs/>
          <w:color w:val="666666"/>
          <w:sz w:val="18"/>
          <w:szCs w:val="18"/>
        </w:rPr>
        <w:t xml:space="preserve"> [00:17:13–00:17:27] · [00:32:15–00:32:28]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Название компании звучит в записи как «Куркем Телеком» — возможна ошибка распознавания; требует сверки [00:01:20].</w:t>
      </w:r>
    </w:p>
    <w:p>
      <w:pPr>
        <w:pStyle w:val="Heading1"/>
        <w:spacing w:after="200" w:before="400"/>
      </w:pPr>
      <w:r>
        <w:t xml:space="preserve">2. Функции и зоны ответственности ДУП</w:t>
      </w:r>
    </w:p>
    <w:p>
      <w:pPr>
        <w:spacing w:after="160"/>
      </w:pPr>
      <w:r>
        <w:rPr>
          <w:sz w:val="22"/>
          <w:szCs w:val="22"/>
        </w:rPr>
        <w:t xml:space="preserve">По словам респондента(ов), департамент занимается «полностью чисто проектами» [00:03:21–00:03:25]. Заявленные функции: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Реализация проектов: инициация заявок на закупку, контроль своевременной оплаты, контроль поставок и хода строительства.</w:t>
      </w:r>
      <w:r>
        <w:rPr>
          <w:i/>
          <w:iCs/>
          <w:color w:val="666666"/>
          <w:sz w:val="18"/>
          <w:szCs w:val="18"/>
        </w:rPr>
        <w:t xml:space="preserve"> [00:03:25–00:03:40]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Курирование филиалов по регионам — за каждым филиалом закреплён курирующий менеджер ДУП, взаимодействующий со всеми причастными на местах (директора, главные инженеры и т.д.).</w:t>
      </w:r>
      <w:r>
        <w:rPr>
          <w:i/>
          <w:iCs/>
          <w:color w:val="666666"/>
          <w:sz w:val="18"/>
          <w:szCs w:val="18"/>
        </w:rPr>
        <w:t xml:space="preserve"> [00:10:43–00:11:06]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Контроль реестра платежей: ДУП «завернул на себя» агрегацию платёжных реестров филиалов и формирование служебных записок в финансовый блок с приоритетами оплат.</w:t>
      </w:r>
      <w:r>
        <w:rPr>
          <w:i/>
          <w:iCs/>
          <w:color w:val="666666"/>
          <w:sz w:val="18"/>
          <w:szCs w:val="18"/>
        </w:rPr>
        <w:t xml:space="preserve"> [00:04:12–00:04:48]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Прогноз поступлений доходов по проектам (в стадии отработки с филиалами и финансовым блоком).</w:t>
      </w:r>
      <w:r>
        <w:rPr>
          <w:i/>
          <w:iCs/>
          <w:color w:val="666666"/>
          <w:sz w:val="18"/>
          <w:szCs w:val="18"/>
        </w:rPr>
        <w:t xml:space="preserve"> [00:04:52–00:05:19]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Сбор и передача проектной документации при инициации проекта (устав, план, финансово-экономическая модель) и оформление приказа на реализацию.</w:t>
      </w:r>
      <w:r>
        <w:rPr>
          <w:i/>
          <w:iCs/>
          <w:color w:val="666666"/>
          <w:sz w:val="18"/>
          <w:szCs w:val="18"/>
        </w:rPr>
        <w:t xml:space="preserve"> [00:10:37–00:12:10]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Управление сроками и бюджетом проекта на всём его жизненном цикле, чтобы избежать штрафных санкций.</w:t>
      </w:r>
      <w:r>
        <w:rPr>
          <w:i/>
          <w:iCs/>
          <w:color w:val="666666"/>
          <w:sz w:val="18"/>
          <w:szCs w:val="18"/>
        </w:rPr>
        <w:t xml:space="preserve"> [00:12:56–00:13:27]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Открытие нового филиала в регионе, где его ещё нет — эту работу берёт на себя курирующий менеджер ДУП.</w:t>
      </w:r>
      <w:r>
        <w:rPr>
          <w:i/>
          <w:iCs/>
          <w:color w:val="666666"/>
          <w:sz w:val="18"/>
          <w:szCs w:val="18"/>
        </w:rPr>
        <w:t xml:space="preserve"> [00:13:54–00:14:15]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Постпроектное сопровождение: поверка оборудования, сопровождение канала связи, взаимодействие с финансовым блоком по прогнозам расходов, взаимодействие с ДРБ по продлению контрактов и модернизации.</w:t>
      </w:r>
      <w:r>
        <w:rPr>
          <w:i/>
          <w:iCs/>
          <w:color w:val="666666"/>
          <w:sz w:val="18"/>
          <w:szCs w:val="18"/>
        </w:rPr>
        <w:t xml:space="preserve"> [00:32:15–00:36:00]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Ведение портфеля проектов на общей платформе (проектная документация, бюджет план/факт, риски, технические показатели, задачи).</w:t>
      </w:r>
      <w:r>
        <w:rPr>
          <w:i/>
          <w:iCs/>
          <w:color w:val="666666"/>
          <w:sz w:val="18"/>
          <w:szCs w:val="18"/>
        </w:rPr>
        <w:t xml:space="preserve"> [00:36:49–00:38:24]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Ежемесячная отчётность перед госорганом (акиматом) — количество нарушений, предписаний, поступлений в бюджет.</w:t>
      </w:r>
      <w:r>
        <w:rPr>
          <w:i/>
          <w:iCs/>
          <w:color w:val="666666"/>
          <w:sz w:val="18"/>
          <w:szCs w:val="18"/>
        </w:rPr>
        <w:t xml:space="preserve"> [00:38:24–00:38:41]</w:t>
      </w:r>
    </w:p>
    <w:p>
      <w:pPr>
        <w:spacing w:after="160"/>
      </w:pPr>
      <w:r>
        <w:rPr>
          <w:b/>
          <w:bCs/>
          <w:color w:val="B8860B"/>
          <w:sz w:val="20"/>
          <w:szCs w:val="20"/>
        </w:rPr>
        <w:t xml:space="preserve">[Мнение] </w:t>
      </w:r>
      <w:r>
        <w:rPr>
          <w:sz w:val="22"/>
          <w:szCs w:val="22"/>
        </w:rPr>
        <w:t xml:space="preserve">Респондент подчёркивает, что ответственность фактически «безгранична»: куратор/менеджер проекта в компании воспринимается как ответственный за любые сбои — своевременность оплат, реализации, коммуникации, — без формального разграничения полномочий.</w:t>
      </w:r>
      <w:r>
        <w:rPr>
          <w:i/>
          <w:iCs/>
          <w:color w:val="666666"/>
          <w:sz w:val="18"/>
          <w:szCs w:val="18"/>
        </w:rPr>
        <w:t xml:space="preserve"> [00:29:39–00:29:48]</w:t>
      </w:r>
    </w:p>
    <w:p>
      <w:pPr>
        <w:pStyle w:val="Heading1"/>
        <w:spacing w:after="200" w:before="400"/>
      </w:pPr>
      <w:r>
        <w:t xml:space="preserve">3. Текущий процесс работы (AS-IS)</w:t>
      </w:r>
    </w:p>
    <w:p>
      <w:pPr>
        <w:pStyle w:val="Heading2"/>
        <w:spacing w:after="150" w:before="300"/>
      </w:pPr>
      <w:r>
        <w:t xml:space="preserve">3.1. Реализация нового проекта</w:t>
      </w:r>
    </w:p>
    <w:p>
      <w:pPr>
        <w:spacing w:after="160"/>
      </w:pPr>
      <w:r>
        <w:rPr>
          <w:sz w:val="22"/>
          <w:szCs w:val="22"/>
        </w:rPr>
        <w:t xml:space="preserve">Ниже — последовательность этапов, восстановленная из описания процесса в интервью.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400"/>
        <w:gridCol w:w="2200"/>
        <w:gridCol w:w="1638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Вход / действие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Решение / точка контроля</w:t>
            </w:r>
          </w:p>
        </w:tc>
        <w:tc>
          <w:tcPr>
            <w:tcW w:type="dxa" w:w="163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Выход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Продукт проходит presale и пилот, ДРБ заключает доходный договор с госпартнёром [00:14:44–00:16:05]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ДРБ, госпартнёр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Подтверждение готовности продукта (по факту формализовано не всегда — см. раздел 5)</w:t>
            </w:r>
          </w:p>
        </w:tc>
        <w:tc>
          <w:tcPr>
            <w:tcW w:type="dxa" w:w="1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Доходный договор</w:t>
            </w:r>
          </w:p>
        </w:tc>
      </w:tr>
      <w:tr>
        <w:tc>
          <w:tcPr>
            <w:tcW w:type="dxa" w:w="1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ДРБ создаёт карточку проекта и прикладывает пакет документов, необходимый для запуска [00:16:05–00:17:00]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ДРБ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Полнота и качество пакета документов</w:t>
            </w:r>
          </w:p>
        </w:tc>
        <w:tc>
          <w:tcPr>
            <w:tcW w:type="dxa" w:w="16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Карточка проекта, пакет документов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Проект поступает в ДУП; если есть филиал — работа ведётся с филиалом, если филиала нет — куратор ДУП ведёт проект и/или открытие филиала самостоятельно [00:17:04–00:17:13], [00:13:54–00:14:15]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ДУП (куратор), филиал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Наличие/отсутствие филиала в регионе</w:t>
            </w:r>
          </w:p>
        </w:tc>
        <w:tc>
          <w:tcPr>
            <w:tcW w:type="dxa" w:w="1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Назначение ответственного</w:t>
            </w:r>
          </w:p>
        </w:tc>
      </w:tr>
      <w:tr>
        <w:tc>
          <w:tcPr>
            <w:tcW w:type="dxa" w:w="1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Филиал по поручению ДУП разрабатывает проектную документацию (приказ, устав, план) [00:11:22–00:11:36]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Филиал, ДУП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Комплектность документации</w:t>
            </w:r>
          </w:p>
        </w:tc>
        <w:tc>
          <w:tcPr>
            <w:tcW w:type="dxa" w:w="16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Комплект проектных документов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основании финансово-экономической модели (ФЭМ) формируется бюджет совместно с финансовым блоком [00:11:36–00:11:47]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ДУП, Финблок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Согласование бюджета</w:t>
            </w:r>
          </w:p>
        </w:tc>
        <w:tc>
          <w:tcPr>
            <w:tcW w:type="dxa" w:w="1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Утверждённый бюджет</w:t>
            </w:r>
          </w:p>
        </w:tc>
      </w:tr>
      <w:tr>
        <w:tc>
          <w:tcPr>
            <w:tcW w:type="dxa" w:w="1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Все документы объединяются в единый приказ на реализацию проекта [00:11:52–00:12:10]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ДУП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Приказ на реализацию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Инициируются закупки: заявка на закупку запускает филиал; ниже определённого порога — упрощённая процедура (счёт на оплату), выше — полная процедура (протокол, договор, чек-лист) [00:09:19–00:10:16]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Филиал, закупщики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Пороговая сумма закупки (точное значение требует уточнения — см. раздел 7)</w:t>
            </w:r>
          </w:p>
        </w:tc>
        <w:tc>
          <w:tcPr>
            <w:tcW w:type="dxa" w:w="1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Договор с контрагентом / счёт на оплату</w:t>
            </w:r>
          </w:p>
        </w:tc>
      </w:tr>
      <w:tr>
        <w:tc>
          <w:tcPr>
            <w:tcW w:type="dxa" w:w="1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Регулярные (еженедельные) статус-встречи со всеми причастными; куратор ДУП управляет сроками и бюджетом на всём цикле [00:12:26–00:13:27]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ДУП, филиал, причастные подразделения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Соблюдение сроков и бюджета проекта</w:t>
            </w:r>
          </w:p>
        </w:tc>
        <w:tc>
          <w:tcPr>
            <w:tcW w:type="dxa" w:w="16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Реализованный проект / объект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Филиал формирует реестр платежей, куратор ДУП агрегирует и расставляет приоритет, направляет служебную записку в финблок с ID, суммой, регионом и комментарием о рисках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Филиал, ДУП, Финблок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Приоритизация платежей</w:t>
            </w:r>
          </w:p>
        </w:tc>
        <w:tc>
          <w:tcPr>
            <w:tcW w:type="dxa" w:w="1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Служебная записка на оплату</w:t>
            </w:r>
          </w:p>
        </w:tc>
      </w:tr>
    </w:tbl>
    <w:p>
      <w:pPr>
        <w:pStyle w:val="Heading2"/>
        <w:spacing w:after="150" w:before="300"/>
      </w:pPr>
      <w:r>
        <w:t xml:space="preserve">3.2. Прогноз поступлений доходов (текущее состояние)</w:t>
      </w:r>
    </w:p>
    <w:p>
      <w:pPr>
        <w:spacing w:after="160"/>
      </w:pPr>
      <w:r>
        <w:rPr>
          <w:b/>
          <w:bCs/>
          <w:color w:val="2E7D32"/>
          <w:sz w:val="20"/>
          <w:szCs w:val="20"/>
        </w:rPr>
        <w:t xml:space="preserve">[Факт] </w:t>
      </w:r>
      <w:r>
        <w:rPr>
          <w:sz w:val="22"/>
          <w:szCs w:val="22"/>
        </w:rPr>
        <w:t xml:space="preserve">Компания получает доход от госпартнёра ежемесячно, ориентировочно с 15 по 25 число месяца.</w:t>
      </w:r>
      <w:r>
        <w:rPr>
          <w:i/>
          <w:iCs/>
          <w:color w:val="666666"/>
          <w:sz w:val="18"/>
          <w:szCs w:val="18"/>
        </w:rPr>
        <w:t xml:space="preserve"> [00:05:28–00:05:39]</w:t>
      </w:r>
    </w:p>
    <w:p>
      <w:pPr>
        <w:spacing w:after="160"/>
      </w:pPr>
      <w:r>
        <w:rPr>
          <w:b/>
          <w:bCs/>
          <w:color w:val="2E7D32"/>
          <w:sz w:val="20"/>
          <w:szCs w:val="20"/>
        </w:rPr>
        <w:t xml:space="preserve">[Факт] </w:t>
      </w:r>
      <w:r>
        <w:rPr>
          <w:sz w:val="22"/>
          <w:szCs w:val="22"/>
        </w:rPr>
        <w:t xml:space="preserve">Финансовый блок запрашивает у ДУП подтверждение сроков и сумм поступлений по проектам для планирования собственных расходов (в т.ч. фонда оплаты труда).</w:t>
      </w:r>
      <w:r>
        <w:rPr>
          <w:i/>
          <w:iCs/>
          <w:color w:val="666666"/>
          <w:sz w:val="18"/>
          <w:szCs w:val="18"/>
        </w:rPr>
        <w:t xml:space="preserve"> [00:05:40–00:06:58]</w:t>
      </w:r>
    </w:p>
    <w:p>
      <w:pPr>
        <w:spacing w:after="160"/>
      </w:pPr>
      <w:r>
        <w:rPr>
          <w:b/>
          <w:bCs/>
          <w:color w:val="2E7D32"/>
          <w:sz w:val="20"/>
          <w:szCs w:val="20"/>
        </w:rPr>
        <w:t xml:space="preserve">[Факт] </w:t>
      </w:r>
      <w:r>
        <w:rPr>
          <w:sz w:val="22"/>
          <w:szCs w:val="22"/>
        </w:rPr>
        <w:t xml:space="preserve">Формального регулярного процесса нет: коммуникация идёт через общий чат по поступлениям, к ДУП с вопросами обращаются разные сотрудники в произвольном порядке.</w:t>
      </w:r>
      <w:r>
        <w:rPr>
          <w:i/>
          <w:iCs/>
          <w:color w:val="666666"/>
          <w:sz w:val="18"/>
          <w:szCs w:val="18"/>
        </w:rPr>
        <w:t xml:space="preserve"> [00:07:44–00:08:00]</w:t>
      </w:r>
    </w:p>
    <w:p>
      <w:pPr>
        <w:spacing w:after="160"/>
      </w:pPr>
      <w:r>
        <w:rPr>
          <w:b/>
          <w:bCs/>
          <w:color w:val="B8860B"/>
          <w:sz w:val="20"/>
          <w:szCs w:val="20"/>
        </w:rPr>
        <w:t xml:space="preserve">[Мнение] </w:t>
      </w:r>
      <w:r>
        <w:rPr>
          <w:sz w:val="22"/>
          <w:szCs w:val="22"/>
        </w:rPr>
        <w:t xml:space="preserve">Респондент сама характеризует эту коммуникацию как «хаотичную» и указывает, что ранее поднимала вопрос с финансовым блоком о переходе на регулярный (раз в неделю/две недели) обмен единым реестром/таблицей вместо разрозненных вопросов.</w:t>
      </w:r>
      <w:r>
        <w:rPr>
          <w:i/>
          <w:iCs/>
          <w:color w:val="666666"/>
          <w:sz w:val="18"/>
          <w:szCs w:val="18"/>
        </w:rPr>
        <w:t xml:space="preserve"> [00:07:45–00:08:22]</w:t>
      </w:r>
    </w:p>
    <w:p>
      <w:pPr>
        <w:pStyle w:val="Heading2"/>
        <w:spacing w:after="150" w:before="300"/>
      </w:pPr>
      <w:r>
        <w:t xml:space="preserve">3.3. Постпроектное сопровождение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Поверка установленного оборудования — выполняется лабораторией по действующей методике.</w:t>
      </w:r>
      <w:r>
        <w:rPr>
          <w:i/>
          <w:iCs/>
          <w:color w:val="666666"/>
          <w:sz w:val="18"/>
          <w:szCs w:val="18"/>
        </w:rPr>
        <w:t xml:space="preserve"> [00:33:27–00:33:33]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Сопровождение канала связи.</w:t>
      </w:r>
      <w:r>
        <w:rPr>
          <w:i/>
          <w:iCs/>
          <w:color w:val="666666"/>
          <w:sz w:val="18"/>
          <w:szCs w:val="18"/>
        </w:rPr>
        <w:t xml:space="preserve"> [00:32:39–00:32:42]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Взаимодействие с финансовым блоком: контроль бюджета, прогноз поступлений, (по новому запросу финблока) — также прогноз расходов.</w:t>
      </w:r>
      <w:r>
        <w:rPr>
          <w:i/>
          <w:iCs/>
          <w:color w:val="666666"/>
          <w:sz w:val="18"/>
          <w:szCs w:val="18"/>
        </w:rPr>
        <w:t xml:space="preserve"> [00:32:45–00:33:15]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Взаимодействие с ДРБ по окончании срока контракта: филиал/ДУП инициирует служебную записку о необходимости проработки дальнейшего сотрудничества с госпартнёром (например, модернизация оборудования), ДУП собирает данные по объектам и формирует коммерческое предложение.</w:t>
      </w:r>
      <w:r>
        <w:rPr>
          <w:i/>
          <w:iCs/>
          <w:color w:val="666666"/>
          <w:sz w:val="18"/>
          <w:szCs w:val="18"/>
        </w:rPr>
        <w:t xml:space="preserve"> [00:35:07–00:35:51]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Взаимодействие по переносу оборудования (например, при дорожных работах): инициатива обычно исходит от госпартнёра или филиала; филиал уточняет техническую возможность у оператора связи и выполняет перенос как аналог нового монтажа (шкаф, канал связи, питание).</w:t>
      </w:r>
      <w:r>
        <w:rPr>
          <w:i/>
          <w:iCs/>
          <w:color w:val="666666"/>
          <w:sz w:val="18"/>
          <w:szCs w:val="18"/>
        </w:rPr>
        <w:t xml:space="preserve"> [00:38:41–00:40:18]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Выявление нехватки бюджета в рамках уже реализуемого проекта и вынесение вопроса на утверждающий орган (в транскрипте — «ОСУ»); инициатором может быть менеджер проекта ДУП или филиал.</w:t>
      </w:r>
      <w:r>
        <w:rPr>
          <w:i/>
          <w:iCs/>
          <w:color w:val="666666"/>
          <w:sz w:val="18"/>
          <w:szCs w:val="18"/>
        </w:rPr>
        <w:t xml:space="preserve"> [00:41:44–00:42:35]</w:t>
      </w:r>
    </w:p>
    <w:p>
      <w:pPr>
        <w:spacing w:after="160"/>
      </w:pPr>
      <w:r>
        <w:rPr>
          <w:b/>
          <w:bCs/>
          <w:color w:val="2E7D32"/>
          <w:sz w:val="20"/>
          <w:szCs w:val="20"/>
        </w:rPr>
        <w:t xml:space="preserve">[Факт] </w:t>
      </w:r>
      <w:r>
        <w:rPr>
          <w:sz w:val="22"/>
          <w:szCs w:val="22"/>
        </w:rPr>
        <w:t xml:space="preserve">Отчётность по портфелю проектов ведётся на единой платформе: по каждому проекту доступны проектная документация, бюджет (план/факт), риски, технические показатели, задачи (интеграция с Jira), блок HR, блок закупок (интеграция с корпоративной системой), блок склада (интеграция с 1С).</w:t>
      </w:r>
      <w:r>
        <w:rPr>
          <w:i/>
          <w:iCs/>
          <w:color w:val="666666"/>
          <w:sz w:val="18"/>
          <w:szCs w:val="18"/>
        </w:rPr>
        <w:t xml:space="preserve"> [00:36:49–00:38:24]</w:t>
      </w:r>
    </w:p>
    <w:p>
      <w:pPr>
        <w:spacing w:after="160"/>
      </w:pPr>
      <w:r>
        <w:rPr>
          <w:b/>
          <w:bCs/>
          <w:color w:val="2E7D32"/>
          <w:sz w:val="20"/>
          <w:szCs w:val="20"/>
        </w:rPr>
        <w:t xml:space="preserve">[Факт] </w:t>
      </w:r>
      <w:r>
        <w:rPr>
          <w:sz w:val="22"/>
          <w:szCs w:val="22"/>
        </w:rPr>
        <w:t xml:space="preserve">На момент интервью в этой платформе ещё дорабатывается интеграция (упомянуты проблемы с Zabbix/админкой), доработку ведёт сотрудник по имени Амербек.</w:t>
      </w:r>
      <w:r>
        <w:rPr>
          <w:i/>
          <w:iCs/>
          <w:color w:val="666666"/>
          <w:sz w:val="18"/>
          <w:szCs w:val="18"/>
        </w:rPr>
        <w:t xml:space="preserve"> [00:36:36–00:36:59]</w:t>
      </w:r>
    </w:p>
    <w:p>
      <w:pPr>
        <w:pStyle w:val="Heading1"/>
        <w:spacing w:after="200" w:before="400"/>
      </w:pPr>
      <w:r>
        <w:t xml:space="preserve">4. Подразделения и внешние участники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38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623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 во взаимодействии с ДУП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ДРБ (вероятно «Департамент развития бизнеса» — требует подтверждения)</w:t>
            </w:r>
          </w:p>
        </w:tc>
        <w:tc>
          <w:tcPr>
            <w:tcW w:type="dxa" w:w="6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Передаёт доходные договоры и пакет документов на запуск проекта; отвечает за presale/пилот продукта перед продажей; инициирует продление контрактов [00:14:44–00:16:12], [00:35:07–00:35:51].</w:t>
            </w:r>
          </w:p>
        </w:tc>
      </w:tr>
      <w:tr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Филиалы (региональные)</w:t>
            </w:r>
          </w:p>
        </w:tc>
        <w:tc>
          <w:tcPr>
            <w:tcW w:type="dxa" w:w="62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Исполняют проектную документацию, закупки в рамках делегированных полномочий, контроль строительства/монтажа, взаимодействие с госпартнёром на местах, формирование реестра платежей, логисты и монтажные бригады (старшие/младшие) [00:03:25–00:04:27], [00:19:22–00:19:53].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Финансовый блок (Финблок)</w:t>
            </w:r>
          </w:p>
        </w:tc>
        <w:tc>
          <w:tcPr>
            <w:tcW w:type="dxa" w:w="6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Формирование бюджета по ФЭМ, обработка платежей по служебным запискам ДУП, запрашивает прогноз поступлений и (по новому запросу) прогноз расходов [00:04:34–00:04:48], [00:32:45–00:33:15].</w:t>
            </w:r>
          </w:p>
        </w:tc>
      </w:tr>
      <w:tr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Госпартнёр (акимат и аналогичные госструктуры)</w:t>
            </w:r>
          </w:p>
        </w:tc>
        <w:tc>
          <w:tcPr>
            <w:tcW w:type="dxa" w:w="62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Заказчик по договорам ГЧП/ГЗ; источник доходных поступлений; инициирует претензии, штрафы, запросы на перенос оборудования; получатель ежемесячной отчётности [00:38:24–00:40:18].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Лаборатория</w:t>
            </w:r>
          </w:p>
        </w:tc>
        <w:tc>
          <w:tcPr>
            <w:tcW w:type="dxa" w:w="6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Выполняет поверку оборудования по действующей методике [00:33:27–00:33:33].</w:t>
            </w:r>
          </w:p>
        </w:tc>
      </w:tr>
      <w:tr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R&amp;D</w:t>
            </w:r>
          </w:p>
        </w:tc>
        <w:tc>
          <w:tcPr>
            <w:tcW w:type="dxa" w:w="62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Реализует технические запросы по разработке/сборке нестандартного оборудования (пример — эко-датчики); описана как исполнитель по входящим запросам, без роли в проверке качества входных данных [00:34:47–00:34:50].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Технический блок / «СТ» (расшифровка требует уточнения)</w:t>
            </w:r>
          </w:p>
        </w:tc>
        <w:tc>
          <w:tcPr>
            <w:tcW w:type="dxa" w:w="6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Участвует в вопросах, связанных с системой видеонаблюдения и калибровкой; совместно с филиалом отрабатывает технические замечания госпартнёра [00:38:49–00:39:07], [00:41:05–00:41:28].</w:t>
            </w:r>
          </w:p>
        </w:tc>
      </w:tr>
      <w:tr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Закупщики</w:t>
            </w:r>
          </w:p>
        </w:tc>
        <w:tc>
          <w:tcPr>
            <w:tcW w:type="dxa" w:w="62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Ведут закупочные процедуры выше порога упрощённой процедуры (протокол, договор, чек-лист) [00:09:24–00:10:16], [00:41:28–00:41:44].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6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Владелец должностных инструкций / job description; участвует в формировании новой структуры департамента [00:00:17–00:00:41], [00:45:26–00:47:58].</w:t>
            </w:r>
          </w:p>
        </w:tc>
      </w:tr>
      <w:tr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Внешние фонды-партнёры (пример — «фонд Смоглова»)</w:t>
            </w:r>
          </w:p>
        </w:tc>
        <w:tc>
          <w:tcPr>
            <w:tcW w:type="dxa" w:w="62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отдельных проектах выступает поставщиком части оборудования; в описанном кейсе имел прямой канал коммуникации с топ-менеджментом компании в обход ДУП [00:23:29–00:24:38].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Продуктовая / пресейл-команда</w:t>
            </w:r>
          </w:p>
        </w:tc>
        <w:tc>
          <w:tcPr>
            <w:tcW w:type="dxa" w:w="6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Отвечает за готовность продукта к продаже, пилотирование новых решений до передачи в ДУП [00:22:39–00:23:11].</w:t>
            </w:r>
          </w:p>
        </w:tc>
      </w:tr>
    </w:tbl>
    <w:p>
      <w:pPr>
        <w:pStyle w:val="Heading1"/>
        <w:spacing w:after="200" w:before="400"/>
      </w:pPr>
      <w:r>
        <w:t xml:space="preserve">5. Проблемы, узкие места и риски</w:t>
      </w:r>
    </w:p>
    <w:tbl>
      <w:tblPr>
        <w:tblW w:type="dxa" w:w="9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500"/>
        <w:gridCol w:w="5438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43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 и таймкод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Некачественные/неполные входные данные при передаче проекта из ДРБ в ДУП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Разрыв ответственности / задержка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Отсутствие полного пакета документов и утверждённой адресной программы приводит к большим потерям времени. Пример: адресную программу по одному из проектов получали около полугода. [Факт/Мнение] [00:14:49–00:15:11]</w:t>
            </w:r>
          </w:p>
        </w:tc>
      </w:tr>
      <w:tr>
        <w:tc>
          <w:tcPr>
            <w:tcW w:type="dxa" w:w="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Продукт передаётся на продажу и в реализацию без завершённого пилота/тестирования</w:t>
            </w:r>
          </w:p>
        </w:tc>
        <w:tc>
          <w:tcPr>
            <w:tcW w:type="dxa" w:w="1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Риск / разрыв ответственности</w:t>
            </w:r>
          </w:p>
        </w:tc>
        <w:tc>
          <w:tcPr>
            <w:tcW w:type="dxa" w:w="54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Кейсы «патрули» и «эко-датчики»: продукт продан и передан в реализацию до того, как функционал был полностью отработан, что вызывает претензии госпартнёра к филиалу (и, соответственно, к ДУП). [Факт] [00:22:39–00:23:33]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Отсутствует формальный этап подтверждения готовности продукта перед выводом на продажу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Разрыв ответственности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обязательной демонстрации/пилота с подтверждением от ДУП/ДРБ перед добавлением продукта в перечень продаваемых. [Предложение респондента о том, как это должно быть] [00:24:53–00:26:11]</w:t>
            </w:r>
          </w:p>
        </w:tc>
      </w:tr>
      <w:tr>
        <w:tc>
          <w:tcPr>
            <w:tcW w:type="dxa" w:w="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Проекты, инициированные в обход ДУП</w:t>
            </w:r>
          </w:p>
        </w:tc>
        <w:tc>
          <w:tcPr>
            <w:tcW w:type="dxa" w:w="1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Дублирование функций / разрыв ответственности</w:t>
            </w:r>
          </w:p>
        </w:tc>
        <w:tc>
          <w:tcPr>
            <w:tcW w:type="dxa" w:w="54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Кейс эко-датчиков: договор с внешним фондом заключён без передачи проекта в ДУП, часть работы выполняла другая команда; в ДУП проект передан только после того, как сроки уже были сорваны. [Факт] [00:23:55–00:24:17]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Внешние партнёры имеют прямой канал эскалации к топ-менеджменту в обход ДУП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Риск / разрыв ответственности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примере с фондом претензии по срокам сразу выходили на руководителя компании, минуя ДУП, который отвечает за исполнение по факту. [Факт] [00:24:31–00:24:39]</w:t>
            </w:r>
          </w:p>
        </w:tc>
      </w:tr>
      <w:tr>
        <w:tc>
          <w:tcPr>
            <w:tcW w:type="dxa" w:w="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Прогноз поступлений доходов не формализован</w:t>
            </w:r>
          </w:p>
        </w:tc>
        <w:tc>
          <w:tcPr>
            <w:tcW w:type="dxa" w:w="1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Ручная операция / задержка</w:t>
            </w:r>
          </w:p>
        </w:tc>
        <w:tc>
          <w:tcPr>
            <w:tcW w:type="dxa" w:w="54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Коммуникация о сроках/суммах поступлений идёт через чат, к ДУП обращаются разные сотрудники в произвольном порядке; нет регулярного расписания и единого шаблона. [Факт/Мнение] [00:07:44–00:08:22]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Прогноз расходов ДУП↔Финблок не налажен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Ручная операция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Респондент прямо говорит: «у нас с финблоком не налажен» процесс по прогнозу поступлений и расходов. [Мнение, дословная оценка] [00:07:38–00:07:44]</w:t>
            </w:r>
          </w:p>
        </w:tc>
      </w:tr>
      <w:tr>
        <w:tc>
          <w:tcPr>
            <w:tcW w:type="dxa" w:w="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Размытая ответственность куратора/менеджера проекта</w:t>
            </w:r>
          </w:p>
        </w:tc>
        <w:tc>
          <w:tcPr>
            <w:tcW w:type="dxa" w:w="1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Разрыв ответственности</w:t>
            </w:r>
          </w:p>
        </w:tc>
        <w:tc>
          <w:tcPr>
            <w:tcW w:type="dxa" w:w="54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Куратор проекта воспринимается как ответственный «за всё» — своевременность оплат, реализации и коммуникации, — без формального разграничения полномочий между ДУП, филиалом и ДРБ. [Мнение] [00:29:20–00:29:48]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обратной связи от эксплуатации к владельцам ТЗ/закупок о дефектах компонентов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Разрыв ответственности / дублирование затрат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Пример «хомутов»: некачественный компонент закупался годами, потому что информация от монтажников на местах не доходила до владельца технического задания. [Факт, пересказ примера коллеги] [00:30:48–00:31:54]</w:t>
            </w:r>
          </w:p>
        </w:tc>
      </w:tr>
      <w:tr>
        <w:tc>
          <w:tcPr>
            <w:tcW w:type="dxa" w:w="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Устаревшая/неадаптированная методика поверки оборудования</w:t>
            </w:r>
          </w:p>
        </w:tc>
        <w:tc>
          <w:tcPr>
            <w:tcW w:type="dxa" w:w="1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Риск / излишние расходы</w:t>
            </w:r>
          </w:p>
        </w:tc>
        <w:tc>
          <w:tcPr>
            <w:tcW w:type="dxa" w:w="54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Методика, по словам респондента, заимствована из российской компании и адаптирована «под нас» без глубокой переработки; процедура дорогая и выполняется ежегодно (упомянуто ~6000 комплексов). [Мнение] [00:33:30–00:34:23]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Нормативы стоимости в финансово-экономической модели (ФЭМ) не актуализируются системно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Ручная операция / риск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Пример: в расчёт закладывается 50 тыс. за поверку при фактической стоимости 140–150 тыс., что сразу создаёт дефицит бюджета. [Факт, пример] [00:44:09–00:44:32]</w:t>
            </w:r>
          </w:p>
        </w:tc>
      </w:tr>
      <w:tr>
        <w:tc>
          <w:tcPr>
            <w:tcW w:type="dxa" w:w="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Расхождение фактического объёма переносов оборудования с заложенным в ФЭМ по договору</w:t>
            </w:r>
          </w:p>
        </w:tc>
        <w:tc>
          <w:tcPr>
            <w:tcW w:type="dxa" w:w="1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Риск</w:t>
            </w:r>
          </w:p>
        </w:tc>
        <w:tc>
          <w:tcPr>
            <w:tcW w:type="dxa" w:w="54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 словам респондента, по факту переносов «гораздо больше», чем закладывается по договору, но это не отражается в нормативах модели. [Мнение] [00:43:22–00:43:36]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Закупочные процедуры выше упрощённого порога занимают продолжительное время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Задержка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Есть внутренний норматив (рассмотрение — 2 дня, договор — 4 дня, чек-лист — 2 дня, то есть 1–2 недели в лучшем случае), но участники интервью формулируют это как то, чем ещё предстоит «апеллировать», то есть на практике сроки не всегда выдерживаются. [Факт норматива + Мнение о практике] [00:49:00–00:49:33]</w:t>
            </w:r>
          </w:p>
        </w:tc>
      </w:tr>
      <w:tr>
        <w:tc>
          <w:tcPr>
            <w:tcW w:type="dxa" w:w="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Единая система/платформа для проекта ещё не полностью работает</w:t>
            </w:r>
          </w:p>
        </w:tc>
        <w:tc>
          <w:tcPr>
            <w:tcW w:type="dxa" w:w="1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Технический разрыв</w:t>
            </w:r>
          </w:p>
        </w:tc>
        <w:tc>
          <w:tcPr>
            <w:tcW w:type="dxa" w:w="54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Портфель проектов существует, но интеграции (в т.ч. с Zabbix/админкой) на момент интервью дорабатываются. [Факт] [00:36:36–00:36:59]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Организационная структура и должностные инструкции департамента в процессе изменения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Организационный риск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Новые роли (зам. по строительству, зам. по операционной части) появились недавно, часть должностных инструкций требует актуализации под новую структуру. [Факт] [00:45:26–00:47:41]</w:t>
            </w:r>
          </w:p>
        </w:tc>
      </w:tr>
    </w:tbl>
    <w:p>
      <w:pPr>
        <w:pStyle w:val="Heading1"/>
        <w:spacing w:after="200" w:before="400"/>
      </w:pPr>
      <w:r>
        <w:t xml:space="preserve">6. Предложения и пожелания участников</w:t>
      </w:r>
    </w:p>
    <w:p>
      <w:pPr>
        <w:spacing w:after="160"/>
      </w:pPr>
      <w:r>
        <w:rPr>
          <w:b/>
          <w:bCs/>
          <w:color w:val="6A1B9A"/>
          <w:sz w:val="20"/>
          <w:szCs w:val="20"/>
        </w:rPr>
        <w:t xml:space="preserve">[Предложение] </w:t>
      </w:r>
      <w:r>
        <w:rPr>
          <w:sz w:val="22"/>
          <w:szCs w:val="22"/>
        </w:rPr>
        <w:t xml:space="preserve">Перевести коммуникацию по прогнозу поступлений на регулярную основу — раз в неделю или раз в две недели, единым реестром/таблицей (шаринг таблицы проекта с понедельной разбивкой поступлений) вместо разрозненных вопросов в чате.</w:t>
      </w:r>
      <w:r>
        <w:rPr>
          <w:i/>
          <w:iCs/>
          <w:color w:val="666666"/>
          <w:sz w:val="18"/>
          <w:szCs w:val="18"/>
        </w:rPr>
        <w:t xml:space="preserve"> [00:07:58–00:08:22]</w:t>
      </w:r>
    </w:p>
    <w:p>
      <w:pPr>
        <w:spacing w:after="160"/>
      </w:pPr>
      <w:r>
        <w:rPr>
          <w:b/>
          <w:bCs/>
          <w:color w:val="6A1B9A"/>
          <w:sz w:val="20"/>
          <w:szCs w:val="20"/>
        </w:rPr>
        <w:t xml:space="preserve">[Предложение] </w:t>
      </w:r>
      <w:r>
        <w:rPr>
          <w:sz w:val="22"/>
          <w:szCs w:val="22"/>
        </w:rPr>
        <w:t xml:space="preserve">Формализовать процесс так, чтобы в определённый день месяца (упомянут предпоследний рабочий день) в ДУП автоматически создавалась задача на заполнение статуса поступлений, который тут же становится виден финансовому блоку.</w:t>
      </w:r>
      <w:r>
        <w:rPr>
          <w:i/>
          <w:iCs/>
          <w:color w:val="666666"/>
          <w:sz w:val="18"/>
          <w:szCs w:val="18"/>
        </w:rPr>
        <w:t xml:space="preserve"> [00:07:19–00:07:36]</w:t>
      </w:r>
    </w:p>
    <w:p>
      <w:pPr>
        <w:spacing w:after="160"/>
      </w:pPr>
      <w:r>
        <w:rPr>
          <w:b/>
          <w:bCs/>
          <w:color w:val="6A1B9A"/>
          <w:sz w:val="20"/>
          <w:szCs w:val="20"/>
        </w:rPr>
        <w:t xml:space="preserve">[Предложение] </w:t>
      </w:r>
      <w:r>
        <w:rPr>
          <w:sz w:val="22"/>
          <w:szCs w:val="22"/>
        </w:rPr>
        <w:t xml:space="preserve">Ввести обязательное подтверждение готовности продукта (пилот на нескольких локациях, положительные тесты, согласие клиентов) до передачи в ДУП на продажу/реализацию, с явным «одобрением» со стороны ДУП и ДРБ.</w:t>
      </w:r>
      <w:r>
        <w:rPr>
          <w:i/>
          <w:iCs/>
          <w:color w:val="666666"/>
          <w:sz w:val="18"/>
          <w:szCs w:val="18"/>
        </w:rPr>
        <w:t xml:space="preserve"> [00:24:53–00:26:11]</w:t>
      </w:r>
    </w:p>
    <w:p>
      <w:pPr>
        <w:spacing w:after="160"/>
      </w:pPr>
      <w:r>
        <w:rPr>
          <w:b/>
          <w:bCs/>
          <w:color w:val="6A1B9A"/>
          <w:sz w:val="20"/>
          <w:szCs w:val="20"/>
        </w:rPr>
        <w:t xml:space="preserve">[Предложение] </w:t>
      </w:r>
      <w:r>
        <w:rPr>
          <w:sz w:val="22"/>
          <w:szCs w:val="22"/>
        </w:rPr>
        <w:t xml:space="preserve">Строить процесс инициации проекта через единую систему (в интервью упоминается «Симбэйс») с карточкой проекта, куда попадают одновременно финансовый блок, HR и ДУП — чтобы исключить передачу проекта без обязательного пакета документов.</w:t>
      </w:r>
      <w:r>
        <w:rPr>
          <w:i/>
          <w:iCs/>
          <w:color w:val="666666"/>
          <w:sz w:val="18"/>
          <w:szCs w:val="18"/>
        </w:rPr>
        <w:t xml:space="preserve"> [00:15:11–00:16:12]</w:t>
      </w:r>
    </w:p>
    <w:p>
      <w:pPr>
        <w:spacing w:after="160"/>
      </w:pPr>
      <w:r>
        <w:rPr>
          <w:b/>
          <w:bCs/>
          <w:color w:val="6A1B9A"/>
          <w:sz w:val="20"/>
          <w:szCs w:val="20"/>
        </w:rPr>
        <w:t xml:space="preserve">[Предложение] </w:t>
      </w:r>
      <w:r>
        <w:rPr>
          <w:sz w:val="22"/>
          <w:szCs w:val="22"/>
        </w:rPr>
        <w:t xml:space="preserve">Автоматизировать уведомление об окончании срока контракта — система должна заранее сигнализировать, что по такому-то филиалу в этом году заканчивается контракт, и передавать эту информацию следующему ответственному исполнителю.</w:t>
      </w:r>
      <w:r>
        <w:rPr>
          <w:i/>
          <w:iCs/>
          <w:color w:val="666666"/>
          <w:sz w:val="18"/>
          <w:szCs w:val="18"/>
        </w:rPr>
        <w:t xml:space="preserve"> [00:35:59–00:36:21]</w:t>
      </w:r>
    </w:p>
    <w:p>
      <w:pPr>
        <w:spacing w:after="160"/>
      </w:pPr>
      <w:r>
        <w:rPr>
          <w:b/>
          <w:bCs/>
          <w:color w:val="6A1B9A"/>
          <w:sz w:val="20"/>
          <w:szCs w:val="20"/>
        </w:rPr>
        <w:t xml:space="preserve">[Предложение] </w:t>
      </w:r>
      <w:r>
        <w:rPr>
          <w:sz w:val="22"/>
          <w:szCs w:val="22"/>
        </w:rPr>
        <w:t xml:space="preserve">Рассмотреть получение собственной аккредитации для проведения поверки оборудования, чтобы не зависеть от внешней лаборатории и снизить издержки (вопрос поднят респондентом, но кто должен инициировать — не определено).</w:t>
      </w:r>
      <w:r>
        <w:rPr>
          <w:i/>
          <w:iCs/>
          <w:color w:val="666666"/>
          <w:sz w:val="18"/>
          <w:szCs w:val="18"/>
        </w:rPr>
        <w:t xml:space="preserve"> [00:34:28–00:34:44]</w:t>
      </w:r>
    </w:p>
    <w:p>
      <w:pPr>
        <w:spacing w:after="160"/>
      </w:pPr>
      <w:r>
        <w:rPr>
          <w:b/>
          <w:bCs/>
          <w:color w:val="6A1B9A"/>
          <w:sz w:val="20"/>
          <w:szCs w:val="20"/>
        </w:rPr>
        <w:t xml:space="preserve">[Предложение] </w:t>
      </w:r>
      <w:r>
        <w:rPr>
          <w:sz w:val="22"/>
          <w:szCs w:val="22"/>
        </w:rPr>
        <w:t xml:space="preserve">Актуализировать нормативы стоимости в финансово-экономической модели (2B-калькулятор ФЭМ) централизованно и регулярно (например, ежемесячно силами одного ответственного), чтобы избежать занижения расходных статей.</w:t>
      </w:r>
      <w:r>
        <w:rPr>
          <w:i/>
          <w:iCs/>
          <w:color w:val="666666"/>
          <w:sz w:val="18"/>
          <w:szCs w:val="18"/>
        </w:rPr>
        <w:t xml:space="preserve"> [00:43:36–00:44:29]</w:t>
      </w:r>
    </w:p>
    <w:p>
      <w:pPr>
        <w:spacing w:after="160"/>
      </w:pPr>
      <w:r>
        <w:rPr>
          <w:b/>
          <w:bCs/>
          <w:color w:val="6A1B9A"/>
          <w:sz w:val="20"/>
          <w:szCs w:val="20"/>
        </w:rPr>
        <w:t xml:space="preserve">[Предложение] </w:t>
      </w:r>
      <w:r>
        <w:rPr>
          <w:sz w:val="22"/>
          <w:szCs w:val="22"/>
        </w:rPr>
        <w:t xml:space="preserve">Общий запрос департамента — перевести работу «в одну экосистему», со структурированными и понятными процессами, где каждый участник изначально предоставляет качественные входные данные для получения качественного результата на выходе.</w:t>
      </w:r>
      <w:r>
        <w:rPr>
          <w:i/>
          <w:iCs/>
          <w:color w:val="666666"/>
          <w:sz w:val="18"/>
          <w:szCs w:val="18"/>
        </w:rPr>
        <w:t xml:space="preserve"> [00:45:02–00:45:26]</w:t>
      </w:r>
    </w:p>
    <w:p>
      <w:pPr>
        <w:pStyle w:val="Heading1"/>
        <w:spacing w:after="200" w:before="400"/>
      </w:pPr>
      <w:r>
        <w:t xml:space="preserve">7. Термины и утверждения, требующие уточнения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Список сформирован по фрагментам, где расшифровка неоднозначна, либо аббревиатура/термин не был явно раскрыт в разговоре. Значения ниже — предположения на основе контекста, не факты.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38"/>
        <w:gridCol w:w="3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Термин / фрагмент</w:t>
            </w:r>
          </w:p>
        </w:tc>
        <w:tc>
          <w:tcPr>
            <w:tcW w:type="dxa" w:w="423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Контекст (таймкод)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Предположение / комментарий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ДРБ</w:t>
            </w:r>
          </w:p>
        </w:tc>
        <w:tc>
          <w:tcPr>
            <w:tcW w:type="dxa" w:w="4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Упоминается многократно как источник доходных договоров, напр. [00:14:44]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Вероятно «Департамент развития бизнеса»; расшифровка не прозвучала явно в интервью — требует подтверждения.</w:t>
            </w:r>
          </w:p>
        </w:tc>
      </w:tr>
      <w:tr>
        <w:tc>
          <w:tcPr>
            <w:tcW w:type="dxa" w:w="1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ФЭМ</w:t>
            </w:r>
          </w:p>
        </w:tc>
        <w:tc>
          <w:tcPr>
            <w:tcW w:type="dxa" w:w="42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[00:11:36–00:11:47], [00:43:46]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 контекста — «финансово-экономическая модель» проекта; термин используется как устоявшийся, явно не расшифрован.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«Симбэйс» / SimBase (?)</w:t>
            </w:r>
          </w:p>
        </w:tc>
        <w:tc>
          <w:tcPr>
            <w:tcW w:type="dxa" w:w="4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[00:15:11–00:16:12], [00:37:48]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Похоже на название корпоративной информационной системы, куда заводится карточка проекта; точное написание и функциональность требуют уточнения.</w:t>
            </w:r>
          </w:p>
        </w:tc>
      </w:tr>
      <w:tr>
        <w:tc>
          <w:tcPr>
            <w:tcW w:type="dxa" w:w="1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«ЛЖИ» / система закупок</w:t>
            </w:r>
          </w:p>
        </w:tc>
        <w:tc>
          <w:tcPr>
            <w:tcW w:type="dxa" w:w="42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[00:09:24–00:09:50]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Упоминается как канал, через который «запускают договор»; возможна ошибка распознавания названия системы электронных закупок.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МНУП</w:t>
            </w:r>
          </w:p>
        </w:tc>
        <w:tc>
          <w:tcPr>
            <w:tcW w:type="dxa" w:w="4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[00:10:03]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Контекст — пороговая сумма закупки, которую филиал может провести по упрощённой процедуре; расшифровка аббревиатуры не прозвучала.</w:t>
            </w:r>
          </w:p>
        </w:tc>
      </w:tr>
      <w:tr>
        <w:tc>
          <w:tcPr>
            <w:tcW w:type="dxa" w:w="1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«СТ»</w:t>
            </w:r>
          </w:p>
        </w:tc>
        <w:tc>
          <w:tcPr>
            <w:tcW w:type="dxa" w:w="42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[00:38:49], [00:41:05–00:41:28]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Упоминается как подразделение/блок, взаимодействующее с филиалом по техническим вопросам системы; возможна «служба технической поддержки» — требует подтверждения.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«ОСУ»</w:t>
            </w:r>
          </w:p>
        </w:tc>
        <w:tc>
          <w:tcPr>
            <w:tcW w:type="dxa" w:w="4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[00:41:44–00:42:08]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 контексту — орган, утверждающий выход за рамки бюджета проекта (возможно, орган управления/совет); требует подтверждения полного названия и состава.</w:t>
            </w:r>
          </w:p>
        </w:tc>
      </w:tr>
      <w:tr>
        <w:tc>
          <w:tcPr>
            <w:tcW w:type="dxa" w:w="1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ЭМИ, ТЭМ, ПОНДУ</w:t>
            </w:r>
          </w:p>
        </w:tc>
        <w:tc>
          <w:tcPr>
            <w:tcW w:type="dxa" w:w="42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[00:01:59–00:02:02]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Перечислены в ответ на вопрос «с кем мы взаимодействуем» — вероятно названия подразделений или систем; распознавание фрагмента ненадёжно.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«ЖДИшки» / «ДАИшки»</w:t>
            </w:r>
          </w:p>
        </w:tc>
        <w:tc>
          <w:tcPr>
            <w:tcW w:type="dxa" w:w="4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[00:47:07–00:47:30]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Контекст — обсуждение актуальности неких документов/справок при формировании штатной структуры; расшифровка аббревиатур не установлена.</w:t>
            </w:r>
          </w:p>
        </w:tc>
      </w:tr>
      <w:tr>
        <w:tc>
          <w:tcPr>
            <w:tcW w:type="dxa" w:w="1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СИЕМ, АЦИБ</w:t>
            </w:r>
          </w:p>
        </w:tc>
        <w:tc>
          <w:tcPr>
            <w:tcW w:type="dxa" w:w="42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[00:43:56–00:43:59]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Упомянуты как статьи затрат в ФЭМ; возможно связаны с системами мониторинга (SIEM) и информационной безопасности — требует подтверждения.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ГАН</w:t>
            </w:r>
          </w:p>
        </w:tc>
        <w:tc>
          <w:tcPr>
            <w:tcW w:type="dxa" w:w="4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[00:11:30]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Упомянут в перечне документов проектной документации наряду с уставом и планом; расшифровка не установлена.</w:t>
            </w:r>
          </w:p>
        </w:tc>
      </w:tr>
      <w:tr>
        <w:tc>
          <w:tcPr>
            <w:tcW w:type="dxa" w:w="1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«Куркем Телеком»</w:t>
            </w:r>
          </w:p>
        </w:tc>
        <w:tc>
          <w:tcPr>
            <w:tcW w:type="dxa" w:w="4238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[00:01:20]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Звучит как название компании — учитывая шумность распознавания, необходимо сверить точное написание.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Пороговая сумма упрощённой закупки</w:t>
            </w:r>
          </w:p>
        </w:tc>
        <w:tc>
          <w:tcPr>
            <w:tcW w:type="dxa" w:w="42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[00:10:00–00:10:31]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 расшифровке цифры искажены («до миллиона», «сорок», «семьсот тысяч») — точное пороговое значение нужно уточнить у респондента напрямую.</w:t>
            </w:r>
          </w:p>
        </w:tc>
      </w:tr>
    </w:tbl>
    <w:p>
      <w:pPr>
        <w:pStyle w:val="Heading1"/>
        <w:spacing w:after="200" w:before="400"/>
      </w:pPr>
      <w:r>
        <w:t xml:space="preserve">8. Рекомендации</w:t>
      </w:r>
    </w:p>
    <w:p>
      <w:pPr>
        <w:spacing w:after="160"/>
      </w:pPr>
      <w:r>
        <w:rPr>
          <w:sz w:val="22"/>
          <w:szCs w:val="22"/>
        </w:rPr>
        <w:t xml:space="preserve">Рекомендации сгруппированы по горизонту реализации. Нумерация в скобках отсылает к проблемам из раздела 5.</w:t>
      </w:r>
    </w:p>
    <w:p>
      <w:pPr>
        <w:pStyle w:val="Heading2"/>
        <w:spacing w:after="150" w:before="300"/>
      </w:pPr>
      <w:r>
        <w:t xml:space="preserve">8.1. Быстрые меры (0–3 месяца, преимущественно организационные)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Ввести регулярный (еженедельный или раз в две недели) шаблон-реестр по прогнозу поступлений доходов с фиксированной датой рассылки — вместо коммуникации в общем чате (к проблемам №6, №7).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Закрепить и довести до всех участников нормативные сроки закупочных процедур (протокол/договор/чек-лист) как ориентир для эскалации задержек (к проблеме №13).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Провести разовый сбор обратной связи от филиалов и монтажных бригад о проблемных компонентах оборудования и передать владельцам технических заданий (к проблеме №9).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Провести разовую ревизию цен и нормативов в ФЭМ-калькуляторе по фактическим данным (в т.ч. по стоимости поверки, объёму переносов оборудования) (к проблемам №11, №12).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Завершить сбор и актуализацию должностных инструкций под новую структуру департамента, зафиксировать зоны ответственности новых ролей (к проблеме №15).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Зафиксировать письменно (регламентом или чек-листом) минимальный пакет документов, обязательный при передаче проекта из ДРБ в ДУП, и порядок возврата проекта при неполном пакете (к проблеме №1).</w:t>
      </w:r>
    </w:p>
    <w:p>
      <w:pPr>
        <w:pStyle w:val="Heading2"/>
        <w:spacing w:after="150" w:before="300"/>
      </w:pPr>
      <w:r>
        <w:t xml:space="preserve">8.2. Системные изменения (3–12 месяцев, процессные и технические)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Формализовать обязательный этап подтверждения готовности продукта (пилот, тестирование, демонстрация с участием ДУП и ДРБ) перед выводом продукта на продажу и передачей в реализацию (к проблемам №2, №3, №4).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Внедрить единую карточку проекта в корпоративной системе с автоматическим потоком статусов между ДРБ → ДУП → Финблок → HR, блокирующим передачу проекта без обязательного пакета документов (к проблемам №1, №4, №14).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Развить платформу портфеля проектов до полноценного единого источника данных: завершить интеграции с системой мониторинга, закупками, 1С; добавить автоматические уведомления об окончании контрактов и автоматический расчёт план/факт бюджета (к проблемам №6, №14).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Автоматизировать формирование прогноза поступлений и расходов между ДУП и финансовым блоком по календарному расписанию, с автоматической рассылкой и историей изменений (к проблемам №6, №7).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Оценить экономику перехода на собственную аккредитацию для поверки оборудования против текущей внешней лаборатории (к проблеме №10).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Разработать и закрепить матрицу ответственности (RACI) между ДУП, филиалом, ДРБ и продуктовой командой на каждом этапе жизненного цикла проекта, чтобы устранить размытую ответственность куратора проекта (к проблеме №8).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Ввести единый регламентированный канал приёма претензий и запросов от внешних партнёров и фондов, чтобы исключить прямые эскалации к топ-менеджменту в обход ДУП (к проблеме №5).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Наладить регулярный сбор обратной связи «эксплуатация → технические задания/закупки» как постоянный процесс, а не разовую акцию (к проблеме №9).</w:t>
      </w:r>
    </w:p>
    <w:p>
      <w:pPr>
        <w:pStyle w:val="Heading1"/>
        <w:spacing w:after="200" w:before="400"/>
      </w:pPr>
      <w:r>
        <w:t xml:space="preserve">9. Следующие шаги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Сверить с респондентом(-ами) список неясных терминов и аббревиатур из раздела 7, желательно — с прослушиванием соответствующих фрагментов аудиозаписи.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Провести дополнительные интервью со смежными сторонами процесса — ДРБ, Финблок, представитель(и) филиала — для перепроверки процесса AS-IS с их точки зрения и выявления дополнительных узких мест.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Подтвердить приоритетность рекомендаций раздела 8 совместно с руководством ДУП и определить владельцев инициатив и сроки.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После согласования зоны автоматизации — детализировать техническое задание на доработку карточки проекта и интеграций платформы портфеля проектов.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4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9C2B2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ДУП — анализ процессов по итогам интервью № 1</dc:title>
  <dc:creator>Claude</dc:creator>
  <cp:lastModifiedBy>Un-named</cp:lastModifiedBy>
  <cp:revision>1</cp:revision>
  <dcterms:created xsi:type="dcterms:W3CDTF">2026-08-14T08:45:17.420Z</dcterms:created>
  <dcterms:modified xsi:type="dcterms:W3CDTF">2026-08-14T08:45:17.420Z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