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Чек-листы</w:t>
      </w:r>
      <w:r>
        <w:t xml:space="preserve"> </w:t>
      </w:r>
      <w:r>
        <w:t xml:space="preserve">согласования</w:t>
      </w:r>
      <w:r>
        <w:t xml:space="preserve"> </w:t>
      </w:r>
      <w:r>
        <w:t xml:space="preserve">договоров</w:t>
      </w:r>
      <w:r>
        <w:t xml:space="preserve"> </w:t>
      </w:r>
      <w:r>
        <w:t xml:space="preserve">в</w:t>
      </w:r>
      <w:r>
        <w:t xml:space="preserve"> </w:t>
      </w:r>
      <w:r>
        <w:t xml:space="preserve">SimBASE</w:t>
      </w:r>
    </w:p>
    <w:p>
      <w:pPr>
        <w:pStyle w:val="Subtitle"/>
      </w:pPr>
      <w:r>
        <w:t xml:space="preserve">Техническое</w:t>
      </w:r>
      <w:r>
        <w:t xml:space="preserve"> </w:t>
      </w:r>
      <w:r>
        <w:t xml:space="preserve">задание.</w:t>
      </w:r>
      <w:r>
        <w:t xml:space="preserve"> </w:t>
      </w:r>
      <w:r>
        <w:t xml:space="preserve">Версия</w:t>
      </w:r>
      <w:r>
        <w:t xml:space="preserve"> </w:t>
      </w:r>
      <w:r>
        <w:t xml:space="preserve">0.2</w:t>
      </w:r>
      <w:r>
        <w:t xml:space="preserve"> </w:t>
      </w:r>
      <w:r>
        <w:t xml:space="preserve">(проект).</w:t>
      </w:r>
      <w:r>
        <w:t xml:space="preserve"> </w:t>
      </w:r>
      <w:r>
        <w:t xml:space="preserve">Включает</w:t>
      </w:r>
      <w:r>
        <w:t xml:space="preserve"> </w:t>
      </w:r>
      <w:r>
        <w:t xml:space="preserve">Приложения</w:t>
      </w:r>
      <w:r>
        <w:t xml:space="preserve"> </w:t>
      </w:r>
      <w:r>
        <w:t xml:space="preserve">А</w:t>
      </w:r>
      <w:r>
        <w:t xml:space="preserve"> </w:t>
      </w:r>
      <w:r>
        <w:t xml:space="preserve">и</w:t>
      </w:r>
      <w:r>
        <w:t xml:space="preserve"> </w:t>
      </w:r>
      <w:r>
        <w:t xml:space="preserve">Б</w:t>
      </w:r>
    </w:p>
    <w:p>
      <w:pPr>
        <w:pStyle w:val="Date"/>
      </w:pPr>
      <w:r>
        <w:t xml:space="preserve">ТОО</w:t>
      </w:r>
      <w:r>
        <w:t xml:space="preserve"> </w:t>
      </w:r>
      <w:r>
        <w:t xml:space="preserve">«Көркем</w:t>
      </w:r>
      <w:r>
        <w:t xml:space="preserve"> </w:t>
      </w:r>
      <w:r>
        <w:t xml:space="preserve">Телеком»,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62" w:name="Xd1cd51dd2ee8274712d13a8b47cfcb4c50c6a1c"/>
    <w:p>
      <w:pPr>
        <w:pStyle w:val="Heading1"/>
      </w:pPr>
      <w:r>
        <w:t xml:space="preserve">Техническое задание: чек-листы согласования договоров в SimBASE</w:t>
      </w:r>
    </w:p>
    <w:p>
      <w:pPr>
        <w:pStyle w:val="FirstParagraph"/>
      </w:pPr>
      <w:r>
        <w:t xml:space="preserve">Версия: 0.2</w:t>
      </w:r>
      <w:r>
        <w:t xml:space="preserve"> </w:t>
      </w:r>
      <w:r>
        <w:t xml:space="preserve">Основание: Правила управления договорами, доверенностями и внешней корреспонденцией</w:t>
      </w:r>
      <w:r>
        <w:t xml:space="preserve"> </w:t>
      </w:r>
      <w:r>
        <w:t xml:space="preserve">ТОО «Көркем Телеком» (</w:t>
      </w:r>
      <w:r>
        <w:rPr>
          <w:rStyle w:val="VerbatimChar"/>
        </w:rPr>
        <w:t xml:space="preserve">KT_RULE_управление_договорами_доверенностями_корреспонденцией_v1</w:t>
      </w:r>
      <w:r>
        <w:t xml:space="preserve">)</w:t>
      </w:r>
      <w:r>
        <w:t xml:space="preserve"> </w:t>
      </w:r>
      <w:r>
        <w:t xml:space="preserve">Бизнес-владелец процесса: Директор по правовым вопросам (ДПВ)</w:t>
      </w:r>
      <w:r>
        <w:t xml:space="preserve"> </w:t>
      </w:r>
      <w:r>
        <w:t xml:space="preserve">Область ТЗ: договорный процесс (раздел 4 Правил, Приложения 2, 3, 4, 7, 8)</w:t>
      </w:r>
    </w:p>
    <w:bookmarkStart w:id="20" w:name="связь-с-правилами"/>
    <w:p>
      <w:pPr>
        <w:pStyle w:val="Heading2"/>
      </w:pPr>
      <w:r>
        <w:t xml:space="preserve">0. Связь с Правилами</w:t>
      </w:r>
    </w:p>
    <w:p>
      <w:pPr>
        <w:pStyle w:val="FirstParagraph"/>
      </w:pPr>
      <w:r>
        <w:t xml:space="preserve">Правила уже задают процесс, роли, четыре статуса чек-листа, логику блокировок и принятия</w:t>
      </w:r>
      <w:r>
        <w:t xml:space="preserve"> </w:t>
      </w:r>
      <w:r>
        <w:t xml:space="preserve">остаточного риска, а Приложение 3 содержит укрупнённый чек-лист согласования договора</w:t>
      </w:r>
      <w:r>
        <w:t xml:space="preserve"> </w:t>
      </w:r>
      <w:r>
        <w:t xml:space="preserve">из 30 блоков. Настоящее ТЗ не меняет эту модель, а описывает её реализацию в SimBASE и</w:t>
      </w:r>
      <w:r>
        <w:t xml:space="preserve"> </w:t>
      </w:r>
      <w:r>
        <w:t xml:space="preserve">раскрывает укрупнённые блоки в конкретные пункты подтверждения по каждой роли.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594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Что берём из Правил без изменений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 Правил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Роли и границы ответственности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2.2, Приложение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Четыре статуса чек-листа и их системные последствия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Запрет статуса «согласовано с замечаниями»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Привязка подтверждений к версии файла и аннулирование затронутых согласований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3.2.1, 3.2.2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Блокирующие критерии и порядок принятия остаточного риска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8, Приложение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Условия допуска к подписанию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4.3.1, 4.3.2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Учёт оригиналов и электронных подлинников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Требования к SimBASE и показатели процесса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Приложение 8</w:t>
            </w:r>
          </w:p>
        </w:tc>
      </w:tr>
    </w:tbl>
    <w:p>
      <w:pPr>
        <w:pStyle w:val="BodyText"/>
      </w:pPr>
      <w:r>
        <w:t xml:space="preserve">Что добавляет ТЗ: детализацию пунктов по ролям (Приложение А к ТЗ), правила применимости,</w:t>
      </w:r>
      <w:r>
        <w:t xml:space="preserve"> </w:t>
      </w:r>
      <w:r>
        <w:t xml:space="preserve">состав автопроверок, модель данных, API, требования к интерфейсу и приёмочные критерии.</w:t>
      </w:r>
    </w:p>
    <w:p>
      <w:r>
        <w:pict>
          <v:rect style="width:0;height:1.5pt" o:hralign="center" o:hrstd="t" o:hr="t"/>
        </w:pict>
      </w:r>
    </w:p>
    <w:bookmarkEnd w:id="20"/>
    <w:bookmarkStart w:id="25" w:name="цель-задачи-показатели"/>
    <w:p>
      <w:pPr>
        <w:pStyle w:val="Heading2"/>
      </w:pPr>
      <w:r>
        <w:t xml:space="preserve">1. Цель, задачи, показатели</w:t>
      </w:r>
    </w:p>
    <w:bookmarkStart w:id="21" w:name="цель"/>
    <w:p>
      <w:pPr>
        <w:pStyle w:val="Heading3"/>
      </w:pPr>
      <w:r>
        <w:t xml:space="preserve">1.1 Цель</w:t>
      </w:r>
    </w:p>
    <w:p>
      <w:pPr>
        <w:pStyle w:val="FirstParagraph"/>
      </w:pPr>
      <w:r>
        <w:t xml:space="preserve">Обеспечить, чтобы каждое подразделение подтверждало в SimBASE только элементы своей</w:t>
      </w:r>
      <w:r>
        <w:t xml:space="preserve"> </w:t>
      </w:r>
      <w:r>
        <w:t xml:space="preserve">компетенции по назначенному чек-листу, а договор не мог быть направлен на подпись при</w:t>
      </w:r>
      <w:r>
        <w:t xml:space="preserve"> </w:t>
      </w:r>
      <w:r>
        <w:t xml:space="preserve">незакрытом блокирующем замечании или непринятом остаточном риске (пп. 1.2, 3.6, 4.3.1 Правил).</w:t>
      </w:r>
    </w:p>
    <w:bookmarkEnd w:id="21"/>
    <w:bookmarkStart w:id="22" w:name="задачи"/>
    <w:p>
      <w:pPr>
        <w:pStyle w:val="Heading3"/>
      </w:pPr>
      <w:r>
        <w:t xml:space="preserve">1.2 Задачи</w:t>
      </w:r>
    </w:p>
    <w:p>
      <w:pPr>
        <w:numPr>
          <w:ilvl w:val="0"/>
          <w:numId w:val="1001"/>
        </w:numPr>
        <w:pStyle w:val="Compact"/>
      </w:pPr>
      <w:r>
        <w:t xml:space="preserve">Реализовать раздельные чек-листы по ролям: согласующий видит короткий список своей</w:t>
      </w:r>
      <w:r>
        <w:t xml:space="preserve"> </w:t>
      </w:r>
      <w:r>
        <w:t xml:space="preserve">компетенции вместо полного перечитывания договора.</w:t>
      </w:r>
    </w:p>
    <w:p>
      <w:pPr>
        <w:numPr>
          <w:ilvl w:val="0"/>
          <w:numId w:val="1001"/>
        </w:numPr>
        <w:pStyle w:val="Compact"/>
      </w:pPr>
      <w:r>
        <w:t xml:space="preserve">Исключить формальное согласование: подтверждение общей кнопкой без заполнения</w:t>
      </w:r>
      <w:r>
        <w:t xml:space="preserve"> </w:t>
      </w:r>
      <w:r>
        <w:t xml:space="preserve">обязательных пунктов недопустимо (п. 3.6 Правил).</w:t>
      </w:r>
    </w:p>
    <w:p>
      <w:pPr>
        <w:numPr>
          <w:ilvl w:val="0"/>
          <w:numId w:val="1001"/>
        </w:numPr>
        <w:pStyle w:val="Compact"/>
      </w:pPr>
      <w:r>
        <w:t xml:space="preserve">Автоматизировать блокировку и снятие блокировки строго по статусам пунктов (п. 3.1).</w:t>
      </w:r>
    </w:p>
    <w:p>
      <w:pPr>
        <w:numPr>
          <w:ilvl w:val="0"/>
          <w:numId w:val="1001"/>
        </w:numPr>
        <w:pStyle w:val="Compact"/>
      </w:pPr>
      <w:r>
        <w:t xml:space="preserve">Перевести повторяющиеся проверки в автоматические (БИН и статус контрагента, статус по НДС,</w:t>
      </w:r>
      <w:r>
        <w:t xml:space="preserve"> </w:t>
      </w:r>
      <w:r>
        <w:t xml:space="preserve">налоговая задолженность, бюджетный лимит, арифметика сумм и НДС, совпадение версий).</w:t>
      </w:r>
    </w:p>
    <w:p>
      <w:pPr>
        <w:numPr>
          <w:ilvl w:val="0"/>
          <w:numId w:val="1001"/>
        </w:numPr>
        <w:pStyle w:val="Compact"/>
      </w:pPr>
      <w:r>
        <w:t xml:space="preserve">Обеспечить доказуемость: кто, что, когда и на основании какой версии подтвердил.</w:t>
      </w:r>
    </w:p>
    <w:p>
      <w:pPr>
        <w:numPr>
          <w:ilvl w:val="0"/>
          <w:numId w:val="1001"/>
        </w:numPr>
        <w:pStyle w:val="Compact"/>
      </w:pPr>
      <w:r>
        <w:t xml:space="preserve">Дать бизнес-владельцу данные для пересмотра чек-листов (п. 10.8) — статистику</w:t>
      </w:r>
      <w:r>
        <w:t xml:space="preserve"> </w:t>
      </w:r>
      <w:r>
        <w:t xml:space="preserve">по пунктам, замечаниям и рискам.</w:t>
      </w:r>
    </w:p>
    <w:bookmarkEnd w:id="22"/>
    <w:bookmarkStart w:id="23" w:name="показатели-приложение-8-б-правил"/>
    <w:p>
      <w:pPr>
        <w:pStyle w:val="Heading3"/>
      </w:pPr>
      <w:r>
        <w:t xml:space="preserve">1.3 Показатели (Приложение 8 Б Правил)</w:t>
      </w:r>
    </w:p>
    <w:p>
      <w:pPr>
        <w:pStyle w:val="FirstParagraph"/>
      </w:pPr>
      <w:r>
        <w:t xml:space="preserve">Реализуются как отчёты по договорному блоку: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4708"/>
        <w:gridCol w:w="32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 данных в решении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Срок от создания карточки до подписания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события карточки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Число кругов согласования и доля возвратов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переходы в статус «Требуется доработка»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Доля блокирующих замечаний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пункты в статусе «Требуется доработка» к общему числу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Доля принятых остаточных рисков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карточки риска с решением «Принять»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Просрочки контрольных задач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задачи исполнения с нарушением срока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Доля подписанных версий с расхождением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срабатывания проверки «подписанная ≠ согласованная»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Доля непереданных оригиналов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статусы оригинала по п. 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Срок закрытия договора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события закрытия карточки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Сквозные: обходы маршрута, изменения после согласования, незаполненные чек-листы, повторяющиеся риски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журнал действий и аналитика по пунктам</w:t>
            </w:r>
          </w:p>
        </w:tc>
      </w:tr>
    </w:tbl>
    <w:bookmarkEnd w:id="23"/>
    <w:bookmarkStart w:id="24" w:name="границы"/>
    <w:p>
      <w:pPr>
        <w:pStyle w:val="Heading3"/>
      </w:pPr>
      <w:r>
        <w:t xml:space="preserve">1.4 Границы</w:t>
      </w:r>
    </w:p>
    <w:p>
      <w:pPr>
        <w:numPr>
          <w:ilvl w:val="0"/>
          <w:numId w:val="1002"/>
        </w:numPr>
        <w:pStyle w:val="Compact"/>
      </w:pPr>
      <w:r>
        <w:t xml:space="preserve">Маршрутизация определяется действующей Матрицей принятия решений и признаками карточки</w:t>
      </w:r>
      <w:r>
        <w:t xml:space="preserve"> </w:t>
      </w:r>
      <w:r>
        <w:t xml:space="preserve">(п. 3.4, 4.2.1) — ТЗ её не переопределяет, а использует.</w:t>
      </w:r>
    </w:p>
    <w:p>
      <w:pPr>
        <w:numPr>
          <w:ilvl w:val="0"/>
          <w:numId w:val="1002"/>
        </w:numPr>
        <w:pStyle w:val="Compact"/>
      </w:pPr>
      <w:r>
        <w:t xml:space="preserve">Закупочный процесс не регулируется (п. 1.7): его результат — вход договорного процесса.</w:t>
      </w:r>
    </w:p>
    <w:p>
      <w:pPr>
        <w:numPr>
          <w:ilvl w:val="0"/>
          <w:numId w:val="1002"/>
        </w:numPr>
        <w:pStyle w:val="Compact"/>
      </w:pPr>
      <w:r>
        <w:t xml:space="preserve">Доверенности (раздел 5, Приложение 5) и корреспонденция (разделы 6–7, Приложение 6)</w:t>
      </w:r>
      <w:r>
        <w:t xml:space="preserve"> </w:t>
      </w:r>
      <w:r>
        <w:t xml:space="preserve">реализуются той же механикой; в настоящем ТЗ детализирован договорный блок,</w:t>
      </w:r>
      <w:r>
        <w:t xml:space="preserve"> </w:t>
      </w:r>
      <w:r>
        <w:t xml:space="preserve">отличия по ним указаны в разделе 12.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роли-и-чек-листы"/>
    <w:p>
      <w:pPr>
        <w:pStyle w:val="Heading2"/>
      </w:pPr>
      <w:r>
        <w:t xml:space="preserve">2. Роли и чек-листы</w:t>
      </w:r>
    </w:p>
    <w:p>
      <w:pPr>
        <w:pStyle w:val="FirstParagraph"/>
      </w:pPr>
      <w:r>
        <w:t xml:space="preserve">Роли — по Приложению 2 Правил. Каждой роли соответствует один или несколько шаблонов</w:t>
      </w:r>
      <w:r>
        <w:t xml:space="preserve"> </w:t>
      </w:r>
      <w:r>
        <w:t xml:space="preserve">чек-листа; полные перечни пунктов — в Приложении А (Приложение А настоящего документа).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91"/>
        <w:gridCol w:w="619"/>
        <w:gridCol w:w="2964"/>
        <w:gridCol w:w="23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Роль (Правила)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Шаблоны чек-листов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Блоки Приложения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Инициатор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Согласование; Подписание и передача оригинала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1, 2, 3, 6, 7, 9, 12, 24, 25, 26, 27, 28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Непосредственный руководитель инициатора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 потребности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Создатель карточки / организатор закупки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 закупочного результата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ДПВ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Правовая экспертиза; Допуск к подписи; Регистрация и оригиналы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4, 5, 16, 17, 18, 19, 20, 22, 23, 26, 27, 29, 30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Финансы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Финансовые условия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12, 13, 14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Бухгалтерия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Учёт, налоги, реквизиты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Профильное / техническое подразделение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Технические условия и приёмка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7, 8, 9, 10, 11, 21, 22, 25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Данные, доступ, режим информации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20, 21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Санкции, антикоррупция, конфликт интересов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Подписант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Допуск к подписанию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Генеральный директор (CEO)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 по остаточному риску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Контролёр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Исполнение обязательства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Приложение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Процессный офис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 к аналитике, без чек-листа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Администратор SimBASE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настройка шаблонов и маршрутов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Принцип разграничения (пп. 2.1.4, 4.2.2 Правил): один пункт — одна ответственная роль.</w:t>
      </w:r>
      <w:r>
        <w:t xml:space="preserve"> </w:t>
      </w:r>
      <w:r>
        <w:t xml:space="preserve">Пересечения, прямо предусмотренные Приложением 3 (блоки 20, 21, 22, 23, 26), реализуются</w:t>
      </w:r>
      <w:r>
        <w:t xml:space="preserve"> </w:t>
      </w:r>
      <w:r>
        <w:t xml:space="preserve">как разные пункты у разных ролей с разными предметами проверки, а не как один общий пункт.</w:t>
      </w:r>
      <w:r>
        <w:t xml:space="preserve"> </w:t>
      </w:r>
      <w:r>
        <w:t xml:space="preserve">Матрица «блок Приложения 3 → пункты по ролям» приведена в Приложении А, раздел 15.</w:t>
      </w:r>
    </w:p>
    <w:p>
      <w:r>
        <w:pict>
          <v:rect style="width:0;height:1.5pt" o:hralign="center" o:hrstd="t" o:hr="t"/>
        </w:pict>
      </w:r>
    </w:p>
    <w:bookmarkEnd w:id="26"/>
    <w:bookmarkStart w:id="31" w:name="статусы-блокировки-и-остаточный-риск"/>
    <w:p>
      <w:pPr>
        <w:pStyle w:val="Heading2"/>
      </w:pPr>
      <w:r>
        <w:t xml:space="preserve">3. Статусы, блокировки и остаточный риск</w:t>
      </w:r>
    </w:p>
    <w:bookmarkStart w:id="27" w:name="статусы-пункта-п.-3.1-правил"/>
    <w:p>
      <w:pPr>
        <w:pStyle w:val="Heading3"/>
      </w:pPr>
      <w:r>
        <w:t xml:space="preserve">3.1 Статусы пункта (п. 3.1 Правил)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283"/>
        <w:gridCol w:w="3805"/>
        <w:gridCol w:w="28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Условия выставления в системе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Системное последствие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Подтверждено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 проверен в пределах компетенции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маршрут продолжается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применимо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 объективно не относится к документу; обоснование обязательно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маршрут продолжается после указания причины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Требуется доработка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несоответствие, отсутствие сведений, необходимость корректировки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автоматическая блокировка направления на подпись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Остаточный 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замечание не устранено или неустранимо; риск описан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блокировка до решения уполномоченного лица</w:t>
            </w:r>
          </w:p>
        </w:tc>
      </w:tr>
    </w:tbl>
    <w:p>
      <w:pPr>
        <w:pStyle w:val="BodyText"/>
      </w:pPr>
      <w:r>
        <w:t xml:space="preserve">Требования к реализации:</w:t>
      </w:r>
    </w:p>
    <w:p>
      <w:pPr>
        <w:numPr>
          <w:ilvl w:val="0"/>
          <w:numId w:val="1003"/>
        </w:numPr>
        <w:pStyle w:val="Compact"/>
      </w:pPr>
      <w:r>
        <w:t xml:space="preserve">Статус «согласовано с замечаниями» отсутствует в интерфейсе и в API (п. 3.1.1).</w:t>
      </w:r>
    </w:p>
    <w:p>
      <w:pPr>
        <w:numPr>
          <w:ilvl w:val="0"/>
          <w:numId w:val="1003"/>
        </w:numPr>
        <w:pStyle w:val="Compact"/>
      </w:pPr>
      <w:r>
        <w:t xml:space="preserve">«Не применимо» без заполненного обоснования не сохраняется.</w:t>
      </w:r>
    </w:p>
    <w:p>
      <w:pPr>
        <w:numPr>
          <w:ilvl w:val="0"/>
          <w:numId w:val="1003"/>
        </w:numPr>
        <w:pStyle w:val="Compact"/>
      </w:pPr>
      <w:r>
        <w:t xml:space="preserve">Перевод пункта в «Остаточный риск» автоматически создаёт карточку риска</w:t>
      </w:r>
      <w:r>
        <w:t xml:space="preserve"> </w:t>
      </w:r>
      <w:r>
        <w:t xml:space="preserve">с полями Приложения 7 и не позволяет продолжить маршрут до решения.</w:t>
      </w:r>
    </w:p>
    <w:p>
      <w:pPr>
        <w:numPr>
          <w:ilvl w:val="0"/>
          <w:numId w:val="1003"/>
        </w:numPr>
        <w:pStyle w:val="Compact"/>
      </w:pPr>
      <w:r>
        <w:t xml:space="preserve">Завершение чек-листа подразделением невозможно, пока есть пункты без статуса:</w:t>
      </w:r>
      <w:r>
        <w:t xml:space="preserve"> </w:t>
      </w:r>
      <w:r>
        <w:t xml:space="preserve">нажатие общей кнопки согласования при незаполненных обязательных пунктах отклоняется</w:t>
      </w:r>
      <w:r>
        <w:t xml:space="preserve"> </w:t>
      </w:r>
      <w:r>
        <w:t xml:space="preserve">на стороне сервера (п. 3.6).</w:t>
      </w:r>
    </w:p>
    <w:p>
      <w:pPr>
        <w:numPr>
          <w:ilvl w:val="0"/>
          <w:numId w:val="1003"/>
        </w:numPr>
        <w:pStyle w:val="Compact"/>
      </w:pPr>
      <w:r>
        <w:t xml:space="preserve">Снятие статуса «Требуется доработка» выполняет только автор замечания (п. 8.3);</w:t>
      </w:r>
      <w:r>
        <w:t xml:space="preserve"> </w:t>
      </w:r>
      <w:r>
        <w:t xml:space="preserve">инициатор и создатель карточки не могут изменять результат чужого чек-листа (п. 3.5).</w:t>
      </w:r>
    </w:p>
    <w:bookmarkEnd w:id="27"/>
    <w:bookmarkStart w:id="28" w:name="блокирующие-критерии-приложение-7-правил"/>
    <w:p>
      <w:pPr>
        <w:pStyle w:val="Heading3"/>
      </w:pPr>
      <w:r>
        <w:t xml:space="preserve">3.2 Блокирующие критерии (Приложение 7 Правил)</w:t>
      </w:r>
    </w:p>
    <w:p>
      <w:pPr>
        <w:pStyle w:val="FirstParagraph"/>
      </w:pPr>
      <w:r>
        <w:t xml:space="preserve">Система реализует их как автоматические предусловия направления на подпись: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4576"/>
        <w:gridCol w:w="33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Реализация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пройден обязательный маршрут либо отсутствует подтверждение чек-листа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полноты статусов по всем обязательным шаблонам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подпись направлена версия, отличная от согласованной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сверка идентификатора и контрольной суммы версии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подтверждены полномочия подписанта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пункты</w:t>
            </w:r>
            <w:r>
              <w:t xml:space="preserve"> </w:t>
            </w:r>
            <w:r>
              <w:rPr>
                <w:rStyle w:val="VerbatimChar"/>
              </w:rPr>
              <w:t xml:space="preserve">LAW-04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SGN-03</w:t>
            </w:r>
            <w:r>
              <w:t xml:space="preserve"> </w:t>
            </w:r>
            <w:r>
              <w:t xml:space="preserve">не в статусе «Подтверждено»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определены предмет, сторона, существенная сумма, срок или 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обязательных полей карточки и пунктов</w:t>
            </w:r>
            <w:r>
              <w:t xml:space="preserve"> </w:t>
            </w:r>
            <w:r>
              <w:rPr>
                <w:rStyle w:val="VerbatimChar"/>
              </w:rPr>
              <w:t xml:space="preserve">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Отсутствует подтверждение бюджета, оплаты, технической исполнимости, безопасности или compliance при применимости блока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отсутствие завершённого чек-листа применимой роли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Существенный неустранённый и непринятый правовой 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процессная блокировка ДПВ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Отсутствует обязательное корпоративное решение или одобрение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</w:t>
            </w:r>
            <w:r>
              <w:t xml:space="preserve"> </w:t>
            </w:r>
            <w:r>
              <w:rPr>
                <w:rStyle w:val="VerbatimChar"/>
              </w:rPr>
              <w:t xml:space="preserve">LAW-05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Подписанный документ не совпадает с согласованным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запрет перевода в статус действующего договора (п. 4.3.7)</w:t>
            </w:r>
          </w:p>
        </w:tc>
      </w:tr>
    </w:tbl>
    <w:bookmarkEnd w:id="28"/>
    <w:bookmarkStart w:id="29" w:name="процессная-блокировка-дпв-п.-8.2"/>
    <w:p>
      <w:pPr>
        <w:pStyle w:val="Heading3"/>
      </w:pPr>
      <w:r>
        <w:t xml:space="preserve">3.3 Процессная блокировка ДПВ (п. 8.2)</w:t>
      </w:r>
    </w:p>
    <w:p>
      <w:pPr>
        <w:pStyle w:val="FirstParagraph"/>
      </w:pPr>
      <w:r>
        <w:t xml:space="preserve">Отдельное действие роли ДПВ: блокировка карточки с обязательным указанием основания</w:t>
      </w:r>
      <w:r>
        <w:t xml:space="preserve"> </w:t>
      </w:r>
      <w:r>
        <w:t xml:space="preserve">из перечня п. 8.2. Снимается только ДПВ. Действует независимо от статусов пунктов</w:t>
      </w:r>
      <w:r>
        <w:t xml:space="preserve"> </w:t>
      </w:r>
      <w:r>
        <w:t xml:space="preserve">других подразделений.</w:t>
      </w:r>
    </w:p>
    <w:bookmarkEnd w:id="29"/>
    <w:bookmarkStart w:id="30" w:name="X95238eaca08106ab0ca31d67edb087adcc86282"/>
    <w:p>
      <w:pPr>
        <w:pStyle w:val="Heading3"/>
      </w:pPr>
      <w:r>
        <w:t xml:space="preserve">3.4 Принятие остаточного риска (раздел 8, Приложение 7)</w:t>
      </w:r>
    </w:p>
    <w:p>
      <w:pPr>
        <w:numPr>
          <w:ilvl w:val="0"/>
          <w:numId w:val="1004"/>
        </w:numPr>
        <w:pStyle w:val="Compact"/>
      </w:pPr>
      <w:r>
        <w:t xml:space="preserve">Карточка риска содержит обязательные поля: документ и версия, инициатор, описание</w:t>
      </w:r>
      <w:r>
        <w:t xml:space="preserve"> </w:t>
      </w:r>
      <w:r>
        <w:t xml:space="preserve">остаточного риска, возможные последствия, позиция профильного подразделения, позиция</w:t>
      </w:r>
      <w:r>
        <w:t xml:space="preserve"> </w:t>
      </w:r>
      <w:r>
        <w:t xml:space="preserve">инициатора, меры снижения, рекомендация ДПВ, решение, лицо принявшее решение,</w:t>
      </w:r>
      <w:r>
        <w:t xml:space="preserve"> </w:t>
      </w:r>
      <w:r>
        <w:t xml:space="preserve">дата и комментарий.</w:t>
      </w:r>
    </w:p>
    <w:p>
      <w:pPr>
        <w:numPr>
          <w:ilvl w:val="0"/>
          <w:numId w:val="1004"/>
        </w:numPr>
        <w:pStyle w:val="Compact"/>
      </w:pPr>
      <w:r>
        <w:t xml:space="preserve">Решение принимает CEO, если Матрицей принятия решений вопрос не отнесён к иному лицу</w:t>
      </w:r>
      <w:r>
        <w:t xml:space="preserve"> </w:t>
      </w:r>
      <w:r>
        <w:t xml:space="preserve">или органу; в этом случае CEO направляет вопрос компетентному лицу через то же действие (п. 8.6).</w:t>
      </w:r>
    </w:p>
    <w:p>
      <w:pPr>
        <w:numPr>
          <w:ilvl w:val="0"/>
          <w:numId w:val="1004"/>
        </w:numPr>
        <w:pStyle w:val="Compact"/>
      </w:pPr>
      <w:r>
        <w:t xml:space="preserve">Принятие риска фиксируется отдельным действием в SimBASE; подписание без отражения</w:t>
      </w:r>
      <w:r>
        <w:t xml:space="preserve"> </w:t>
      </w:r>
      <w:r>
        <w:t xml:space="preserve">решения в карточке не считается надлежащим принятием риска (п. 8.7).</w:t>
      </w:r>
    </w:p>
    <w:p>
      <w:pPr>
        <w:numPr>
          <w:ilvl w:val="0"/>
          <w:numId w:val="1004"/>
        </w:numPr>
        <w:pStyle w:val="Compact"/>
      </w:pPr>
      <w:r>
        <w:t xml:space="preserve">Решение действует только для указанной версии и раскрытых обстоятельств: существенное</w:t>
      </w:r>
      <w:r>
        <w:t xml:space="preserve"> </w:t>
      </w:r>
      <w:r>
        <w:t xml:space="preserve">изменение документа аннулирует решение и требует повторной оценки (п. 8.9).</w:t>
      </w:r>
    </w:p>
    <w:p>
      <w:pPr>
        <w:numPr>
          <w:ilvl w:val="0"/>
          <w:numId w:val="1004"/>
        </w:numPr>
        <w:pStyle w:val="Compact"/>
      </w:pPr>
      <w:r>
        <w:t xml:space="preserve">Принятие риска не заменяет обязательные корпоративные одобрения и полномочия</w:t>
      </w:r>
      <w:r>
        <w:t xml:space="preserve"> </w:t>
      </w:r>
      <w:r>
        <w:t xml:space="preserve">подписанта (п. 8.8) — соответствующие блокирующие критерии сохраняются.</w:t>
      </w:r>
    </w:p>
    <w:p>
      <w:pPr>
        <w:numPr>
          <w:ilvl w:val="0"/>
          <w:numId w:val="1004"/>
        </w:numPr>
        <w:pStyle w:val="Compact"/>
      </w:pPr>
      <w:r>
        <w:t xml:space="preserve">Неурегулированные разногласия между подразделениями до вынесения вопроса CEO</w:t>
      </w:r>
      <w:r>
        <w:t xml:space="preserve"> </w:t>
      </w:r>
      <w:r>
        <w:t xml:space="preserve">рассматривает бизнес-владелец (п. 8.10): отдельный маршрут эскалации на ДПВ.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50" w:name="функциональные-требования"/>
    <w:p>
      <w:pPr>
        <w:pStyle w:val="Heading2"/>
      </w:pPr>
      <w:r>
        <w:t xml:space="preserve">4. Функциональные требования</w:t>
      </w:r>
    </w:p>
    <w:bookmarkStart w:id="32" w:name="fr-01.-конструктор-шаблонов-чек-листов"/>
    <w:p>
      <w:pPr>
        <w:pStyle w:val="Heading3"/>
      </w:pPr>
      <w:r>
        <w:t xml:space="preserve">FR-01. Конструктор шаблонов чек-листов</w:t>
      </w:r>
    </w:p>
    <w:p>
      <w:pPr>
        <w:pStyle w:val="FirstParagraph"/>
      </w:pPr>
      <w:r>
        <w:t xml:space="preserve">Администратор SimBASE по решению бизнес-владельца создаёт и версионирует шаблоны.</w:t>
      </w:r>
      <w:r>
        <w:t xml:space="preserve"> </w:t>
      </w:r>
      <w:r>
        <w:t xml:space="preserve">Атрибуты шаблона: код, наименование, роль, блок Приложения 3, обязательность,</w:t>
      </w:r>
      <w:r>
        <w:t xml:space="preserve"> </w:t>
      </w:r>
      <w:r>
        <w:t xml:space="preserve">правила применимости, разделы, порядок пунктов, статус (черновик / активен / архив), версия.</w:t>
      </w:r>
      <w:r>
        <w:t xml:space="preserve"> </w:t>
      </w:r>
      <w:r>
        <w:t xml:space="preserve">Изменение распределения ответственности, блокирующих критериев или обязательных статусов</w:t>
      </w:r>
      <w:r>
        <w:t xml:space="preserve"> </w:t>
      </w:r>
      <w:r>
        <w:t xml:space="preserve">выполняется только в порядке изменения ВНД и синхронно отражается в системе (п. 11.3):</w:t>
      </w:r>
      <w:r>
        <w:t xml:space="preserve"> </w:t>
      </w:r>
      <w:r>
        <w:t xml:space="preserve">публикация версии шаблона требует ссылки на решение бизнес-владельца.</w:t>
      </w:r>
    </w:p>
    <w:bookmarkEnd w:id="32"/>
    <w:bookmarkStart w:id="33" w:name="fr-02.-атрибуты-пункта"/>
    <w:p>
      <w:pPr>
        <w:pStyle w:val="Heading3"/>
      </w:pPr>
      <w:r>
        <w:t xml:space="preserve">FR-02. Атрибуты пункта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804"/>
        <w:gridCol w:w="61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Атрибут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стабильный код пункта (для аналитики, отчётности и ссылок в ВНД)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формулировка подтверждения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 проверки, ссылка на пункт Правил или иного ВНД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appendix3_block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 Приложения 3, который раскрывает пункт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ответственная роль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условие показа по признакам карточки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na_allowed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допустим ли статус «Не применимо»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допустим ли перевод в «Остаточный риск» либо пункт устраним только доработкой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evidence_required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требуется ли вложение-доказательство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auto_source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 автопроверки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reset_on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события существенного изменения, аннулирующие подтверждение (п. 3.2.2)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default_assignee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адресат замечания по умолчанию</w:t>
            </w:r>
          </w:p>
        </w:tc>
      </w:tr>
    </w:tbl>
    <w:p>
      <w:pPr>
        <w:pStyle w:val="BodyText"/>
      </w:pPr>
      <w:r>
        <w:t xml:space="preserve">Пункты с</w:t>
      </w:r>
      <w:r>
        <w:t xml:space="preserve"> </w:t>
      </w:r>
      <w:r>
        <w:rPr>
          <w:rStyle w:val="VerbatimChar"/>
        </w:rPr>
        <w:t xml:space="preserve">risk_allowed = false</w:t>
      </w:r>
      <w:r>
        <w:t xml:space="preserve"> </w:t>
      </w:r>
      <w:r>
        <w:t xml:space="preserve">— те, где Правила не допускают продолжения без устранения:</w:t>
      </w:r>
      <w:r>
        <w:t xml:space="preserve"> </w:t>
      </w:r>
      <w:r>
        <w:t xml:space="preserve">отсутствие полномочий подписанта, отсутствие обязательного корпоративного одобрения,</w:t>
      </w:r>
      <w:r>
        <w:t xml:space="preserve"> </w:t>
      </w:r>
      <w:r>
        <w:t xml:space="preserve">несовпадение версии, неопределённость предмета, стороны, суммы, срока или результата.</w:t>
      </w:r>
    </w:p>
    <w:bookmarkEnd w:id="33"/>
    <w:bookmarkStart w:id="34" w:name="fr-03.-правила-применимости"/>
    <w:p>
      <w:pPr>
        <w:pStyle w:val="Heading3"/>
      </w:pPr>
      <w:r>
        <w:t xml:space="preserve">FR-03. Правила применимости</w:t>
      </w:r>
    </w:p>
    <w:p>
      <w:pPr>
        <w:pStyle w:val="FirstParagraph"/>
      </w:pPr>
      <w:r>
        <w:t xml:space="preserve">Система показывает только применимые пункты (Приложение 3, преамбула). Признаки карточки</w:t>
      </w:r>
      <w:r>
        <w:t xml:space="preserve"> </w:t>
      </w:r>
      <w:r>
        <w:t xml:space="preserve">для условий (п. 3.4): вид документа, предмет, сумма и валюта, подписант, наличие технических</w:t>
      </w:r>
      <w:r>
        <w:t xml:space="preserve"> </w:t>
      </w:r>
      <w:r>
        <w:t xml:space="preserve">условий, наличие денежных обязательств, IP и ПО, данные и персональные данные,</w:t>
      </w:r>
      <w:r>
        <w:t xml:space="preserve"> </w:t>
      </w:r>
      <w:r>
        <w:t xml:space="preserve">конфиденциальность, участие государственных органов, проект ГЧП, государственные закупки,</w:t>
      </w:r>
      <w:r>
        <w:t xml:space="preserve"> </w:t>
      </w:r>
      <w:r>
        <w:t xml:space="preserve">филиал, резидентство контрагента, статус по НДС, режим налогообложения, наличие аванса,</w:t>
      </w:r>
      <w:r>
        <w:t xml:space="preserve"> </w:t>
      </w:r>
      <w:r>
        <w:t xml:space="preserve">наличие нескольких языковых версий, отступление от типовой формы, рамочный характер договора.</w:t>
      </w:r>
    </w:p>
    <w:p>
      <w:pPr>
        <w:pStyle w:val="BodyText"/>
      </w:pPr>
      <w:r>
        <w:t xml:space="preserve">Условия задаются конструктором без программирования; каждое правило имеет владельца</w:t>
      </w:r>
      <w:r>
        <w:t xml:space="preserve"> </w:t>
      </w:r>
      <w:r>
        <w:t xml:space="preserve">и ссылку на решение бизнес-владельца.</w:t>
      </w:r>
    </w:p>
    <w:bookmarkEnd w:id="34"/>
    <w:bookmarkStart w:id="35" w:name="fr-04.-инстанцирование-и-заполнение"/>
    <w:p>
      <w:pPr>
        <w:pStyle w:val="Heading3"/>
      </w:pPr>
      <w:r>
        <w:t xml:space="preserve">FR-04. Инстанцирование и заполнение</w:t>
      </w:r>
    </w:p>
    <w:p>
      <w:pPr>
        <w:numPr>
          <w:ilvl w:val="0"/>
          <w:numId w:val="1005"/>
        </w:numPr>
        <w:pStyle w:val="Compact"/>
      </w:pPr>
      <w:r>
        <w:t xml:space="preserve">Экземпляры чек-листов создаются при активации шага маршрута и являются снимком версии</w:t>
      </w:r>
      <w:r>
        <w:t xml:space="preserve"> </w:t>
      </w:r>
      <w:r>
        <w:t xml:space="preserve">шаблона: последующее изменение шаблона не меняет активные экземпляры.</w:t>
      </w:r>
    </w:p>
    <w:p>
      <w:pPr>
        <w:numPr>
          <w:ilvl w:val="0"/>
          <w:numId w:val="1005"/>
        </w:numPr>
        <w:pStyle w:val="Compact"/>
      </w:pPr>
      <w:r>
        <w:t xml:space="preserve">Автопроверки рассчитываются при создании экземпляра и по кнопке «пересчитать»;</w:t>
      </w:r>
      <w:r>
        <w:t xml:space="preserve"> </w:t>
      </w:r>
      <w:r>
        <w:t xml:space="preserve">результат содержит источник и время получения данных.</w:t>
      </w:r>
    </w:p>
    <w:p>
      <w:pPr>
        <w:numPr>
          <w:ilvl w:val="0"/>
          <w:numId w:val="1005"/>
        </w:numPr>
        <w:pStyle w:val="Compact"/>
      </w:pPr>
      <w:r>
        <w:t xml:space="preserve">Согласующий по каждому пункту выставляет статус, при необходимости прикладывает</w:t>
      </w:r>
      <w:r>
        <w:t xml:space="preserve"> </w:t>
      </w:r>
      <w:r>
        <w:t xml:space="preserve">доказательство и ссылается на фрагмент версии документа.</w:t>
      </w:r>
    </w:p>
    <w:p>
      <w:pPr>
        <w:numPr>
          <w:ilvl w:val="0"/>
          <w:numId w:val="1005"/>
        </w:numPr>
        <w:pStyle w:val="Compact"/>
      </w:pPr>
      <w:r>
        <w:t xml:space="preserve">Переопределение автопроверки допускается с обязательным обоснованием и фиксируется</w:t>
      </w:r>
      <w:r>
        <w:t xml:space="preserve"> </w:t>
      </w:r>
      <w:r>
        <w:t xml:space="preserve">в журнале как отдельное событие.</w:t>
      </w:r>
    </w:p>
    <w:p>
      <w:pPr>
        <w:numPr>
          <w:ilvl w:val="0"/>
          <w:numId w:val="1005"/>
        </w:numPr>
        <w:pStyle w:val="Compact"/>
      </w:pPr>
      <w:r>
        <w:t xml:space="preserve">Массовые действия допустимы только для пунктов с</w:t>
      </w:r>
      <w:r>
        <w:t xml:space="preserve"> </w:t>
      </w:r>
      <w:r>
        <w:rPr>
          <w:rStyle w:val="VerbatimChar"/>
        </w:rPr>
        <w:t xml:space="preserve">na_allowed = true</w:t>
      </w:r>
      <w:r>
        <w:t xml:space="preserve"> </w:t>
      </w:r>
      <w:r>
        <w:t xml:space="preserve">и требуют</w:t>
      </w:r>
      <w:r>
        <w:t xml:space="preserve"> </w:t>
      </w:r>
      <w:r>
        <w:t xml:space="preserve">общего обоснования; массовое «Подтверждено» не предусмотрено (п. 3.6).</w:t>
      </w:r>
    </w:p>
    <w:p>
      <w:pPr>
        <w:numPr>
          <w:ilvl w:val="0"/>
          <w:numId w:val="1005"/>
        </w:numPr>
        <w:pStyle w:val="Compact"/>
      </w:pPr>
      <w:r>
        <w:t xml:space="preserve">Делегирование технического действия не переносит ответственность: исполнитель</w:t>
      </w:r>
      <w:r>
        <w:t xml:space="preserve"> </w:t>
      </w:r>
      <w:r>
        <w:t xml:space="preserve">отображается отдельно от ответственной роли (п. 2.2.1). Замещение — по официальному</w:t>
      </w:r>
      <w:r>
        <w:t xml:space="preserve"> </w:t>
      </w:r>
      <w:r>
        <w:t xml:space="preserve">назначению (п. 2.2.2).</w:t>
      </w:r>
    </w:p>
    <w:bookmarkEnd w:id="35"/>
    <w:bookmarkStart w:id="36" w:name="X587fb44d1b1cdfe85902a63c417eebbe6fe681a"/>
    <w:p>
      <w:pPr>
        <w:pStyle w:val="Heading3"/>
      </w:pPr>
      <w:r>
        <w:t xml:space="preserve">FR-05. Завершение чек-листа подразделения</w:t>
      </w:r>
    </w:p>
    <w:p>
      <w:pPr>
        <w:pStyle w:val="FirstParagraph"/>
      </w:pPr>
      <w:r>
        <w:t xml:space="preserve">Завершение возможно, если все применимые пункты имеют один из четырёх статусов и</w:t>
      </w:r>
      <w:r>
        <w:t xml:space="preserve"> </w:t>
      </w:r>
      <w:r>
        <w:t xml:space="preserve">для статусов «Не применимо» и «Остаточный риск» заполнены обоснование и карточка риска.</w:t>
      </w:r>
      <w:r>
        <w:t xml:space="preserve"> </w:t>
      </w:r>
      <w:r>
        <w:t xml:space="preserve">Наличие хотя бы одного пункта «Требуется доработка» переводит карточку в блокировку и</w:t>
      </w:r>
      <w:r>
        <w:t xml:space="preserve"> </w:t>
      </w:r>
      <w:r>
        <w:t xml:space="preserve">направляет замечания инициатору с фиксацией автора, пункта и версии.</w:t>
      </w:r>
    </w:p>
    <w:bookmarkEnd w:id="36"/>
    <w:bookmarkStart w:id="37" w:name="X02589e2af69b73dcbcb4a6a0331a6ad4f919f25"/>
    <w:p>
      <w:pPr>
        <w:pStyle w:val="Heading3"/>
      </w:pPr>
      <w:r>
        <w:t xml:space="preserve">FR-06. Версии и аннулирование подтверждений (пп. 3.2.1–3.2.3)</w:t>
      </w:r>
    </w:p>
    <w:p>
      <w:pPr>
        <w:numPr>
          <w:ilvl w:val="0"/>
          <w:numId w:val="1006"/>
        </w:numPr>
        <w:pStyle w:val="Compact"/>
      </w:pPr>
      <w:r>
        <w:t xml:space="preserve">Каждое подтверждение привязано к версии файла; система фиксирует наименование файла,</w:t>
      </w:r>
      <w:r>
        <w:t xml:space="preserve"> </w:t>
      </w:r>
      <w:r>
        <w:t xml:space="preserve">дату загрузки и автора изменения.</w:t>
      </w:r>
    </w:p>
    <w:p>
      <w:pPr>
        <w:numPr>
          <w:ilvl w:val="0"/>
          <w:numId w:val="1006"/>
        </w:numPr>
        <w:pStyle w:val="Compact"/>
      </w:pPr>
      <w:r>
        <w:t xml:space="preserve">При изменении предмета, цены, сроков, объёма, порядка оплаты, ответственности,</w:t>
      </w:r>
      <w:r>
        <w:t xml:space="preserve"> </w:t>
      </w:r>
      <w:r>
        <w:t xml:space="preserve">приложений либо иного существенного условия подтверждения затронутых подразделений</w:t>
      </w:r>
      <w:r>
        <w:t xml:space="preserve"> </w:t>
      </w:r>
      <w:r>
        <w:t xml:space="preserve">аннулируются автоматически по правилам</w:t>
      </w:r>
      <w:r>
        <w:t xml:space="preserve"> </w:t>
      </w:r>
      <w:r>
        <w:rPr>
          <w:rStyle w:val="VerbatimChar"/>
        </w:rPr>
        <w:t xml:space="preserve">reset_on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Если затронутые подразделения невозможно определить автоматически, система назначает</w:t>
      </w:r>
      <w:r>
        <w:t xml:space="preserve"> </w:t>
      </w:r>
      <w:r>
        <w:t xml:space="preserve">полный обязательный маршрут (п. 3.2.2) — поведение по умолчанию при неопределённости.</w:t>
      </w:r>
    </w:p>
    <w:p>
      <w:pPr>
        <w:numPr>
          <w:ilvl w:val="0"/>
          <w:numId w:val="1006"/>
        </w:numPr>
        <w:pStyle w:val="Compact"/>
      </w:pPr>
      <w:r>
        <w:t xml:space="preserve">При повторном направлении обязательны: новая редакция в Word и, при доступности,</w:t>
      </w:r>
      <w:r>
        <w:t xml:space="preserve"> </w:t>
      </w:r>
      <w:r>
        <w:t xml:space="preserve">файл сравнения версий; ответы инициатора фиксируются напротив каждого замечания (п. 3.2.3).</w:t>
      </w:r>
    </w:p>
    <w:p>
      <w:pPr>
        <w:numPr>
          <w:ilvl w:val="0"/>
          <w:numId w:val="1006"/>
        </w:numPr>
        <w:pStyle w:val="Compact"/>
      </w:pPr>
      <w:r>
        <w:t xml:space="preserve">Локальная редакционная правка, не меняющая смысл и обязательства, подтверждается ДПВ</w:t>
      </w:r>
      <w:r>
        <w:t xml:space="preserve"> </w:t>
      </w:r>
      <w:r>
        <w:t xml:space="preserve">без повторения полного маршрута, если характер изменения однозначно зафиксирован (п. 4.2.6):</w:t>
      </w:r>
      <w:r>
        <w:t xml:space="preserve"> </w:t>
      </w:r>
      <w:r>
        <w:t xml:space="preserve">отдельное действие ДПВ «подтвердить редакционный характер правки» с обязательным описанием.</w:t>
      </w:r>
    </w:p>
    <w:bookmarkEnd w:id="37"/>
    <w:bookmarkStart w:id="38" w:name="fr-07.-замечания"/>
    <w:p>
      <w:pPr>
        <w:pStyle w:val="Heading3"/>
      </w:pPr>
      <w:r>
        <w:t xml:space="preserve">FR-07. Замечания</w:t>
      </w:r>
    </w:p>
    <w:p>
      <w:pPr>
        <w:pStyle w:val="FirstParagraph"/>
      </w:pPr>
      <w:r>
        <w:t xml:space="preserve">Замечание всегда связано с пунктом, автором, версией документа и адресатом. Жизненный цикл:</w:t>
      </w:r>
      <w:r>
        <w:t xml:space="preserve"> </w:t>
      </w:r>
      <w:r>
        <w:t xml:space="preserve">создано → отработка инициатором → повторное направление → подтверждение устранения автором</w:t>
      </w:r>
      <w:r>
        <w:t xml:space="preserve"> </w:t>
      </w:r>
      <w:r>
        <w:t xml:space="preserve">замечания → снято. Альтернативные исходы: признано неприменимым с обоснованием;</w:t>
      </w:r>
      <w:r>
        <w:t xml:space="preserve"> </w:t>
      </w:r>
      <w:r>
        <w:t xml:space="preserve">оформлено как остаточный риск (п. 3.1.1). Закрытие замечания инициатором невозможно.</w:t>
      </w:r>
    </w:p>
    <w:bookmarkEnd w:id="38"/>
    <w:bookmarkStart w:id="39" w:name="fr-08.-допуск-к-подписанию-и-регистрация"/>
    <w:p>
      <w:pPr>
        <w:pStyle w:val="Heading3"/>
      </w:pPr>
      <w:r>
        <w:t xml:space="preserve">FR-08. Допуск к подписанию и регистрация</w:t>
      </w:r>
    </w:p>
    <w:p>
      <w:pPr>
        <w:numPr>
          <w:ilvl w:val="0"/>
          <w:numId w:val="1007"/>
        </w:numPr>
        <w:pStyle w:val="Compact"/>
      </w:pPr>
      <w:r>
        <w:t xml:space="preserve">Кнопка направления на подпись недоступна при незавершённых обязательных блоках</w:t>
      </w:r>
      <w:r>
        <w:t xml:space="preserve"> </w:t>
      </w:r>
      <w:r>
        <w:t xml:space="preserve">(Приложение 8 А) и при активной процессной блокировке ДПВ.</w:t>
      </w:r>
    </w:p>
    <w:p>
      <w:pPr>
        <w:numPr>
          <w:ilvl w:val="0"/>
          <w:numId w:val="1007"/>
        </w:numPr>
        <w:pStyle w:val="Compact"/>
      </w:pPr>
      <w:r>
        <w:t xml:space="preserve">Перед направлением фиксируется финальная версия; дальнейшая загрузка новой версии</w:t>
      </w:r>
      <w:r>
        <w:t xml:space="preserve"> </w:t>
      </w:r>
      <w:r>
        <w:t xml:space="preserve">требует повторного допуска.</w:t>
      </w:r>
    </w:p>
    <w:p>
      <w:pPr>
        <w:numPr>
          <w:ilvl w:val="0"/>
          <w:numId w:val="1007"/>
        </w:numPr>
        <w:pStyle w:val="Compact"/>
      </w:pPr>
      <w:r>
        <w:t xml:space="preserve">После подписания система сверяет загруженный подписанный комплект с согласованной версией;</w:t>
      </w:r>
      <w:r>
        <w:t xml:space="preserve"> </w:t>
      </w:r>
      <w:r>
        <w:t xml:space="preserve">при расхождении карточка не переводится в статус действующего договора (п. 4.3.7),</w:t>
      </w:r>
      <w:r>
        <w:t xml:space="preserve"> </w:t>
      </w:r>
      <w:r>
        <w:t xml:space="preserve">создаётся замечание ДПВ.</w:t>
      </w:r>
    </w:p>
    <w:p>
      <w:pPr>
        <w:numPr>
          <w:ilvl w:val="0"/>
          <w:numId w:val="1007"/>
        </w:numPr>
        <w:pStyle w:val="Compact"/>
      </w:pPr>
      <w:r>
        <w:t xml:space="preserve">Внутренний регистрационный номер присваивается ДПВ либо формируется системой;</w:t>
      </w:r>
      <w:r>
        <w:t xml:space="preserve"> </w:t>
      </w:r>
      <w:r>
        <w:t xml:space="preserve">дата подписанного договора при регистрации не изменяется (п. 4.3.6).</w:t>
      </w:r>
    </w:p>
    <w:p>
      <w:pPr>
        <w:numPr>
          <w:ilvl w:val="0"/>
          <w:numId w:val="1007"/>
        </w:numPr>
        <w:pStyle w:val="Compact"/>
      </w:pPr>
      <w:r>
        <w:t xml:space="preserve">Способ подписания (бумага, ЭЦП, согласованный сторонний сервис) и место хранения</w:t>
      </w:r>
      <w:r>
        <w:t xml:space="preserve"> </w:t>
      </w:r>
      <w:r>
        <w:t xml:space="preserve">электронного подлинника фиксируются в карточке (п. 4.3.3).</w:t>
      </w:r>
    </w:p>
    <w:bookmarkEnd w:id="39"/>
    <w:bookmarkStart w:id="40" w:name="X409a2804e5fe8d124e1fdebd3bffe43fa378d4d"/>
    <w:p>
      <w:pPr>
        <w:pStyle w:val="Heading3"/>
      </w:pPr>
      <w:r>
        <w:t xml:space="preserve">FR-09. Контрольные задачи исполнения (п. 4.4.1)</w:t>
      </w:r>
    </w:p>
    <w:p>
      <w:pPr>
        <w:pStyle w:val="FirstParagraph"/>
      </w:pPr>
      <w:r>
        <w:t xml:space="preserve">После регистрации система формирует задачи по сроку договора, поставке или оказанию услуг,</w:t>
      </w:r>
      <w:r>
        <w:t xml:space="preserve"> </w:t>
      </w:r>
      <w:r>
        <w:t xml:space="preserve">приёмке, оплате, закрывающим документам и ЭСФ, отчётности, гарантии, пролонгации и иным</w:t>
      </w:r>
      <w:r>
        <w:t xml:space="preserve"> </w:t>
      </w:r>
      <w:r>
        <w:t xml:space="preserve">существенным обязательствам. По каждой задаче: ответственный контролёр, срок, обязательный</w:t>
      </w:r>
      <w:r>
        <w:t xml:space="preserve"> </w:t>
      </w:r>
      <w:r>
        <w:t xml:space="preserve">вид подтверждения. Статус «исполнено» доступен только при наличии подтверждающего документа,</w:t>
      </w:r>
      <w:r>
        <w:t xml:space="preserve"> </w:t>
      </w:r>
      <w:r>
        <w:t xml:space="preserve">системного события либо мотивированного комментария (п. 3.2.4). Причина нарушения срока</w:t>
      </w:r>
      <w:r>
        <w:t xml:space="preserve"> </w:t>
      </w:r>
      <w:r>
        <w:t xml:space="preserve">фиксируется отдельно от факта просрочки (п. 4.4.4).</w:t>
      </w:r>
    </w:p>
    <w:bookmarkEnd w:id="40"/>
    <w:bookmarkStart w:id="41" w:name="fr-10.-закрытие-договора-пп.-4.4.7-4.4.8"/>
    <w:p>
      <w:pPr>
        <w:pStyle w:val="Heading3"/>
      </w:pPr>
      <w:r>
        <w:t xml:space="preserve">FR-10. Закрытие договора (пп. 4.4.7, 4.4.8)</w:t>
      </w:r>
    </w:p>
    <w:p>
      <w:pPr>
        <w:pStyle w:val="FirstParagraph"/>
      </w:pPr>
      <w:r>
        <w:t xml:space="preserve">Закрытие возможно при подтверждении инициатором фактического исполнения и бухгалтерией</w:t>
      </w:r>
      <w:r>
        <w:t xml:space="preserve"> </w:t>
      </w:r>
      <w:r>
        <w:t xml:space="preserve">завершения расчётов, при отсутствии незавершённых задач и при учтённом статусе оригинала.</w:t>
      </w:r>
      <w:r>
        <w:t xml:space="preserve"> </w:t>
      </w:r>
      <w:r>
        <w:t xml:space="preserve">Незавершённые гарантийные, претензионные, конфиденциальные, лицензионные и иные</w:t>
      </w:r>
      <w:r>
        <w:t xml:space="preserve"> </w:t>
      </w:r>
      <w:r>
        <w:t xml:space="preserve">продолжающиеся обязательства не позволяют закрыть карточку полностью: по ним сохраняются</w:t>
      </w:r>
      <w:r>
        <w:t xml:space="preserve"> </w:t>
      </w:r>
      <w:r>
        <w:t xml:space="preserve">самостоятельные контрольные задачи.</w:t>
      </w:r>
    </w:p>
    <w:bookmarkEnd w:id="41"/>
    <w:bookmarkStart w:id="42" w:name="Xcd69d094ddc1d9b4fa3dd3fd545e9af60225b3a"/>
    <w:p>
      <w:pPr>
        <w:pStyle w:val="Heading3"/>
      </w:pPr>
      <w:r>
        <w:t xml:space="preserve">FR-11. Оригиналы и электронные подлинники (раздел 9)</w:t>
      </w:r>
    </w:p>
    <w:p>
      <w:pPr>
        <w:pStyle w:val="FirstParagraph"/>
      </w:pPr>
      <w:r>
        <w:t xml:space="preserve">Статусы бумажного оригинала: «ожидается», «получен инициатором», «передан в ДПВ»,</w:t>
      </w:r>
      <w:r>
        <w:t xml:space="preserve"> </w:t>
      </w:r>
      <w:r>
        <w:t xml:space="preserve">«временно выдан», «возвращён», «утрачен», «не формируется» (для последнего обязательно</w:t>
      </w:r>
      <w:r>
        <w:t xml:space="preserve"> </w:t>
      </w:r>
      <w:r>
        <w:t xml:space="preserve">основание электронной формы). Передача, временная выдача и возврат фиксируются с указанием</w:t>
      </w:r>
      <w:r>
        <w:t xml:space="preserve"> </w:t>
      </w:r>
      <w:r>
        <w:t xml:space="preserve">документа, даты, передающего, принимающего и цели. ДПВ получает отчёт о расхождениях между</w:t>
      </w:r>
      <w:r>
        <w:t xml:space="preserve"> </w:t>
      </w:r>
      <w:r>
        <w:t xml:space="preserve">ожидаемыми и фактически принятыми оригиналами (п. 9.5) с рассылкой инициаторам.</w:t>
      </w:r>
    </w:p>
    <w:bookmarkEnd w:id="42"/>
    <w:bookmarkStart w:id="43" w:name="fr-12.-уведомления"/>
    <w:p>
      <w:pPr>
        <w:pStyle w:val="Heading3"/>
      </w:pPr>
      <w:r>
        <w:t xml:space="preserve">FR-12. Уведомления</w:t>
      </w:r>
    </w:p>
    <w:p>
      <w:pPr>
        <w:pStyle w:val="FirstParagraph"/>
      </w:pPr>
      <w:r>
        <w:t xml:space="preserve">Уведомления по применимым событиям: назначение шага, поступление замечания, повторное</w:t>
      </w:r>
      <w:r>
        <w:t xml:space="preserve"> </w:t>
      </w:r>
      <w:r>
        <w:t xml:space="preserve">направление, приближение и наступление срока согласования, просрочка, создание карточки</w:t>
      </w:r>
      <w:r>
        <w:t xml:space="preserve"> </w:t>
      </w:r>
      <w:r>
        <w:t xml:space="preserve">риска, принятое решение по риску, окончание срока договора не позднее чем за 30 календарных</w:t>
      </w:r>
      <w:r>
        <w:t xml:space="preserve"> </w:t>
      </w:r>
      <w:r>
        <w:t xml:space="preserve">дней (п. 4.4.6), изменение ответственного, риск нарушения контрольного срока.</w:t>
      </w:r>
    </w:p>
    <w:bookmarkEnd w:id="43"/>
    <w:bookmarkStart w:id="44" w:name="fr-13.-права-доступа"/>
    <w:p>
      <w:pPr>
        <w:pStyle w:val="Heading3"/>
      </w:pPr>
      <w:r>
        <w:t xml:space="preserve">FR-13. Права доступа</w:t>
      </w:r>
    </w:p>
    <w:p>
      <w:pPr>
        <w:pStyle w:val="FirstParagraph"/>
      </w:pPr>
      <w:r>
        <w:t xml:space="preserve">Заполнение чек-листа доступно только назначенной роли или её официальному замещающему.</w:t>
      </w:r>
      <w:r>
        <w:t xml:space="preserve"> </w:t>
      </w:r>
      <w:r>
        <w:t xml:space="preserve">Инициатор и создатель карточки не могут исключить обязательного согласующего, изменить</w:t>
      </w:r>
      <w:r>
        <w:t xml:space="preserve"> </w:t>
      </w:r>
      <w:r>
        <w:t xml:space="preserve">результат чужого чек-листа или закрыть незавершённое контрольное действие (п. 3.5).</w:t>
      </w:r>
      <w:r>
        <w:t xml:space="preserve"> </w:t>
      </w:r>
      <w:r>
        <w:t xml:space="preserve">Изменение маршрута — только администратором на основании зафиксированного решения</w:t>
      </w:r>
      <w:r>
        <w:t xml:space="preserve"> </w:t>
      </w:r>
      <w:r>
        <w:t xml:space="preserve">бизнес-владельца. Доступ к конфиденциальным документам и персональным данным — ролевой</w:t>
      </w:r>
      <w:r>
        <w:t xml:space="preserve"> </w:t>
      </w:r>
      <w:r>
        <w:t xml:space="preserve">(Приложение 8 А). Учётная запись персональна; подтверждение действий за другого работника</w:t>
      </w:r>
      <w:r>
        <w:t xml:space="preserve"> </w:t>
      </w:r>
      <w:r>
        <w:t xml:space="preserve">запрещено (п. 3.2.6) — технически исключается общий доступ к действиям подтверждения.</w:t>
      </w:r>
    </w:p>
    <w:bookmarkEnd w:id="44"/>
    <w:bookmarkStart w:id="45" w:name="fr-14.-автопроверки-и-внешние-источники"/>
    <w:p>
      <w:pPr>
        <w:pStyle w:val="Heading3"/>
      </w:pPr>
      <w:r>
        <w:t xml:space="preserve">FR-14. Автопроверки и внешние источники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036"/>
        <w:gridCol w:w="3520"/>
        <w:gridCol w:w="13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подтверждает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ГБД «Юридические лица» / справка о регистрации (egov.kz)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наименование, БИН, статус, руководитель, адрес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LAW-01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LAW-02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Сервисы КГД МФ РК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 плательщика НДС, налоговая задолженность, список бездействующих и ненадёжных налогоплательщиков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ACC-04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ACC-16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Судебный кабинет, реестр должников, реестр банкротств и реабилитации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судебные споры, исполнительные производства, процедуры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Реестр недобросовестных участников закупок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недобросовестность поставщика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PRC-06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CMP-06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Санкционные и иные ограничительные перечни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контрагент и бенефициары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Бюджетный контур / данные о лимитах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наличие бюджета и свободного лимита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Справочник банков и формат IBAN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корректность банковских реквизитов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Кадровые 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аффилированность с работниками, кадровые события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Реестр типовых форм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использование актуальной типовой формы и объём отступлений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INI-03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LAW-24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Расчётный модуль SimBASE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арифметика сумм, НДС, соответствие графика платежей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ACC-07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FIN-03</w:t>
            </w:r>
          </w:p>
        </w:tc>
      </w:tr>
    </w:tbl>
    <w:p>
      <w:pPr>
        <w:pStyle w:val="BodyText"/>
      </w:pPr>
      <w:r>
        <w:t xml:space="preserve">Требования: кэширование с указанием времени получения; сохранение снимка ответа как</w:t>
      </w:r>
      <w:r>
        <w:t xml:space="preserve"> </w:t>
      </w:r>
      <w:r>
        <w:t xml:space="preserve">доказательства проверки; при недоступности источника пункт переходит в ручной режим</w:t>
      </w:r>
      <w:r>
        <w:t xml:space="preserve"> </w:t>
      </w:r>
      <w:r>
        <w:t xml:space="preserve">с пометкой, процесс не останавливается.</w:t>
      </w:r>
    </w:p>
    <w:bookmarkEnd w:id="45"/>
    <w:bookmarkStart w:id="46" w:name="fr-15.-аналитика-и-отчётность"/>
    <w:p>
      <w:pPr>
        <w:pStyle w:val="Heading3"/>
      </w:pPr>
      <w:r>
        <w:t xml:space="preserve">FR-15. Аналитика и отчётность</w:t>
      </w:r>
    </w:p>
    <w:p>
      <w:pPr>
        <w:pStyle w:val="FirstParagraph"/>
      </w:pPr>
      <w:r>
        <w:t xml:space="preserve">Отчёты раздела 1.3, а также: частота замечаний по каждому пункту (основание для пересмотра</w:t>
      </w:r>
      <w:r>
        <w:t xml:space="preserve"> </w:t>
      </w:r>
      <w:r>
        <w:t xml:space="preserve">чек-листов по п. 10.8), длительность шагов по ролям, доля переопределённых автопроверок,</w:t>
      </w:r>
      <w:r>
        <w:t xml:space="preserve"> </w:t>
      </w:r>
      <w:r>
        <w:t xml:space="preserve">перечень повторяющихся остаточных рисков, обходы маршрута и изменения после согласования.</w:t>
      </w:r>
      <w:r>
        <w:t xml:space="preserve"> </w:t>
      </w:r>
      <w:r>
        <w:t xml:space="preserve">Экспорт реестров и данных для Процессного офиса (Приложение 8 А).</w:t>
      </w:r>
    </w:p>
    <w:bookmarkEnd w:id="46"/>
    <w:bookmarkStart w:id="47" w:name="fr-16.-журнал-действий"/>
    <w:p>
      <w:pPr>
        <w:pStyle w:val="Heading3"/>
      </w:pPr>
      <w:r>
        <w:t xml:space="preserve">FR-16. Журнал действий</w:t>
      </w:r>
    </w:p>
    <w:p>
      <w:pPr>
        <w:pStyle w:val="FirstParagraph"/>
      </w:pPr>
      <w:r>
        <w:t xml:space="preserve">Неизменяемый журнал: пользователь, дата и время, версия файла, содержание замечания,</w:t>
      </w:r>
      <w:r>
        <w:t xml:space="preserve"> </w:t>
      </w:r>
      <w:r>
        <w:t xml:space="preserve">результат проверки, решение о риске, изменение ответственного, подтверждение исполнения</w:t>
      </w:r>
      <w:r>
        <w:t xml:space="preserve"> </w:t>
      </w:r>
      <w:r>
        <w:t xml:space="preserve">(п. 3.2.5). Выгрузка «Лист согласования договора» в PDF с полным составом пунктов,</w:t>
      </w:r>
      <w:r>
        <w:t xml:space="preserve"> </w:t>
      </w:r>
      <w:r>
        <w:t xml:space="preserve">статусов, обоснований, авторов и версий — как доказательство прохождения процесса.</w:t>
      </w:r>
    </w:p>
    <w:bookmarkEnd w:id="47"/>
    <w:bookmarkStart w:id="48" w:name="X87c5685b321785f9e64ce81d295f8d9a12347f9"/>
    <w:p>
      <w:pPr>
        <w:pStyle w:val="Heading3"/>
      </w:pPr>
      <w:r>
        <w:t xml:space="preserve">FR-17. Работа при недоступности системы (п. 3.2.7)</w:t>
      </w:r>
    </w:p>
    <w:p>
      <w:pPr>
        <w:pStyle w:val="FirstParagraph"/>
      </w:pPr>
      <w:r>
        <w:t xml:space="preserve">Предусмотрен режим восстановления: действие, выполненное по письменному решению</w:t>
      </w:r>
      <w:r>
        <w:t xml:space="preserve"> </w:t>
      </w:r>
      <w:r>
        <w:t xml:space="preserve">Генерального директора при недоступности SimBASE, вносится в карточку задним числом</w:t>
      </w:r>
      <w:r>
        <w:t xml:space="preserve"> </w:t>
      </w:r>
      <w:r>
        <w:t xml:space="preserve">с обязательным приложением решения и отметкой «внесено при восстановлении»;</w:t>
      </w:r>
      <w:r>
        <w:t xml:space="preserve"> </w:t>
      </w:r>
      <w:r>
        <w:t xml:space="preserve">исходные дата и время события указываются отдельно от даты внесения.</w:t>
      </w:r>
    </w:p>
    <w:bookmarkEnd w:id="48"/>
    <w:bookmarkStart w:id="49" w:name="Xed1a8cab0bc4828ef9ef59d5946046d1755c1f8"/>
    <w:p>
      <w:pPr>
        <w:pStyle w:val="Heading3"/>
      </w:pPr>
      <w:r>
        <w:t xml:space="preserve">FR-18. Соответствие требованиям Приложения 8 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5808"/>
        <w:gridCol w:w="21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Требование Приложения 8 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Реализуется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Раздельные роли инициатора, создателя карточки, согласующего, подписанта и контролёра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FR-13, раздел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Динамический маршрут без возможности удалить обязательного согласующего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FR-03, FR-13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Отдельный чек-лист каждому подразделению с четырьмя статусами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FR-01, раздел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Привязка подтверждения и решения к версии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FR-06, FR-16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Автоматический сброс затронутых согласований при существенном изменении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Автоматическая блокировка при «Требуется доработка» и «Остаточный риск»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3.1, 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Отдельное действие CEO для принятия риска и журнал решений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3.4, чек-лист</w:t>
            </w:r>
            <w:r>
              <w:t xml:space="preserve"> </w:t>
            </w:r>
            <w:r>
              <w:rPr>
                <w:rStyle w:val="VerbatimChar"/>
              </w:rPr>
              <w:t xml:space="preserve">CEO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Запрет направления на подпись при незавершённых обязательных блоках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Хранение Word, подписанного файла, приложений, сравнений версий и подтверждений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FR-06, FR-08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Связь договора с ДС, задачами, письмами, претензиями и доверенностями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FR-09, раздел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Учёт бумажного оригинала, держателя, передачи, выдачи и возврата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Контрольные задачи с обязательным видом подтверждения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Уведомления до срока, при просрочке, при изменении ответственного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Кадровый триггер по доверенностям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Невозможность закрыть карточку при незавершённых задачах или неучтённом оригинале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Отчёты по срокам, возвратам, блокировкам, рискам, версиям, оригиналам, закрытию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Неизменяемый журнал действий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Ролевой доступ к конфиденциальным документам и персональным данным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Экспорт реестров для Процессного офиса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1" w:name="модель-данных"/>
    <w:p>
      <w:pPr>
        <w:pStyle w:val="Heading2"/>
      </w:pPr>
      <w:r>
        <w:t xml:space="preserve">5. Модель данных</w:t>
      </w:r>
    </w:p>
    <w:p>
      <w:pPr>
        <w:pStyle w:val="SourceCode"/>
      </w:pPr>
      <w:r>
        <w:rPr>
          <w:rStyle w:val="VerbatimChar"/>
        </w:rPr>
        <w:t xml:space="preserve">ChecklistTemplate 1 ──&lt; TemplateVersion 1 ──&lt; ChecklistItem</w:t>
      </w:r>
      <w:r>
        <w:br/>
      </w:r>
      <w:r>
        <w:rPr>
          <w:rStyle w:val="VerbatimChar"/>
        </w:rPr>
        <w:t xml:space="preserve">  code, name, role_code,      version, status,        code, title, hint, section,</w:t>
      </w:r>
      <w:r>
        <w:br/>
      </w:r>
      <w:r>
        <w:rPr>
          <w:rStyle w:val="VerbatimChar"/>
        </w:rPr>
        <w:t xml:space="preserve">  appendix3_blocks,           published_at,           appendix3_block, applicability,</w:t>
      </w:r>
      <w:r>
        <w:br/>
      </w:r>
      <w:r>
        <w:rPr>
          <w:rStyle w:val="VerbatimChar"/>
        </w:rPr>
        <w:t xml:space="preserve">  is_mandatory, status        vnd_decision_ref        na_allowed, risk_allowed,</w:t>
      </w:r>
      <w:r>
        <w:br/>
      </w:r>
      <w:r>
        <w:rPr>
          <w:rStyle w:val="VerbatimChar"/>
        </w:rPr>
        <w:t xml:space="preserve">                                                      evidence_required, auto_source,</w:t>
      </w:r>
      <w:r>
        <w:br/>
      </w:r>
      <w:r>
        <w:rPr>
          <w:rStyle w:val="VerbatimChar"/>
        </w:rPr>
        <w:t xml:space="preserve">                                                      reset_on, default_assignee</w:t>
      </w:r>
      <w:r>
        <w:br/>
      </w:r>
      <w:r>
        <w:br/>
      </w:r>
      <w:r>
        <w:rPr>
          <w:rStyle w:val="VerbatimChar"/>
        </w:rPr>
        <w:t xml:space="preserve">ApprovalStep 1 ──&lt; ChecklistInstance 1 ──&lt; ItemConfirmation</w:t>
      </w:r>
      <w:r>
        <w:br/>
      </w:r>
      <w:r>
        <w:rPr>
          <w:rStyle w:val="VerbatimChar"/>
        </w:rPr>
        <w:t xml:space="preserve">                     template_version_id        item_code,</w:t>
      </w:r>
      <w:r>
        <w:br/>
      </w:r>
      <w:r>
        <w:rPr>
          <w:rStyle w:val="VerbatimChar"/>
        </w:rPr>
        <w:t xml:space="preserve">                     contract_id,               status ∈ {confirmed, not_applicable,</w:t>
      </w:r>
      <w:r>
        <w:br/>
      </w:r>
      <w:r>
        <w:rPr>
          <w:rStyle w:val="VerbatimChar"/>
        </w:rPr>
        <w:t xml:space="preserve">                     document_version_id,                  rework_required, residual_risk},</w:t>
      </w:r>
      <w:r>
        <w:br/>
      </w:r>
      <w:r>
        <w:rPr>
          <w:rStyle w:val="VerbatimChar"/>
        </w:rPr>
        <w:t xml:space="preserve">                     status, completed_at       justification, evidence[],</w:t>
      </w:r>
      <w:r>
        <w:br/>
      </w:r>
      <w:r>
        <w:rPr>
          <w:rStyle w:val="VerbatimChar"/>
        </w:rPr>
        <w:t xml:space="preserve">                                                confirmed_by, confirmed_at,</w:t>
      </w:r>
      <w:r>
        <w:br/>
      </w:r>
      <w:r>
        <w:rPr>
          <w:rStyle w:val="VerbatimChar"/>
        </w:rPr>
        <w:t xml:space="preserve">                                                is_auto, auto_snapshot, is_overridden</w:t>
      </w:r>
      <w:r>
        <w:br/>
      </w:r>
      <w:r>
        <w:br/>
      </w:r>
      <w:r>
        <w:rPr>
          <w:rStyle w:val="VerbatimChar"/>
        </w:rPr>
        <w:t xml:space="preserve">ItemConfirmation 1 ──&lt; Remark          (замечание: автор, адресат, версия, статус, ответ)</w:t>
      </w:r>
      <w:r>
        <w:br/>
      </w:r>
      <w:r>
        <w:rPr>
          <w:rStyle w:val="VerbatimChar"/>
        </w:rPr>
        <w:t xml:space="preserve">ItemConfirmation 1 ──? RiskCard        (поля Приложения 7, решение, лицо, дата)</w:t>
      </w:r>
      <w:r>
        <w:br/>
      </w:r>
      <w:r>
        <w:rPr>
          <w:rStyle w:val="VerbatimChar"/>
        </w:rPr>
        <w:t xml:space="preserve">Contract         1 ──&lt; ProcessBlock    (процессная блокировка ДПВ: основание, автор, снятие)</w:t>
      </w:r>
      <w:r>
        <w:br/>
      </w:r>
      <w:r>
        <w:rPr>
          <w:rStyle w:val="VerbatimChar"/>
        </w:rPr>
        <w:t xml:space="preserve">Contract         1 ──&lt; ControlTask     (обязательство, контролёр, срок, вид подтверждения)</w:t>
      </w:r>
      <w:r>
        <w:br/>
      </w:r>
      <w:r>
        <w:rPr>
          <w:rStyle w:val="VerbatimChar"/>
        </w:rPr>
        <w:t xml:space="preserve">Contract         1 ──&lt; OriginalRecord  (статус оригинала, держатель, передачи, возвраты)</w:t>
      </w:r>
      <w:r>
        <w:br/>
      </w:r>
      <w:r>
        <w:rPr>
          <w:rStyle w:val="VerbatimChar"/>
        </w:rPr>
        <w:t xml:space="preserve">*                1 ──&lt; AuditEvent      (append-only)</w:t>
      </w:r>
    </w:p>
    <w:p>
      <w:pPr>
        <w:pStyle w:val="FirstParagraph"/>
      </w:pPr>
      <w:r>
        <w:t xml:space="preserve">Ключевые ограничения целостности: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ItemConfirmation</w:t>
      </w:r>
      <w:r>
        <w:t xml:space="preserve"> </w:t>
      </w:r>
      <w:r>
        <w:t xml:space="preserve">со статусом</w:t>
      </w:r>
      <w:r>
        <w:t xml:space="preserve"> </w:t>
      </w:r>
      <w:r>
        <w:rPr>
          <w:rStyle w:val="VerbatimChar"/>
        </w:rPr>
        <w:t xml:space="preserve">not_applicable</w:t>
      </w:r>
      <w:r>
        <w:t xml:space="preserve"> </w:t>
      </w:r>
      <w:r>
        <w:t xml:space="preserve">требует непустого</w:t>
      </w:r>
      <w:r>
        <w:t xml:space="preserve"> </w:t>
      </w:r>
      <w:r>
        <w:rPr>
          <w:rStyle w:val="VerbatimChar"/>
        </w:rPr>
        <w:t xml:space="preserve">justification</w:t>
      </w:r>
      <w:r>
        <w:t xml:space="preserve">;</w:t>
      </w:r>
      <w:r>
        <w:t xml:space="preserve"> </w:t>
      </w:r>
      <w:r>
        <w:t xml:space="preserve">со статусом</w:t>
      </w:r>
      <w:r>
        <w:t xml:space="preserve"> </w:t>
      </w:r>
      <w:r>
        <w:rPr>
          <w:rStyle w:val="VerbatimChar"/>
        </w:rPr>
        <w:t xml:space="preserve">residual_risk</w:t>
      </w:r>
      <w:r>
        <w:t xml:space="preserve"> </w:t>
      </w:r>
      <w:r>
        <w:t xml:space="preserve">— связанной</w:t>
      </w:r>
      <w:r>
        <w:t xml:space="preserve"> </w:t>
      </w:r>
      <w:r>
        <w:rPr>
          <w:rStyle w:val="VerbatimChar"/>
        </w:rPr>
        <w:t xml:space="preserve">RiskCard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Статус</w:t>
      </w:r>
      <w:r>
        <w:t xml:space="preserve"> </w:t>
      </w:r>
      <w:r>
        <w:rPr>
          <w:rStyle w:val="VerbatimChar"/>
        </w:rPr>
        <w:t xml:space="preserve">residual_risk</w:t>
      </w:r>
      <w:r>
        <w:t xml:space="preserve"> </w:t>
      </w:r>
      <w:r>
        <w:t xml:space="preserve">не сохраняется для пунктов с</w:t>
      </w:r>
      <w:r>
        <w:t xml:space="preserve"> </w:t>
      </w:r>
      <w:r>
        <w:rPr>
          <w:rStyle w:val="VerbatimChar"/>
        </w:rPr>
        <w:t xml:space="preserve">risk_allowed = false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Экземпляр хранит копию формулировок пунктов на момент создания — лист согласования</w:t>
      </w:r>
      <w:r>
        <w:t xml:space="preserve"> </w:t>
      </w:r>
      <w:r>
        <w:t xml:space="preserve">должен быть воспроизводим спустя годы.</w:t>
      </w:r>
    </w:p>
    <w:p>
      <w:pPr>
        <w:numPr>
          <w:ilvl w:val="0"/>
          <w:numId w:val="1008"/>
        </w:numPr>
        <w:pStyle w:val="Compact"/>
      </w:pPr>
      <w:r>
        <w:t xml:space="preserve">Подтверждения не удаляются: изменение статуса создаёт новую запись и событие аудита.</w:t>
      </w:r>
    </w:p>
    <w:p>
      <w:r>
        <w:pict>
          <v:rect style="width:0;height:1.5pt" o:hralign="center" o:hrstd="t" o:hr="t"/>
        </w:pict>
      </w:r>
    </w:p>
    <w:bookmarkEnd w:id="51"/>
    <w:bookmarkStart w:id="52" w:name="api"/>
    <w:p>
      <w:pPr>
        <w:pStyle w:val="Heading2"/>
      </w:pPr>
      <w:r>
        <w:t xml:space="preserve">6. API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520"/>
        <w:gridCol w:w="4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/api/contracts/{id}/checklists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экземпляры чек-листов по шагам с рассчитанными автопроверками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/api/checklists/{id}/items/{code}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выставить статус, обоснование, вложение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/api/checklists/{id}/items/{code}/risk-card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создать карточку остаточного риска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/api/checklists/{id}/complete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завершить чек-лист подразделения (серверная проверка FR-05)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/api/checklists/{id}/recalculate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пересчёт автопроверок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/api/remarks/{id}/resolve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 устранения автором замечания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/api/contracts/{id}/process-block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процессная блокировка ДПВ и её снятие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/api/risk-cards/{id}/decision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 CEO: принять, не принять, вернуть, направить иному лицу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/api/contracts/{id}/submit-for-signature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допуск к подписанию (проверка Приложения 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/api/contracts/{id}/register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регистрация после сверки подписанной версии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/api/contracts/{id}/approval-sheet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выгрузка листа согласования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/api/analytics/checklists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показатели Приложения 8 Б</w:t>
            </w:r>
          </w:p>
        </w:tc>
      </w:tr>
    </w:tbl>
    <w:p>
      <w:pPr>
        <w:pStyle w:val="BodyText"/>
      </w:pPr>
      <w:r>
        <w:t xml:space="preserve">Все блокирующие правила проверяются на сервере; клиентская валидация носит</w:t>
      </w:r>
      <w:r>
        <w:t xml:space="preserve"> </w:t>
      </w:r>
      <w:r>
        <w:t xml:space="preserve">вспомогательный характер.</w:t>
      </w:r>
    </w:p>
    <w:p>
      <w:r>
        <w:pict>
          <v:rect style="width:0;height:1.5pt" o:hralign="center" o:hrstd="t" o:hr="t"/>
        </w:pict>
      </w:r>
    </w:p>
    <w:bookmarkEnd w:id="52"/>
    <w:bookmarkStart w:id="53" w:name="требования-к-интерфейсу"/>
    <w:p>
      <w:pPr>
        <w:pStyle w:val="Heading2"/>
      </w:pPr>
      <w:r>
        <w:t xml:space="preserve">7. Требования к интерфейсу</w:t>
      </w:r>
    </w:p>
    <w:p>
      <w:pPr>
        <w:numPr>
          <w:ilvl w:val="0"/>
          <w:numId w:val="1009"/>
        </w:numPr>
        <w:pStyle w:val="Compact"/>
      </w:pPr>
      <w:r>
        <w:t xml:space="preserve">Чек-лист открывается рядом с версией документа: переключение контекста не требуется.</w:t>
      </w:r>
    </w:p>
    <w:p>
      <w:pPr>
        <w:numPr>
          <w:ilvl w:val="0"/>
          <w:numId w:val="1009"/>
        </w:numPr>
        <w:pStyle w:val="Compact"/>
      </w:pPr>
      <w:r>
        <w:t xml:space="preserve">Постоянно видны: число пунктов по статусам, наличие блокировки, причина недоступности</w:t>
      </w:r>
      <w:r>
        <w:t xml:space="preserve"> </w:t>
      </w:r>
      <w:r>
        <w:t xml:space="preserve">кнопки завершения.</w:t>
      </w:r>
    </w:p>
    <w:p>
      <w:pPr>
        <w:numPr>
          <w:ilvl w:val="0"/>
          <w:numId w:val="1009"/>
        </w:numPr>
        <w:pStyle w:val="Compact"/>
      </w:pPr>
      <w:r>
        <w:t xml:space="preserve">Выбор статуса — одно действие; обоснование и вложение запрашиваются сразу, когда</w:t>
      </w:r>
      <w:r>
        <w:t xml:space="preserve"> </w:t>
      </w:r>
      <w:r>
        <w:t xml:space="preserve">обязательны по атрибутам пункта.</w:t>
      </w:r>
    </w:p>
    <w:p>
      <w:pPr>
        <w:numPr>
          <w:ilvl w:val="0"/>
          <w:numId w:val="1009"/>
        </w:numPr>
        <w:pStyle w:val="Compact"/>
      </w:pPr>
      <w:r>
        <w:t xml:space="preserve">Пункты сгруппированы по разделам шаблона; критерий проверки раскрывается по пункту.</w:t>
      </w:r>
    </w:p>
    <w:p>
      <w:pPr>
        <w:numPr>
          <w:ilvl w:val="0"/>
          <w:numId w:val="1009"/>
        </w:numPr>
        <w:pStyle w:val="Compact"/>
      </w:pPr>
      <w:r>
        <w:t xml:space="preserve">Автопроверки визуально отличаются: показаны значение, источник, время получения,</w:t>
      </w:r>
      <w:r>
        <w:t xml:space="preserve"> </w:t>
      </w:r>
      <w:r>
        <w:t xml:space="preserve">кнопка пересчёта; переопределение требует обоснования.</w:t>
      </w:r>
    </w:p>
    <w:p>
      <w:pPr>
        <w:numPr>
          <w:ilvl w:val="0"/>
          <w:numId w:val="1009"/>
        </w:numPr>
        <w:pStyle w:val="Compact"/>
      </w:pPr>
      <w:r>
        <w:t xml:space="preserve">При повторном направлении согласующему показываются: изменившиеся поля карточки,</w:t>
      </w:r>
      <w:r>
        <w:t xml:space="preserve"> </w:t>
      </w:r>
      <w:r>
        <w:t xml:space="preserve">файл сравнения версий и список аннулированных подтверждений, требующих перепроверки.</w:t>
      </w:r>
    </w:p>
    <w:p>
      <w:pPr>
        <w:numPr>
          <w:ilvl w:val="0"/>
          <w:numId w:val="1009"/>
        </w:numPr>
        <w:pStyle w:val="Compact"/>
      </w:pPr>
      <w:r>
        <w:t xml:space="preserve">Инициатору доступна сводная страница всех замечаний по договору с группировкой</w:t>
      </w:r>
      <w:r>
        <w:t xml:space="preserve"> </w:t>
      </w:r>
      <w:r>
        <w:t xml:space="preserve">по подразделениям и полем ответа напротив каждого замечания.</w:t>
      </w:r>
    </w:p>
    <w:p>
      <w:pPr>
        <w:numPr>
          <w:ilvl w:val="0"/>
          <w:numId w:val="1009"/>
        </w:numPr>
        <w:pStyle w:val="Compact"/>
      </w:pPr>
      <w:r>
        <w:t xml:space="preserve">Карточка риска заполняется по форме Приложения 7 без свободного формата.</w:t>
      </w:r>
    </w:p>
    <w:p>
      <w:pPr>
        <w:numPr>
          <w:ilvl w:val="0"/>
          <w:numId w:val="1009"/>
        </w:numPr>
        <w:pStyle w:val="Compact"/>
      </w:pPr>
      <w:r>
        <w:t xml:space="preserve">Язык интерфейса — русский и казахский; форматы даты и сумм — локальные.</w:t>
      </w:r>
    </w:p>
    <w:p>
      <w:pPr>
        <w:numPr>
          <w:ilvl w:val="0"/>
          <w:numId w:val="1009"/>
        </w:numPr>
        <w:pStyle w:val="Compact"/>
      </w:pPr>
      <w:r>
        <w:t xml:space="preserve">Просмотр и подтверждение доступны с планшета для подписанта и руководителей.</w:t>
      </w:r>
    </w:p>
    <w:p>
      <w:r>
        <w:pict>
          <v:rect style="width:0;height:1.5pt" o:hralign="center" o:hrstd="t" o:hr="t"/>
        </w:pict>
      </w:r>
    </w:p>
    <w:bookmarkEnd w:id="53"/>
    <w:bookmarkStart w:id="54" w:name="нефункциональные-требования"/>
    <w:p>
      <w:pPr>
        <w:pStyle w:val="Heading2"/>
      </w:pPr>
      <w:r>
        <w:t xml:space="preserve">8. Нефункциональные требования</w:t>
      </w:r>
    </w:p>
    <w:p>
      <w:pPr>
        <w:numPr>
          <w:ilvl w:val="0"/>
          <w:numId w:val="1010"/>
        </w:numPr>
        <w:pStyle w:val="Compact"/>
      </w:pPr>
      <w:r>
        <w:t xml:space="preserve">Открытие экземпляра чек-листа (до 60 пунктов) — не более 1,5 с на 95-м перцентиле.</w:t>
      </w:r>
    </w:p>
    <w:p>
      <w:pPr>
        <w:numPr>
          <w:ilvl w:val="0"/>
          <w:numId w:val="1010"/>
        </w:numPr>
        <w:pStyle w:val="Compact"/>
      </w:pPr>
      <w:r>
        <w:t xml:space="preserve">Автопроверки выполняются асинхронно; недоступность внешнего источника не блокирует</w:t>
      </w:r>
      <w:r>
        <w:t xml:space="preserve"> </w:t>
      </w:r>
      <w:r>
        <w:t xml:space="preserve">ручное заполнение.</w:t>
      </w:r>
    </w:p>
    <w:p>
      <w:pPr>
        <w:numPr>
          <w:ilvl w:val="0"/>
          <w:numId w:val="1010"/>
        </w:numPr>
        <w:pStyle w:val="Compact"/>
      </w:pPr>
      <w:r>
        <w:t xml:space="preserve">Хранение журнала и листов согласования — по срокам утверждённой номенклатуры дел (п. 9.12).</w:t>
      </w:r>
    </w:p>
    <w:p>
      <w:pPr>
        <w:numPr>
          <w:ilvl w:val="0"/>
          <w:numId w:val="1010"/>
        </w:numPr>
        <w:pStyle w:val="Compact"/>
      </w:pPr>
      <w:r>
        <w:t xml:space="preserve">Ролевой доступ к конфиденциальным документам и персональным данным; обработка</w:t>
      </w:r>
      <w:r>
        <w:t xml:space="preserve"> </w:t>
      </w:r>
      <w:r>
        <w:t xml:space="preserve">персональных данных — по законодательству Республики Казахстан о персональных данных.</w:t>
      </w:r>
    </w:p>
    <w:p>
      <w:pPr>
        <w:numPr>
          <w:ilvl w:val="0"/>
          <w:numId w:val="1010"/>
        </w:numPr>
        <w:pStyle w:val="Compact"/>
      </w:pPr>
      <w:r>
        <w:t xml:space="preserve">Все изменения шаблонов версионируются со ссылкой на решение бизнес-владельца</w:t>
      </w:r>
      <w:r>
        <w:t xml:space="preserve"> </w:t>
      </w:r>
      <w:r>
        <w:t xml:space="preserve">и допускают откат.</w:t>
      </w:r>
    </w:p>
    <w:p>
      <w:r>
        <w:pict>
          <v:rect style="width:0;height:1.5pt" o:hralign="center" o:hrstd="t" o:hr="t"/>
        </w:pict>
      </w:r>
    </w:p>
    <w:bookmarkEnd w:id="54"/>
    <w:bookmarkStart w:id="55" w:name="внедрение-п.-11.2-правил"/>
    <w:p>
      <w:pPr>
        <w:pStyle w:val="Heading2"/>
      </w:pPr>
      <w:r>
        <w:t xml:space="preserve">9. Внедрение (п. 11.2 Правил)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Электронная форма без автоблокировок.</w:t>
      </w:r>
      <w:r>
        <w:t xml:space="preserve"> </w:t>
      </w:r>
      <w:r>
        <w:t xml:space="preserve">До ввода всех автоматических блокировок</w:t>
      </w:r>
      <w:r>
        <w:t xml:space="preserve"> </w:t>
      </w:r>
      <w:r>
        <w:t xml:space="preserve">участники заполняют чек-листы в доступной электронной форме; собирается статистика</w:t>
      </w:r>
      <w:r>
        <w:t xml:space="preserve"> </w:t>
      </w:r>
      <w:r>
        <w:t xml:space="preserve">по срабатываниям и формулировкам.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Пилот</w:t>
      </w:r>
      <w:r>
        <w:t xml:space="preserve"> </w:t>
      </w:r>
      <w:r>
        <w:t xml:space="preserve">на договорах с наибольшим объёмом: ДПВ, Финансы, Бухгалтерия на одном виде</w:t>
      </w:r>
      <w:r>
        <w:t xml:space="preserve"> </w:t>
      </w:r>
      <w:r>
        <w:t xml:space="preserve">договора (услуги с резидентом, плательщиком НДС, без аванса, без ПДн и IP).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Включение автоблокировок</w:t>
      </w:r>
      <w:r>
        <w:t xml:space="preserve"> </w:t>
      </w:r>
      <w:r>
        <w:t xml:space="preserve">по критериям Приложения 7 и перевод остаточных рисков</w:t>
      </w:r>
      <w:r>
        <w:t xml:space="preserve"> </w:t>
      </w:r>
      <w:r>
        <w:t xml:space="preserve">в отдельное действие CEO.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Полный охват</w:t>
      </w:r>
      <w:r>
        <w:t xml:space="preserve"> </w:t>
      </w:r>
      <w:r>
        <w:t xml:space="preserve">ролей и видов договоров, затем доверенности и корреспонденция.</w:t>
      </w:r>
    </w:p>
    <w:p>
      <w:pPr>
        <w:pStyle w:val="FirstParagraph"/>
      </w:pPr>
      <w:r>
        <w:t xml:space="preserve">Критерий перехода между этапами: отсутствие роста срока согласования и доля пунктов,</w:t>
      </w:r>
      <w:r>
        <w:t xml:space="preserve"> </w:t>
      </w:r>
      <w:r>
        <w:t xml:space="preserve">переведённых в «Требуется доработка» по формальным причинам, ниже 5 %.</w:t>
      </w:r>
    </w:p>
    <w:p>
      <w:r>
        <w:pict>
          <v:rect style="width:0;height:1.5pt" o:hralign="center" o:hrstd="t" o:hr="t"/>
        </w:pict>
      </w:r>
    </w:p>
    <w:bookmarkEnd w:id="55"/>
    <w:bookmarkStart w:id="56" w:name="приёмочные-критерии"/>
    <w:p>
      <w:pPr>
        <w:pStyle w:val="Heading2"/>
      </w:pPr>
      <w:r>
        <w:t xml:space="preserve">10. Приёмочные критерии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616"/>
        <w:gridCol w:w="3608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Подразделение нажимает общую кнопку согласования при незаполненных пунктах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 отклонено сервером с перечнем незаполненных пунктов (п. 3.6)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Попытка выставить «Не применимо» без обоснования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Сохранение отклонено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 переведён в «Требуется доработка»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Направление на подпись заблокировано автоматически независимо от подразделения (п. 4.3.2)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Инициатор пытается снять чужое замечание или изменить чужой пункт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 недоступно (п. 3.5); снятие только автором (п. 8.3)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Отсутствует статус «согласовано с замечаниями»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Такой статус недоступен в интерфейсе и API (п. 3.1.1)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Изменена цена в новой версии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Подтверждения Финансов, Бухгалтерии и ДПВ по затронутым пунктам аннулированы, остальные сохранены (п. 3.2.2)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Существенное изменение, затронутые подразделения не определяются 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 полный обязательный маршрут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 переведён в «Остаточный риск»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Создана карточка риска с полями Приложения 7, маршрут заблокирован до решения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 принял 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 зафиксировано отдельным действием, привязано к версии; маршрут продолжается (пп. 8.7, 8.9)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 изменён после принятия риска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 по риску аннулировано, требуется повторная оценка (п. 8.9)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подтверждены полномочия подписанта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Направление на подпись заблокировано; перевод пункта в остаточный риск недоступен (п. 8.8)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Загружен подписанный комплект, отличающийся от согласованной версии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Карточка не переведена в действующий договор, создано замечание ДПВ (п. 4.3.7)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Регистрация договора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Присвоен внутренний номер, дата подписанного договора не изменена (п. 4.3.6)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Договор зарегистрирован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Сформированы контрольные задачи по существенным обязательствам с ответственными и видом подтверждения (п. 4.4.1)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Попытка закрыть договор при незавершённой гарантийной задаче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Закрытие недоступно (п. 4.4.8)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Бумажный оригинал не передан в ДПВ в течение 7 календарных дней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Договор попадает в отчёт о непереданных оригиналах, инициатору направлено уведомление (пп. 9.3, 9.5)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Недоступен внешний источник автопроверки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 переведён в ручной режим с пометкой, процесс не остановлен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Изменён шаблон чек-листа во время активных согласований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Активные экземпляры не изменились; публикация требует ссылки на решение бизнес-владельца (п. 11.3)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Выгрузка листа согласования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содержит все пункты, статусы, обоснования, авторов, даты, версии документа и шаблонов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ДПВ подтверждает редакционный характер правки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маршрут не повторяется, характер изменения зафиксирован (п. 4.2.6)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этапы-реализации"/>
    <w:p>
      <w:pPr>
        <w:pStyle w:val="Heading2"/>
      </w:pPr>
      <w:r>
        <w:t xml:space="preserve">11. Этапы реализации</w:t>
      </w:r>
    </w:p>
    <w:p>
      <w:pPr>
        <w:pStyle w:val="FirstParagraph"/>
      </w:pPr>
      <w:r>
        <w:rPr>
          <w:bCs/>
          <w:b/>
        </w:rPr>
        <w:t xml:space="preserve">Этап 1.</w:t>
      </w:r>
      <w:r>
        <w:t xml:space="preserve"> </w:t>
      </w:r>
      <w:r>
        <w:t xml:space="preserve">Шаблоны и экземпляры чек-листов, четыре статуса, автоблокировка,</w:t>
      </w:r>
      <w:r>
        <w:t xml:space="preserve"> </w:t>
      </w:r>
      <w:r>
        <w:t xml:space="preserve">замечания с подтверждением устранения автором, карточка остаточного риска и действие CEO,</w:t>
      </w:r>
      <w:r>
        <w:t xml:space="preserve"> </w:t>
      </w:r>
      <w:r>
        <w:t xml:space="preserve">привязка к версии и аннулирование подтверждений, допуск к подписанию по Приложению 7,</w:t>
      </w:r>
      <w:r>
        <w:t xml:space="preserve"> </w:t>
      </w:r>
      <w:r>
        <w:t xml:space="preserve">журнал и лист согласования. Роли:</w:t>
      </w:r>
      <w:r>
        <w:t xml:space="preserve"> </w:t>
      </w:r>
      <w:r>
        <w:rPr>
          <w:rStyle w:val="VerbatimChar"/>
        </w:rPr>
        <w:t xml:space="preserve">INI</w:t>
      </w:r>
      <w:r>
        <w:t xml:space="preserve">,</w:t>
      </w:r>
      <w:r>
        <w:t xml:space="preserve"> </w:t>
      </w:r>
      <w:r>
        <w:rPr>
          <w:rStyle w:val="VerbatimChar"/>
        </w:rPr>
        <w:t xml:space="preserve">MGR</w:t>
      </w:r>
      <w:r>
        <w:t xml:space="preserve">,</w:t>
      </w:r>
      <w:r>
        <w:t xml:space="preserve"> </w:t>
      </w:r>
      <w:r>
        <w:rPr>
          <w:rStyle w:val="VerbatimChar"/>
        </w:rPr>
        <w:t xml:space="preserve">LAW</w:t>
      </w:r>
      <w:r>
        <w:t xml:space="preserve">,</w:t>
      </w:r>
      <w:r>
        <w:t xml:space="preserve"> </w:t>
      </w:r>
      <w:r>
        <w:rPr>
          <w:rStyle w:val="VerbatimChar"/>
        </w:rPr>
        <w:t xml:space="preserve">FIN</w:t>
      </w:r>
      <w:r>
        <w:t xml:space="preserve">,</w:t>
      </w:r>
      <w:r>
        <w:t xml:space="preserve"> </w:t>
      </w:r>
      <w:r>
        <w:rPr>
          <w:rStyle w:val="VerbatimChar"/>
        </w:rPr>
        <w:t xml:space="preserve">ACC</w:t>
      </w:r>
      <w:r>
        <w:t xml:space="preserve">,</w:t>
      </w:r>
      <w:r>
        <w:t xml:space="preserve"> </w:t>
      </w:r>
      <w:r>
        <w:rPr>
          <w:rStyle w:val="VerbatimChar"/>
        </w:rPr>
        <w:t xml:space="preserve">SGN</w:t>
      </w:r>
      <w:r>
        <w:t xml:space="preserve">,</w:t>
      </w:r>
      <w:r>
        <w:t xml:space="preserve"> </w:t>
      </w:r>
      <w:r>
        <w:rPr>
          <w:rStyle w:val="VerbatimChar"/>
        </w:rPr>
        <w:t xml:space="preserve">CEO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Этап 2.</w:t>
      </w:r>
      <w:r>
        <w:t xml:space="preserve"> </w:t>
      </w:r>
      <w:r>
        <w:t xml:space="preserve">Роли</w:t>
      </w:r>
      <w:r>
        <w:t xml:space="preserve"> </w:t>
      </w:r>
      <w:r>
        <w:rPr>
          <w:rStyle w:val="VerbatimChar"/>
        </w:rPr>
        <w:t xml:space="preserve">PRC</w:t>
      </w:r>
      <w:r>
        <w:t xml:space="preserve">,</w:t>
      </w:r>
      <w:r>
        <w:t xml:space="preserve"> </w:t>
      </w:r>
      <w:r>
        <w:rPr>
          <w:rStyle w:val="VerbatimChar"/>
        </w:rPr>
        <w:t xml:space="preserve">TEC</w:t>
      </w:r>
      <w:r>
        <w:t xml:space="preserve">,</w:t>
      </w:r>
      <w:r>
        <w:t xml:space="preserve"> </w:t>
      </w:r>
      <w:r>
        <w:rPr>
          <w:rStyle w:val="VerbatimChar"/>
        </w:rPr>
        <w:t xml:space="preserve">SEC</w:t>
      </w:r>
      <w:r>
        <w:t xml:space="preserve">,</w:t>
      </w:r>
      <w:r>
        <w:t xml:space="preserve"> </w:t>
      </w:r>
      <w:r>
        <w:rPr>
          <w:rStyle w:val="VerbatimChar"/>
        </w:rPr>
        <w:t xml:space="preserve">CMP</w:t>
      </w:r>
      <w:r>
        <w:t xml:space="preserve">,</w:t>
      </w:r>
      <w:r>
        <w:t xml:space="preserve"> </w:t>
      </w:r>
      <w:r>
        <w:rPr>
          <w:rStyle w:val="VerbatimChar"/>
        </w:rPr>
        <w:t xml:space="preserve">CTL</w:t>
      </w:r>
      <w:r>
        <w:t xml:space="preserve">; автопроверки и внешние источники;</w:t>
      </w:r>
      <w:r>
        <w:t xml:space="preserve"> </w:t>
      </w:r>
      <w:r>
        <w:t xml:space="preserve">контрольные задачи исполнения и закрытие; учёт оригиналов; уведомления и отчёты</w:t>
      </w:r>
      <w:r>
        <w:t xml:space="preserve"> </w:t>
      </w:r>
      <w:r>
        <w:t xml:space="preserve">Приложения 8 Б; процессная блокировка ДПВ как отдельное действие.</w:t>
      </w:r>
    </w:p>
    <w:p>
      <w:pPr>
        <w:pStyle w:val="BodyText"/>
      </w:pPr>
      <w:r>
        <w:rPr>
          <w:bCs/>
          <w:b/>
        </w:rPr>
        <w:t xml:space="preserve">Этап 3.</w:t>
      </w:r>
      <w:r>
        <w:t xml:space="preserve"> </w:t>
      </w:r>
      <w:r>
        <w:t xml:space="preserve">Доверенности и корреспонденция на том же механизме, кадровый триггер</w:t>
      </w:r>
      <w:r>
        <w:t xml:space="preserve"> </w:t>
      </w:r>
      <w:r>
        <w:t xml:space="preserve">по доверенностям, сравнение версий с подсветкой отклонений от типовой формы,</w:t>
      </w:r>
      <w:r>
        <w:t xml:space="preserve"> </w:t>
      </w:r>
      <w:r>
        <w:t xml:space="preserve">предзаполнение пунктов на основе статистики замечаний.</w:t>
      </w:r>
    </w:p>
    <w:p>
      <w:pPr>
        <w:pStyle w:val="BodyText"/>
      </w:pPr>
      <w:r>
        <w:t xml:space="preserve">Зависимости: автопроверки этапа 2 требуют стабильных кодов пунктов этапа 1;</w:t>
      </w:r>
      <w:r>
        <w:t xml:space="preserve"> </w:t>
      </w:r>
      <w:r>
        <w:t xml:space="preserve">аналитика для пересмотра чек-листов (п. 10.8) требует накопленных данных этапа 2.</w:t>
      </w:r>
    </w:p>
    <w:p>
      <w:r>
        <w:pict>
          <v:rect style="width:0;height:1.5pt" o:hralign="center" o:hrstd="t" o:hr="t"/>
        </w:pict>
      </w:r>
    </w:p>
    <w:bookmarkEnd w:id="57"/>
    <w:bookmarkStart w:id="58" w:name="X1e44294b67315e89e59f2717111208f75d69ed1"/>
    <w:p>
      <w:pPr>
        <w:pStyle w:val="Heading2"/>
      </w:pPr>
      <w:r>
        <w:t xml:space="preserve">12. Доверенности и корреспонденция (за границами детализации)</w:t>
      </w:r>
    </w:p>
    <w:p>
      <w:pPr>
        <w:pStyle w:val="FirstParagraph"/>
      </w:pPr>
      <w:r>
        <w:t xml:space="preserve">Механизм тот же: шаблон по роли, четыре статуса, блокировка, привязка к версии.</w:t>
      </w:r>
      <w:r>
        <w:t xml:space="preserve"> </w:t>
      </w:r>
      <w:r>
        <w:t xml:space="preserve">Отличия, которые нужно учесть при переходе к этим блокам: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Доверенности</w:t>
      </w:r>
      <w:r>
        <w:t xml:space="preserve"> </w:t>
      </w:r>
      <w:r>
        <w:t xml:space="preserve">(раздел 5, Приложение 5): чек-листы для инициатора, ДПВ, Финансов</w:t>
      </w:r>
      <w:r>
        <w:t xml:space="preserve"> </w:t>
      </w:r>
      <w:r>
        <w:t xml:space="preserve">(денежные полномочия), доверителя; кадровый триггер проверки действующих доверенностей</w:t>
      </w:r>
      <w:r>
        <w:t xml:space="preserve"> </w:t>
      </w:r>
      <w:r>
        <w:t xml:space="preserve">при увольнении, переводе, изменении функции и прекращении временного исполнения</w:t>
      </w:r>
      <w:r>
        <w:t xml:space="preserve"> </w:t>
      </w:r>
      <w:r>
        <w:t xml:space="preserve">обязанностей; учёт выдачи и возврата бумажного оригинала; уведомления об окончании срока</w:t>
      </w:r>
      <w:r>
        <w:t xml:space="preserve"> </w:t>
      </w:r>
      <w:r>
        <w:t xml:space="preserve">за 30 календарных дней и повторно; закрытие карточки только после фиксации основания</w:t>
      </w:r>
      <w:r>
        <w:t xml:space="preserve"> </w:t>
      </w:r>
      <w:r>
        <w:t xml:space="preserve">прекращения, статуса оригинала и направленных уведомлений.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Корреспонденция</w:t>
      </w:r>
      <w:r>
        <w:t xml:space="preserve"> </w:t>
      </w:r>
      <w:r>
        <w:t xml:space="preserve">(разделы 6–7, Приложение 6): регистрация в Documentolog при</w:t>
      </w:r>
      <w:r>
        <w:t xml:space="preserve"> </w:t>
      </w:r>
      <w:r>
        <w:t xml:space="preserve">ведении процесса в SimBASE, роль Офис-регистратора, внешний срок ответа, обязательное</w:t>
      </w:r>
      <w:r>
        <w:t xml:space="preserve"> </w:t>
      </w:r>
      <w:r>
        <w:t xml:space="preserve">направление документов с существенным последствием CEO и ДПВ, связь входящего письма</w:t>
      </w:r>
      <w:r>
        <w:t xml:space="preserve"> </w:t>
      </w:r>
      <w:r>
        <w:t xml:space="preserve">с ответом и всей цепочкой, обязательное согласование ДПВ по признакам п. 7.1.5,</w:t>
      </w:r>
      <w:r>
        <w:t xml:space="preserve"> </w:t>
      </w:r>
      <w:r>
        <w:t xml:space="preserve">подтверждение отправки.</w:t>
      </w:r>
    </w:p>
    <w:p>
      <w:r>
        <w:pict>
          <v:rect style="width:0;height:1.5pt" o:hralign="center" o:hrstd="t" o:hr="t"/>
        </w:pict>
      </w:r>
    </w:p>
    <w:bookmarkEnd w:id="58"/>
    <w:bookmarkStart w:id="59" w:name="риски-реализации"/>
    <w:p>
      <w:pPr>
        <w:pStyle w:val="Heading2"/>
      </w:pPr>
      <w:r>
        <w:t xml:space="preserve">13. Риски реализации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740"/>
        <w:gridCol w:w="41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Формальное подтверждение пунктов «не читая»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короткие ролевые чек-листы, обязательные доказательства по ключевым пунктам, аналитика пунктов без замечаний за период как основание для пересмотра (п. 10.8)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Избыточные блокировки и остановка процесса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без автоблокировок, разделение</w:t>
            </w:r>
            <w:r>
              <w:t xml:space="preserve"> </w:t>
            </w:r>
            <w:r>
              <w:rPr>
                <w:rStyle w:val="VerbatimChar"/>
              </w:rPr>
              <w:t xml:space="preserve">risk_allowed</w:t>
            </w:r>
            <w:r>
              <w:t xml:space="preserve"> </w:t>
            </w:r>
            <w:r>
              <w:t xml:space="preserve">и неустранимых пунктов, эскалация к бизнес-владельцу (п. 8.10)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Дублирование проверок между подразделениями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матрица «блок Приложения 3 → роль → пункт», запрет одинаковых пунктов у двух ролей без обоснования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Обход маршрута и правка после согласования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запрет изменения чужих пунктов, сверка версий, показатели обходов в отчётности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Аннулирование подтверждений при мелких правках приводит к лишним кругам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 ДПВ по п. 4.2.6 с обязательной фиксацией характера правки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Недоступность внешних источников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деградация в ручной режим, кэш и снимки ответов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Расхождение между ВНД и настройками систем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публикация версии шаблона только со ссылкой на решение бизнес-владельца (п. 11.3)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открытые-вопросы"/>
    <w:p>
      <w:pPr>
        <w:pStyle w:val="Heading2"/>
      </w:pPr>
      <w:r>
        <w:t xml:space="preserve">14. Открытые вопросы</w:t>
      </w:r>
    </w:p>
    <w:p>
      <w:pPr>
        <w:pStyle w:val="FirstParagraph"/>
      </w:pPr>
      <w:r>
        <w:t xml:space="preserve">Незаполненные значения в самих Правилах (в тексте обозначены как</w:t>
      </w:r>
      <w:r>
        <w:t xml:space="preserve"> </w:t>
      </w:r>
      <w:r>
        <w:rPr>
          <w:rStyle w:val="VerbatimChar"/>
        </w:rPr>
        <w:t xml:space="preserve">________</w:t>
      </w:r>
      <w:r>
        <w:t xml:space="preserve">), которые нужны</w:t>
      </w:r>
      <w:r>
        <w:t xml:space="preserve"> </w:t>
      </w:r>
      <w:r>
        <w:t xml:space="preserve">для настройки системы:</w:t>
      </w:r>
    </w:p>
    <w:p>
      <w:pPr>
        <w:numPr>
          <w:ilvl w:val="0"/>
          <w:numId w:val="1013"/>
        </w:numPr>
        <w:pStyle w:val="Compact"/>
      </w:pPr>
      <w:r>
        <w:t xml:space="preserve">Срок восстановления карточки и журнала после восстановления доступа к системе (п. 3.2.7).</w:t>
      </w:r>
    </w:p>
    <w:p>
      <w:pPr>
        <w:numPr>
          <w:ilvl w:val="0"/>
          <w:numId w:val="1013"/>
        </w:numPr>
        <w:pStyle w:val="Compact"/>
      </w:pPr>
      <w:r>
        <w:t xml:space="preserve">Срок загрузки полностью подписанной версии в SimBASE с даты подписания (п. 4.3.5).</w:t>
      </w:r>
    </w:p>
    <w:p>
      <w:pPr>
        <w:numPr>
          <w:ilvl w:val="0"/>
          <w:numId w:val="1013"/>
        </w:numPr>
        <w:pStyle w:val="Compact"/>
      </w:pPr>
      <w:r>
        <w:t xml:space="preserve">Срок устранения расхождения по непереданным бумажным оригиналам после уведомления (п. 9.6).</w:t>
      </w:r>
    </w:p>
    <w:p>
      <w:pPr>
        <w:numPr>
          <w:ilvl w:val="0"/>
          <w:numId w:val="1013"/>
        </w:numPr>
        <w:pStyle w:val="Compact"/>
      </w:pPr>
      <w:r>
        <w:t xml:space="preserve">Повторный срок уведомления об окончании доверенности (п. 5.3.1).</w:t>
      </w:r>
    </w:p>
    <w:p>
      <w:pPr>
        <w:numPr>
          <w:ilvl w:val="0"/>
          <w:numId w:val="1013"/>
        </w:numPr>
        <w:pStyle w:val="Compact"/>
      </w:pPr>
      <w:r>
        <w:t xml:space="preserve">Ответственный за передачу в SimBASE кадровых событий и срок передачи (п. 5.3.3).</w:t>
      </w:r>
    </w:p>
    <w:p>
      <w:pPr>
        <w:numPr>
          <w:ilvl w:val="0"/>
          <w:numId w:val="1013"/>
        </w:numPr>
        <w:pStyle w:val="Compact"/>
      </w:pPr>
      <w:r>
        <w:t xml:space="preserve">Ответственный за уведомление лиц, которым предъявлялась отзываемая доверенность (п. 5.3.5).</w:t>
      </w:r>
    </w:p>
    <w:p>
      <w:pPr>
        <w:numPr>
          <w:ilvl w:val="0"/>
          <w:numId w:val="1013"/>
        </w:numPr>
        <w:pStyle w:val="Compact"/>
      </w:pPr>
      <w:r>
        <w:t xml:space="preserve">Срок возврата бумажного оригинала доверенности (п. 5.3.6).</w:t>
      </w:r>
    </w:p>
    <w:p>
      <w:pPr>
        <w:numPr>
          <w:ilvl w:val="0"/>
          <w:numId w:val="1013"/>
        </w:numPr>
        <w:pStyle w:val="Compact"/>
      </w:pPr>
      <w:r>
        <w:t xml:space="preserve">Срок предоставления материалов соисполнителями по входящей корреспонденции (п. 6.2.4).</w:t>
      </w:r>
    </w:p>
    <w:p>
      <w:pPr>
        <w:numPr>
          <w:ilvl w:val="0"/>
          <w:numId w:val="1013"/>
        </w:numPr>
        <w:pStyle w:val="Compact"/>
      </w:pPr>
      <w:r>
        <w:t xml:space="preserve">Ответственность ролей, оставленных незаполненными в Приложении 2: Администратор SimBASE,</w:t>
      </w:r>
      <w:r>
        <w:t xml:space="preserve"> </w:t>
      </w:r>
      <w:r>
        <w:t xml:space="preserve">Администратор Documentolog, Контролёр исполнения входящей корреспонденции.</w:t>
      </w:r>
    </w:p>
    <w:p>
      <w:pPr>
        <w:numPr>
          <w:ilvl w:val="0"/>
          <w:numId w:val="1013"/>
        </w:numPr>
        <w:pStyle w:val="Compact"/>
      </w:pPr>
      <w:r>
        <w:t xml:space="preserve">Ответственные за регистрацию исходящего письма, централизованный контроль исполнения</w:t>
      </w:r>
      <w:r>
        <w:t xml:space="preserve"> </w:t>
      </w:r>
      <w:r>
        <w:t xml:space="preserve">и учёт оригиналов входящих писем (Приложение 6).</w:t>
      </w:r>
    </w:p>
    <w:p>
      <w:pPr>
        <w:pStyle w:val="FirstParagraph"/>
      </w:pPr>
      <w:r>
        <w:t xml:space="preserve">Требуют решения бизнес-владельца для настройки договорных чек-листов:</w:t>
      </w:r>
    </w:p>
    <w:p>
      <w:pPr>
        <w:numPr>
          <w:ilvl w:val="0"/>
          <w:numId w:val="1014"/>
        </w:numPr>
        <w:pStyle w:val="Compact"/>
      </w:pPr>
      <w:r>
        <w:t xml:space="preserve">Пороговые значения: сумма, при которой подключаются Compliance и расширенная проверка</w:t>
      </w:r>
      <w:r>
        <w:t xml:space="preserve"> </w:t>
      </w:r>
      <w:r>
        <w:t xml:space="preserve">контрагента; доля аванса, требующая обеспечения; сумма, требующая финансовой модели</w:t>
      </w:r>
      <w:r>
        <w:t xml:space="preserve"> </w:t>
      </w:r>
      <w:r>
        <w:t xml:space="preserve">и проверки платёжеспособности; лимиты подписантов по Матрице принятия решений.</w:t>
      </w:r>
    </w:p>
    <w:p>
      <w:pPr>
        <w:numPr>
          <w:ilvl w:val="0"/>
          <w:numId w:val="1014"/>
        </w:numPr>
        <w:pStyle w:val="Compact"/>
      </w:pPr>
      <w:r>
        <w:t xml:space="preserve">Перечень пунктов, по которым остаточный риск недопустим в принципе</w:t>
      </w:r>
      <w:r>
        <w:t xml:space="preserve"> </w:t>
      </w:r>
      <w:r>
        <w:t xml:space="preserve">(предложение приведено в FR-02, требует утверждения).</w:t>
      </w:r>
    </w:p>
    <w:p>
      <w:pPr>
        <w:numPr>
          <w:ilvl w:val="0"/>
          <w:numId w:val="1014"/>
        </w:numPr>
        <w:pStyle w:val="Compact"/>
      </w:pPr>
      <w:r>
        <w:t xml:space="preserve">Сроки согласования по подразделениям и приоритет срока правовой экспертизы</w:t>
      </w:r>
      <w:r>
        <w:t xml:space="preserve"> </w:t>
      </w:r>
      <w:r>
        <w:t xml:space="preserve">(по аналогии с п. 7.1.8 для писем).</w:t>
      </w:r>
    </w:p>
    <w:p>
      <w:pPr>
        <w:numPr>
          <w:ilvl w:val="0"/>
          <w:numId w:val="1014"/>
        </w:numPr>
        <w:pStyle w:val="Compact"/>
      </w:pPr>
      <w:r>
        <w:t xml:space="preserve">Доступные к интеграции источники: сервисы КГД МФ РК, ГБД «Юридические лица»,</w:t>
      </w:r>
      <w:r>
        <w:t xml:space="preserve"> </w:t>
      </w:r>
      <w:r>
        <w:t xml:space="preserve">судебный кабинет, санкционные перечни, кадровая система, бюджетный контур.</w:t>
      </w:r>
    </w:p>
    <w:p>
      <w:pPr>
        <w:numPr>
          <w:ilvl w:val="0"/>
          <w:numId w:val="1014"/>
        </w:numPr>
        <w:pStyle w:val="Compact"/>
      </w:pPr>
      <w:r>
        <w:t xml:space="preserve">Нужна ли ЭЦП согласующего под чек-листом или достаточно записи в неизменяемом журнале.</w:t>
      </w:r>
    </w:p>
    <w:p>
      <w:pPr>
        <w:numPr>
          <w:ilvl w:val="0"/>
          <w:numId w:val="1014"/>
        </w:numPr>
        <w:pStyle w:val="Compact"/>
      </w:pPr>
      <w:r>
        <w:t xml:space="preserve">Реестр утверждённых типовых форм договоров и порядок фиксации отступлений (п. 4.1.3).</w:t>
      </w:r>
    </w:p>
    <w:p>
      <w:r>
        <w:pict>
          <v:rect style="width:0;height:1.5pt" o:hralign="center" o:hrstd="t" o:hr="t"/>
        </w:pict>
      </w:r>
    </w:p>
    <w:bookmarkEnd w:id="60"/>
    <w:bookmarkStart w:id="61" w:name="приложения-к-тз"/>
    <w:p>
      <w:pPr>
        <w:pStyle w:val="Heading2"/>
      </w:pPr>
      <w:r>
        <w:t xml:space="preserve">Приложения к ТЗ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Приложение А.</w:t>
      </w:r>
      <w:r>
        <w:t xml:space="preserve"> </w:t>
      </w:r>
      <w:r>
        <w:t xml:space="preserve">Чек-листы согласования договора по ролям — приведено ниже.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Приложение Б.</w:t>
      </w:r>
      <w:r>
        <w:t xml:space="preserve"> </w:t>
      </w:r>
      <w:r>
        <w:t xml:space="preserve">Машиночитаемый формат шаблонов чек-листов — приведено ниже.</w:t>
      </w:r>
    </w:p>
    <w:p>
      <w:r>
        <w:br w:type="page"/>
      </w:r>
    </w:p>
    <w:bookmarkEnd w:id="61"/>
    <w:bookmarkEnd w:id="62"/>
    <w:bookmarkStart w:id="91" w:name="Xb6ec75b365682924df9beef0ca6b9e1ebcde3a1"/>
    <w:p>
      <w:pPr>
        <w:pStyle w:val="Heading1"/>
      </w:pPr>
      <w:r>
        <w:t xml:space="preserve">Приложение А к ТЗ. Чек-листы согласования договора по ролям</w:t>
      </w:r>
    </w:p>
    <w:p>
      <w:pPr>
        <w:pStyle w:val="FirstParagraph"/>
      </w:pPr>
      <w:r>
        <w:t xml:space="preserve">К ТЗ основной текст настоящего ТЗ. Версия 0.2.</w:t>
      </w:r>
      <w:r>
        <w:t xml:space="preserve"> </w:t>
      </w:r>
      <w:r>
        <w:t xml:space="preserve">Основание: Правила управления договорами, доверенностями и внешней корреспонденцией</w:t>
      </w:r>
      <w:r>
        <w:t xml:space="preserve"> </w:t>
      </w:r>
      <w:r>
        <w:t xml:space="preserve">ТОО «Көркем Телеком» (</w:t>
      </w:r>
      <w:r>
        <w:rPr>
          <w:rStyle w:val="VerbatimChar"/>
        </w:rPr>
        <w:t xml:space="preserve">KT_RULE_..._v1</w:t>
      </w:r>
      <w:r>
        <w:t xml:space="preserve">), раздел 4 и Приложения 2, 3, 4, 7.</w:t>
      </w:r>
    </w:p>
    <w:p>
      <w:pPr>
        <w:pStyle w:val="BodyText"/>
      </w:pPr>
      <w:r>
        <w:t xml:space="preserve">Документ раскрывает 30 укрупнённых блоков Приложения 3 Правил в конкретные пункты</w:t>
      </w:r>
      <w:r>
        <w:t xml:space="preserve"> </w:t>
      </w:r>
      <w:r>
        <w:t xml:space="preserve">подтверждения по каждой роли и добавляет пункты исполнения и закрытия по Приложению 4.</w:t>
      </w:r>
      <w:r>
        <w:t xml:space="preserve"> </w:t>
      </w:r>
      <w:r>
        <w:t xml:space="preserve">Роли и границы ответственности взяты из Приложения 2 Правил без изменений.</w:t>
      </w:r>
    </w:p>
    <w:bookmarkStart w:id="63" w:name="как-читать"/>
    <w:p>
      <w:pPr>
        <w:pStyle w:val="Heading2"/>
      </w:pPr>
      <w:r>
        <w:t xml:space="preserve">Как читать</w:t>
      </w:r>
    </w:p>
    <w:p>
      <w:pPr>
        <w:pStyle w:val="FirstParagraph"/>
      </w:pPr>
      <w:r>
        <w:t xml:space="preserve">По каждому пункту согласующий выставляет один из четырёх статусов Правил (п. 3.1):</w:t>
      </w:r>
      <w:r>
        <w:t xml:space="preserve"> </w:t>
      </w:r>
      <w:r>
        <w:rPr>
          <w:bCs/>
          <w:b/>
        </w:rPr>
        <w:t xml:space="preserve">Подтверждено</w:t>
      </w:r>
      <w:r>
        <w:t xml:space="preserve">,</w:t>
      </w:r>
      <w:r>
        <w:t xml:space="preserve"> </w:t>
      </w:r>
      <w:r>
        <w:rPr>
          <w:bCs/>
          <w:b/>
        </w:rPr>
        <w:t xml:space="preserve">Не применимо</w:t>
      </w:r>
      <w:r>
        <w:t xml:space="preserve"> </w:t>
      </w:r>
      <w:r>
        <w:t xml:space="preserve">(с обязательным обоснованием),</w:t>
      </w:r>
      <w:r>
        <w:t xml:space="preserve"> </w:t>
      </w:r>
      <w:r>
        <w:rPr>
          <w:bCs/>
          <w:b/>
        </w:rPr>
        <w:t xml:space="preserve">Требуется доработка</w:t>
      </w:r>
      <w:r>
        <w:t xml:space="preserve"> </w:t>
      </w:r>
      <w:r>
        <w:t xml:space="preserve">(автоматическая блокировка),</w:t>
      </w:r>
      <w:r>
        <w:t xml:space="preserve"> </w:t>
      </w:r>
      <w:r>
        <w:rPr>
          <w:bCs/>
          <w:b/>
        </w:rPr>
        <w:t xml:space="preserve">Остаточный риск</w:t>
      </w:r>
      <w:r>
        <w:t xml:space="preserve"> </w:t>
      </w:r>
      <w:r>
        <w:t xml:space="preserve">(блокировка до решения уполномоченного лица).</w:t>
      </w:r>
      <w:r>
        <w:t xml:space="preserve"> </w:t>
      </w:r>
      <w:r>
        <w:t xml:space="preserve">Статус «согласовано с замечаниями» не используется (п. 3.1.1).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276"/>
        <w:gridCol w:w="66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автопроверка: значение подставляет система, роль подтверждает или переопределяет с обоснованием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требуется вложение-доказательство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 аннулируется при существенном изменении документа (п. 3.2.2)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остаточный риск недопустим: пункт устраняется только доработкой либо получением решения (п. 8.8)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курсив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условие применимости: пункт показывается только при выполнении условия</w:t>
            </w:r>
          </w:p>
        </w:tc>
      </w:tr>
    </w:tbl>
    <w:p>
      <w:pPr>
        <w:pStyle w:val="BodyText"/>
      </w:pPr>
      <w:r>
        <w:t xml:space="preserve">Столбец «Блок» — ссылка на блок Приложения 3 Правил, который раскрывает пункт;</w:t>
      </w:r>
      <w:r>
        <w:t xml:space="preserve"> </w:t>
      </w:r>
      <w:r>
        <w:t xml:space="preserve">«П4» — пункт относится к Приложению 4 (исполнение и закрытие).</w:t>
      </w:r>
    </w:p>
    <w:p>
      <w:r>
        <w:pict>
          <v:rect style="width:0;height:1.5pt" o:hralign="center" o:hrstd="t" o:hr="t"/>
        </w:pict>
      </w:r>
    </w:p>
    <w:bookmarkEnd w:id="63"/>
    <w:bookmarkStart w:id="66" w:name="инициатор-ini"/>
    <w:p>
      <w:pPr>
        <w:pStyle w:val="Heading2"/>
      </w:pPr>
      <w:r>
        <w:t xml:space="preserve">1. Инициатор (</w:t>
      </w:r>
      <w:r>
        <w:rPr>
          <w:rStyle w:val="VerbatimChar"/>
        </w:rPr>
        <w:t xml:space="preserve">INI</w:t>
      </w:r>
      <w:r>
        <w:t xml:space="preserve">)</w:t>
      </w:r>
    </w:p>
    <w:p>
      <w:pPr>
        <w:pStyle w:val="FirstParagraph"/>
      </w:pPr>
      <w:r>
        <w:t xml:space="preserve">Отвечает за потребность, исходные данные, предмет, деловые условия, полноту материалов,</w:t>
      </w:r>
      <w:r>
        <w:t xml:space="preserve"> </w:t>
      </w:r>
      <w:r>
        <w:t xml:space="preserve">контрагента, отработку замечаний, финальную версию, подписание и общее исполнение</w:t>
      </w:r>
      <w:r>
        <w:t xml:space="preserve"> </w:t>
      </w:r>
      <w:r>
        <w:t xml:space="preserve">(Приложение 2 Правил).</w:t>
      </w:r>
    </w:p>
    <w:bookmarkStart w:id="64" w:name="согласование"/>
    <w:p>
      <w:pPr>
        <w:pStyle w:val="Heading3"/>
      </w:pPr>
      <w:r>
        <w:t xml:space="preserve">1.1. Согласование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748"/>
        <w:gridCol w:w="4444"/>
        <w:gridCol w:w="748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Флаги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Карточка создана до начала официального согласования; инициатор и создатель карточки указаны отдельно (пп. 3.1, 4.1.2)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Приложен проект договора в Word со всеми приложениями и обязательными материалами минимального пакета (п. 4.1.4)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⊕ 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Использована утверждённая типовая форма Компании либо зафиксирована обоснованная необходимость отступления (п. 4.1.3)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 договора, ожидаемый результат и деловая потребность описаны в карточке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Приложено основание выбора контрагента либо результат закупочного процесса (п. 4.1.4)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 контрагента корректны: наименование, БИН (для физического лица — ИИН), организационно-правовая форма, адрес, контактные 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 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Предмет, результат и границы обязательств соответствуют потребности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 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Объём, количество и единицы измерения определены и непротиворечивы в договоре, спецификации и приложениях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Сроки поставки, работ, услуг и этапов реалистичны и согласованы с профильным подразделением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 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Цена, общая сумма, единичные расценки и предел обязательств указаны и совпадают в тексте, спецификации и графике платежей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 ! 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 финансирования указан для подтверждения Финансами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Сведения о подписанте, требуемом сроке подписания и признаке срочности указаны (п. 4.1.4)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Признаки карточки заполнены для формирования маршрута: техническая часть, денежные обязательства, IP и ПО, данные и персональные данные, конфиденциальность, государственные органы, проект ГЧП, государственные закупки, филиал (п. 3.4)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 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Проект, объект, территория и роль филиала указаны корректно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при наличии проекта или филиала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Ответственный за исполнение определён; по каждому существенному обязательству предложен контролёр (пп. 4.1.1, 4.4.2)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приложения имеются, взаимно согласованы и соответствуют основному тексту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Языковые версии согласованы между собой, приоритетная версия определена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несколько языков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Замечания отработаны: изменения внесены в Word, ответ зафиксирован напротив каждого замечания, приложены новая редакция и файл сравнения версий (пп. 3.2.3, 4.2.5)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⊕ 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Условия компетенции других подразделений в переговорах самостоятельно не принимались (п. 4.2.4)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Финальная версия включает все согласованные изменения и совпадает с редакцией, направляемой контрагенту и подписанту (п. 4.2.7)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 ! ⟳</w:t>
            </w:r>
          </w:p>
        </w:tc>
      </w:tr>
    </w:tbl>
    <w:bookmarkEnd w:id="64"/>
    <w:bookmarkStart w:id="65" w:name="подписание-регистрация-исполнение"/>
    <w:p>
      <w:pPr>
        <w:pStyle w:val="Heading3"/>
      </w:pPr>
      <w:r>
        <w:t xml:space="preserve">1.2. Подписание, регистрация, исполнение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787"/>
        <w:gridCol w:w="4725"/>
        <w:gridCol w:w="787"/>
        <w:gridCol w:w="16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Флаги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Обмен экземплярами организован; наличие подписей обеих сторон, комплектность приложений и соответствие подписанного текста финальной согласованной версии проверены (п. 4.3.4)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 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Полностью подписанная версия загружена в SimBASE в установленный срок с даты подписания обеими сторонами (п. 4.3.5)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⊕ 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Бумажный оригинал передан в ДПВ в течение 7 календарных дней либо зафиксировано, что бумажный оригинал не формируется, с указанием основания (пп. 9.2, 9.3)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 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существенные обязательства преобразованы в контрольные задачи с ответственными и сроками (п. 4.4.1)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 и срок исполнения подтверждены документом или системным событием; результат приёмки зафиксирован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Дополнительное соглашение создано как связанная карточка основного договора и прошло требуемый маршрут (п. 4.4.5)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при изменении договора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окончании срока получено решение о продлении, прекращении или заключении нового договора (п. 4.4.6)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закрытия проверено отсутствие незавершённых гарантийных, претензионных, конфиденциальных, лицензионных и иных продолжающихся обязательств (п. 4.4.7)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67" w:name="X48daa0f45debdf32e42a4bfd4e8aec887741d0b"/>
    <w:p>
      <w:pPr>
        <w:pStyle w:val="Heading2"/>
      </w:pPr>
      <w:r>
        <w:t xml:space="preserve">2. Непосредственный руководитель инициатора (</w:t>
      </w:r>
      <w:r>
        <w:rPr>
          <w:rStyle w:val="VerbatimChar"/>
        </w:rPr>
        <w:t xml:space="preserve">MGR</w:t>
      </w:r>
      <w:r>
        <w:t xml:space="preserve">)</w:t>
      </w:r>
    </w:p>
    <w:p>
      <w:pPr>
        <w:pStyle w:val="FirstParagraph"/>
      </w:pPr>
      <w:r>
        <w:t xml:space="preserve">Подтверждает деловую необходимость, приоритет, назначение инициатора и готовность</w:t>
      </w:r>
      <w:r>
        <w:t xml:space="preserve"> </w:t>
      </w:r>
      <w:r>
        <w:t xml:space="preserve">подразделения обеспечить исполнение (п. 4.1.5). Согласует первым в маршруте.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792"/>
        <w:gridCol w:w="4928"/>
        <w:gridCol w:w="792"/>
        <w:gridCol w:w="14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Флаги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Деловая необходимость договора и ожидаемый результат подтверждены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 и своевременность запуска процесса подтверждены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 инициатора корректно, он обладает необходимой компетенцией по предмету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Подразделение готово обеспечить исполнение договора: исполнитель определён, ресурсы имеются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 процесса и выбранный уровень подписанта соответствуют полномочиям руководителя и Матрице принятия решений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Отсутствует дублирование с действующими договорами подразделения по тому же предмету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Позиция подразделения по остаточному риску сформирована и внесена в карточку риска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при наличии риска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X916e234a28764ba7a53b429a6af3243dc53a042"/>
    <w:p>
      <w:pPr>
        <w:pStyle w:val="Heading2"/>
      </w:pPr>
      <w:r>
        <w:t xml:space="preserve">3. Создатель карточки / организатор закупки (</w:t>
      </w:r>
      <w:r>
        <w:rPr>
          <w:rStyle w:val="VerbatimChar"/>
        </w:rPr>
        <w:t xml:space="preserve">PRC</w:t>
      </w:r>
      <w:r>
        <w:t xml:space="preserve">)</w:t>
      </w:r>
    </w:p>
    <w:p>
      <w:pPr>
        <w:pStyle w:val="FirstParagraph"/>
      </w:pPr>
      <w:r>
        <w:t xml:space="preserve">Создаёт и заполняет карточку по данным инициатора, прикладывает переданные материалы,</w:t>
      </w:r>
      <w:r>
        <w:t xml:space="preserve"> </w:t>
      </w:r>
      <w:r>
        <w:t xml:space="preserve">не изменяет бизнес-условия самостоятельно (Приложение 2). Ответственность инициатора</w:t>
      </w:r>
      <w:r>
        <w:t xml:space="preserve"> </w:t>
      </w:r>
      <w:r>
        <w:t xml:space="preserve">за деловую потребность и содержание договора на него не переходит (п. 1.7).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792"/>
        <w:gridCol w:w="4840"/>
        <w:gridCol w:w="792"/>
        <w:gridCol w:w="14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Флаги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Карточка создана и заполнена по данным заявки инициатора; бизнес-условия самостоятельно не изменялись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переданные инициатором материалы приложены к карточке без изъятий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 закупочного результата приложены: итоговый протокол, победитель, цена, объём, срок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⊕</w:t>
            </w:r>
            <w:r>
              <w:t xml:space="preserve"> </w:t>
            </w:r>
            <w:r>
              <w:rPr>
                <w:iCs/>
                <w:i/>
              </w:rPr>
              <w:t xml:space="preserve">закупка проведена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Условия проекта договора соответствуют условиям, объявленным в закупке, и не ухудшают их для Компании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</w:t>
            </w:r>
            <w:r>
              <w:t xml:space="preserve"> </w:t>
            </w:r>
            <w:r>
              <w:rPr>
                <w:iCs/>
                <w:i/>
              </w:rPr>
              <w:t xml:space="preserve">закупка проведена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 контрагента в карточке соответствуют данным участника закупки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Контрагент не включён в реестр недобросовестных участников закупок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</w:t>
            </w:r>
            <w:r>
              <w:t xml:space="preserve"> </w:t>
            </w:r>
            <w:r>
              <w:rPr>
                <w:iCs/>
                <w:i/>
              </w:rPr>
              <w:t xml:space="preserve">закупка проведена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Переговоры, переданные организатору закупки, проведены в пределах переданной функции; условия компетенции других подразделений не принимались (п. 4.2.4)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карточке разграничены роли инициатора и создателя карточки (п. 4.1.2)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 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76" w:name="дпв-департамент-по-правовым-вопросам-law"/>
    <w:p>
      <w:pPr>
        <w:pStyle w:val="Heading2"/>
      </w:pPr>
      <w:r>
        <w:t xml:space="preserve">4. ДПВ — Департамент по правовым вопросам (</w:t>
      </w:r>
      <w:r>
        <w:rPr>
          <w:rStyle w:val="VerbatimChar"/>
        </w:rPr>
        <w:t xml:space="preserve">LAW</w:t>
      </w:r>
      <w:r>
        <w:t xml:space="preserve">)</w:t>
      </w:r>
    </w:p>
    <w:p>
      <w:pPr>
        <w:pStyle w:val="FirstParagraph"/>
      </w:pPr>
      <w:r>
        <w:t xml:space="preserve">Проверяет правовую конструкцию, полномочия, правовые риски и формулировки; фиксирует</w:t>
      </w:r>
      <w:r>
        <w:t xml:space="preserve"> </w:t>
      </w:r>
      <w:r>
        <w:t xml:space="preserve">правовую позицию; управляет правовой блокировкой (Приложение 2). Обязательный согласующий</w:t>
      </w:r>
      <w:r>
        <w:t xml:space="preserve"> </w:t>
      </w:r>
      <w:r>
        <w:t xml:space="preserve">всех договоров (п. 4.2.3). Единственная роль, проверяющая договор в полном объёме.</w:t>
      </w:r>
    </w:p>
    <w:bookmarkStart w:id="69" w:name="а.-правоспособность-и-полномочия"/>
    <w:p>
      <w:pPr>
        <w:pStyle w:val="Heading3"/>
      </w:pPr>
      <w:r>
        <w:t xml:space="preserve">4.А. Правоспособность и полномочия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748"/>
        <w:gridCol w:w="4532"/>
        <w:gridCol w:w="748"/>
        <w:gridCol w:w="18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Флаги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Правоспособность контрагента подтверждена: справка о регистрации (перерегистрации), статус действующего, отсутствие ликвидации, реорганизации, банкротства или реабилитации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 ⊕ 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Наименование, БИН и адрес в договоре совпадают с данными государственной регистрации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 ! 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Основание и объём полномочий подписанта контрагента достаточны: устав, решение, приказ либо доверенность; срок действия не истёк, ограничения по сумме и виду сделки соблюдены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⊕ 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Наш подписант надлежащий: уровень соответствует Матрице принятия решений, полномочия подтверждены действующей доверенностью или приказом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 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Необходимость обязательного корпоративного решения или одобрения определена, решение получено (п. 8.8)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⊕ 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Лицензии, разрешения, уведомления и аккредитации, необходимые для предмета договора, у контрагента действительны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⊕</w:t>
            </w:r>
            <w:r>
              <w:t xml:space="preserve"> </w:t>
            </w:r>
            <w:r>
              <w:rPr>
                <w:iCs/>
                <w:i/>
              </w:rPr>
              <w:t xml:space="preserve">лицензируемая деятельность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нерезидента: правовой статус подтверждён, документы переведены и при необходимости легализованы или апостилированы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⊕</w:t>
            </w:r>
            <w:r>
              <w:t xml:space="preserve"> </w:t>
            </w:r>
            <w:r>
              <w:rPr>
                <w:iCs/>
                <w:i/>
              </w:rPr>
              <w:t xml:space="preserve">нерезидент</w:t>
            </w:r>
          </w:p>
        </w:tc>
      </w:tr>
    </w:tbl>
    <w:bookmarkEnd w:id="69"/>
    <w:bookmarkStart w:id="70" w:name="X0b24d280b3ef0547376f1188a3d6c157a516e05"/>
    <w:p>
      <w:pPr>
        <w:pStyle w:val="Heading3"/>
      </w:pPr>
      <w:r>
        <w:t xml:space="preserve">4.Б. Правовая конструкция и существенные условия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875"/>
        <w:gridCol w:w="5250"/>
        <w:gridCol w:w="875"/>
        <w:gridCol w:w="9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Флаги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Правовая конструкция соответствует существу сделки: вид договора, смешанный или рамочный характер, требования к публичным договорам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Существенные условия, обязательные для данного вида договора, определены: предмет, цена либо порядок её определения, срок, иные обязательные условия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 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Требования к форме сделки соблюдены: письменная форма, нотариальное удостоверение, регистрация прав, иные обязательные требования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Рамочный договор: порядок заключения заявок и спецификаций, предел обязательств и приоритет документов определены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рамочный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Правовые условия оплаты корректны: момент исполнения денежного обязательства, порядок зачёта аванса, право приостановления исполнения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⟳</w:t>
            </w:r>
          </w:p>
        </w:tc>
      </w:tr>
    </w:tbl>
    <w:bookmarkEnd w:id="70"/>
    <w:bookmarkStart w:id="71" w:name="в.-ответственность-прекращение-споры"/>
    <w:p>
      <w:pPr>
        <w:pStyle w:val="Heading3"/>
      </w:pPr>
      <w:r>
        <w:t xml:space="preserve">4.В. Ответственность, прекращение, споры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748"/>
        <w:gridCol w:w="4664"/>
        <w:gridCol w:w="748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Флаги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Неустойки, убытки, ограничения и распределение ответственности оценены и соразмерны; отсутствует неограниченная или односторонняя ответственность Компании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 действия, порядок продления, расторжения, односторонний отказ и последствия прекращения определены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Обеспечение исполнения оформлено корректно: гарантия, залог, задаток, удержание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⊕</w:t>
            </w:r>
            <w:r>
              <w:t xml:space="preserve"> </w:t>
            </w:r>
            <w:r>
              <w:rPr>
                <w:iCs/>
                <w:i/>
              </w:rPr>
              <w:t xml:space="preserve">при наличии обеспечения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Порядок разрешения споров, применимое право и юрисдикция приемлемы; для нерезидента оценена исполнимость решения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Форс-мажор: основания, порядок уведомления и последствия согласованы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Порядок уведомлений и юридически значимых сообщений определён: адреса, каналы, сроки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Уступка прав и привлечение субподрядчиков урегулированы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</w:p>
        </w:tc>
      </w:tr>
    </w:tbl>
    <w:bookmarkEnd w:id="71"/>
    <w:bookmarkStart w:id="72" w:name="г.-специальные-режимы-и-оговорки"/>
    <w:p>
      <w:pPr>
        <w:pStyle w:val="Heading3"/>
      </w:pPr>
      <w:r>
        <w:t xml:space="preserve">4.Г. Специальные режимы и оговорки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787"/>
        <w:gridCol w:w="4725"/>
        <w:gridCol w:w="787"/>
        <w:gridCol w:w="16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Флаги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Режим информации, исключения из конфиденциальности и сроки обязательств определены (совместно с ИБ)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при конфиденциальности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Правовые условия обработки персональных данных соответствуют законодательству Республики Казахстан о персональных данных: основание, цель, состав, срок, ответственность (совместно с ИБ)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</w:t>
            </w:r>
            <w:r>
              <w:t xml:space="preserve"> </w:t>
            </w:r>
            <w:r>
              <w:rPr>
                <w:iCs/>
                <w:i/>
              </w:rPr>
              <w:t xml:space="preserve">персональные данные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Объём прав на IP и ПО, лицензии, исходный код, доработки и ограничения определены; получены гарантии отсутствия нарушения прав третьих лиц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</w:t>
            </w:r>
            <w:r>
              <w:t xml:space="preserve"> </w:t>
            </w:r>
            <w:r>
              <w:rPr>
                <w:iCs/>
                <w:i/>
              </w:rPr>
              <w:t xml:space="preserve">IP или ПО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Антикоррупционная оговорка, заверения о конфликте интересов и санкционные заверения включены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Правовые оговорки налогового и учётного характера включены: обязанность выписать ЭСФ, заверения о статусе плательщика НДС, возмещение потерь при их недостоверности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Специальный правовой режим учтён: государственные закупки, проект ГЧП, регулируемая или лицензируемая деятельность, участие государственного органа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</w:t>
            </w:r>
            <w:r>
              <w:t xml:space="preserve"> </w:t>
            </w:r>
            <w:r>
              <w:rPr>
                <w:iCs/>
                <w:i/>
              </w:rPr>
              <w:t xml:space="preserve">при наличии признака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нерезидента: применимое право, язык, базис поставки и арбитражная оговорка согласованы между собой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нерезидент</w:t>
            </w:r>
          </w:p>
        </w:tc>
      </w:tr>
    </w:tbl>
    <w:bookmarkEnd w:id="72"/>
    <w:bookmarkStart w:id="73" w:name="д.-правовая-техника-и-версии"/>
    <w:p>
      <w:pPr>
        <w:pStyle w:val="Heading3"/>
      </w:pPr>
      <w:r>
        <w:t xml:space="preserve">4.Д. Правовая техника и версии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787"/>
        <w:gridCol w:w="4725"/>
        <w:gridCol w:w="787"/>
        <w:gridCol w:w="16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Флаги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Противоречия между разделами договора и приложениями отсутствуют, приоритет документов установлен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Внутренние ссылки на пункты и приложения корректны, определения используются единообразно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тексте отсутствуют незаполненные поля, следы правок и сведения, относящиеся к иным сделкам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 ! 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Языковые версии соответствуют друг другу, приоритетная версия определена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</w:t>
            </w:r>
            <w:r>
              <w:t xml:space="preserve"> </w:t>
            </w:r>
            <w:r>
              <w:rPr>
                <w:iCs/>
                <w:i/>
              </w:rPr>
              <w:t xml:space="preserve">несколько языков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Отступление от типовой формы зафиксировано, правовой риск отступления оценён (п. 4.1.3)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</w:t>
            </w:r>
            <w:r>
              <w:t xml:space="preserve"> </w:t>
            </w:r>
            <w:r>
              <w:rPr>
                <w:iCs/>
                <w:i/>
              </w:rPr>
              <w:t xml:space="preserve">отступление от формы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Правка после согласования квалифицирована: либо подтверждён редакционный характер без повторения полного маршрута, либо назначено повторное согласование затронутых подразделений (пп. 3.2.2, 4.2.6)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 ! ⟳</w:t>
            </w:r>
          </w:p>
        </w:tc>
      </w:tr>
    </w:tbl>
    <w:bookmarkEnd w:id="73"/>
    <w:bookmarkStart w:id="74" w:name="е.-замечания-риск-допуск-к-подписи"/>
    <w:p>
      <w:pPr>
        <w:pStyle w:val="Heading3"/>
      </w:pPr>
      <w:r>
        <w:t xml:space="preserve">4.Е. Замечания, риск, допуск к подписи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880"/>
        <w:gridCol w:w="52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Флаги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LAW-33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замечания подразделений устранены, признаны неприменимыми с обоснованием либо оформлены как остаточный риск (п. 3.1.1)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 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каждому остаточному риску карточка заполнена по Приложению 7 и имеется решение уполномоченного лица (пп. 8.5, 8.6)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 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LAW-35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Допуск к подписанию: обязательный маршрут завершён, все пункты чек-листов имеют допустимый статус, отсутствуют незакрытые блокирующие замечания, версия совпадает с согласованной, полномочия подтверждены (п. 4.3.1)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 ! ⟳</w:t>
            </w:r>
          </w:p>
        </w:tc>
      </w:tr>
    </w:tbl>
    <w:bookmarkEnd w:id="74"/>
    <w:bookmarkStart w:id="75" w:name="Xff982cae352b826c90aaa69aa35a1a33b43a31e"/>
    <w:p>
      <w:pPr>
        <w:pStyle w:val="Heading3"/>
      </w:pPr>
      <w:r>
        <w:t xml:space="preserve">4.Ж. Регистрация, оригиналы, изменения (Приложение 4, раздел 9)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880"/>
        <w:gridCol w:w="52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Флаги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LAW-36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Подписанная версия совпадает с согласованной; при расхождении договор не переводится в действующий статус до повторной проверки (п. 4.3.7)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 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LAW-37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Регистрация выполнена: внутренний номер присвоен, стороны, сумма, срок и форма подлинника отражены в карточке, дата подписанного договора не изменена (п. 4.3.6)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 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LAW-38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 бумажного оригинала учтён: получен и передан в ДПВ, временно выдан, возвращён, утрачен либо не формируется с указанием основания (пп. 9.2, 9.4)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LAW-39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Расхождения по непереданным оригиналам отработаны: перечень направлен инициаторам, причины и ожидаемые даты зафиксированы (пп. 9.5, 9.6)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Дополнительное соглашение прошло согласование ДПВ и подразделений, чьи ранее подтверждённые условия изменяются; при невозможности их определить применён полный маршрут (п. 4.4.5)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</w:t>
            </w:r>
            <w:r>
              <w:t xml:space="preserve"> </w:t>
            </w:r>
            <w:r>
              <w:rPr>
                <w:iCs/>
                <w:i/>
              </w:rPr>
              <w:t xml:space="preserve">ДС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LAW-41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закрытия договора проверены продолжающиеся правовые обязательства: гарантия, конфиденциальность, IP, данные, споры (п. 4.4.7)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77" w:name="финансы-fin"/>
    <w:p>
      <w:pPr>
        <w:pStyle w:val="Heading2"/>
      </w:pPr>
      <w:r>
        <w:t xml:space="preserve">5. Финансы (</w:t>
      </w:r>
      <w:r>
        <w:rPr>
          <w:rStyle w:val="VerbatimChar"/>
        </w:rPr>
        <w:t xml:space="preserve">FIN</w:t>
      </w:r>
      <w:r>
        <w:t xml:space="preserve">)</w:t>
      </w:r>
    </w:p>
    <w:p>
      <w:pPr>
        <w:pStyle w:val="FirstParagraph"/>
      </w:pPr>
      <w:r>
        <w:t xml:space="preserve">Отвечают за бюджет, источник финансирования, финансовую модель, цену, валюту, график</w:t>
      </w:r>
      <w:r>
        <w:t xml:space="preserve"> </w:t>
      </w:r>
      <w:r>
        <w:t xml:space="preserve">и финансовые лимиты (Приложение 2).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707"/>
        <w:gridCol w:w="4424"/>
        <w:gridCol w:w="707"/>
        <w:gridCol w:w="20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Флаги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 финансирования определён и подтверждён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Наличие бюджета и свободного лимита подтверждено, бюджетная позиция указана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 ! 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Цена, общая сумма и единичные расценки согласованы и непротиворечивы в договоре, спецификации и графике платежей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 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Предел обязательств Компании определён; для рамочного договора установлена максимальная сумма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 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Финансовая модель либо обоснование цены приложены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⊕</w:t>
            </w:r>
            <w:r>
              <w:t xml:space="preserve"> </w:t>
            </w:r>
            <w:r>
              <w:rPr>
                <w:iCs/>
                <w:i/>
              </w:rPr>
              <w:t xml:space="preserve">сумма свыше порога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Валюта договора и валюта платежа определены; курс и дата пересчёта установлены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валютный договор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Курсовой риск оценён, при необходимости предусмотрены коридор или иной механизм ограничения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валютный договор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Доля аванса соответствует политике Компании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⟳</w:t>
            </w:r>
            <w:r>
              <w:t xml:space="preserve"> </w:t>
            </w:r>
            <w:r>
              <w:rPr>
                <w:iCs/>
                <w:i/>
              </w:rPr>
              <w:t xml:space="preserve">есть аванс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авансе свыше порога предусмотрено обеспечение его возврата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⊕ !</w:t>
            </w:r>
            <w:r>
              <w:t xml:space="preserve"> </w:t>
            </w:r>
            <w:r>
              <w:rPr>
                <w:iCs/>
                <w:i/>
              </w:rPr>
              <w:t xml:space="preserve">аванс свыше порога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Этапность, сроки и условия платежа финансово исполнимы; влияние на денежный поток оценено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 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Финансовые лимиты соблюдены, лимит на контрагента или группу не превышен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Механизм индексации или изменения цены ограничен потолком и периодичностью; эффект рассчитан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Скрытые финансовые обязательства отсутствуют: минимальный объём, платные опции, плата за досрочное прекращение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Неустойки в пользу Компании достаточны; денежные обязательства Компании по ответственности ограничены по сумме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Платёжеспособность контрагента проверена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 ⊕</w:t>
            </w:r>
            <w:r>
              <w:t xml:space="preserve"> </w:t>
            </w:r>
            <w:r>
              <w:rPr>
                <w:iCs/>
                <w:i/>
              </w:rPr>
              <w:t xml:space="preserve">аванс либо сумма свыше порога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Финансовые последствия автоматического продления учтены, срок уведомления об отказе поставлен на контроль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</w:t>
            </w:r>
            <w:r>
              <w:t xml:space="preserve"> </w:t>
            </w:r>
            <w:r>
              <w:rPr>
                <w:iCs/>
                <w:i/>
              </w:rPr>
              <w:t xml:space="preserve">автопродление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Платежи произведены в соответствии с условиями либо основания неплатежа зафиксированы (Приложение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81" w:name="бухгалтерия-acc"/>
    <w:p>
      <w:pPr>
        <w:pStyle w:val="Heading2"/>
      </w:pPr>
      <w:r>
        <w:t xml:space="preserve">6. Бухгалтерия (</w:t>
      </w:r>
      <w:r>
        <w:rPr>
          <w:rStyle w:val="VerbatimChar"/>
        </w:rPr>
        <w:t xml:space="preserve">ACC</w:t>
      </w:r>
      <w:r>
        <w:t xml:space="preserve">)</w:t>
      </w:r>
    </w:p>
    <w:p>
      <w:pPr>
        <w:pStyle w:val="FirstParagraph"/>
      </w:pPr>
      <w:r>
        <w:t xml:space="preserve">Отвечает за учётные и налоговые условия, документы для оплаты, ЭСФ, реквизиты</w:t>
      </w:r>
      <w:r>
        <w:t xml:space="preserve"> </w:t>
      </w:r>
      <w:r>
        <w:t xml:space="preserve">и фактические расчёты (Приложение 2).</w:t>
      </w:r>
    </w:p>
    <w:bookmarkStart w:id="78" w:name="а.-реквизиты"/>
    <w:p>
      <w:pPr>
        <w:pStyle w:val="Heading3"/>
      </w:pPr>
      <w:r>
        <w:t xml:space="preserve">6.А. Реквизиты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880"/>
        <w:gridCol w:w="52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Флаги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Реквизиты контрагента корректны: наименование, БИН или ИИН, адрес, банковские реквизиты (IBAN, БИК, наименование банка) — и подтверждены документом контрагента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 ⊕ ! 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Банковские реквизиты не изменялись после согласования; изменение подтверждено по независимому каналу связи с контрагентом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 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Реквизиты Компании или филиала в договоре указаны верно и актуальны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Получатель платежа совпадает со стороной договора; платежи третьим лицам отсутствуют либо отдельно урегулированы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</w:t>
            </w:r>
          </w:p>
        </w:tc>
      </w:tr>
    </w:tbl>
    <w:bookmarkEnd w:id="78"/>
    <w:bookmarkStart w:id="79" w:name="б.-налоги"/>
    <w:p>
      <w:pPr>
        <w:pStyle w:val="Heading3"/>
      </w:pPr>
      <w:r>
        <w:t xml:space="preserve">6.Б. Налоги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707"/>
        <w:gridCol w:w="4424"/>
        <w:gridCol w:w="707"/>
        <w:gridCol w:w="20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Флаги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 контрагента по НДС определён: плательщик или неплательщик, подтверждение приложено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 ⊕ 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Режим налогообложения контрагента определён: общеустановленный, специальный налоговый режим, индивидуальный предприниматель, физическое лицо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Условия о НДС соответствуют статусу контрагента: ставка, сумма выделена, при неплательщике указано основание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 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Арифметика проверена: сумма позиций, итог и выделенный НДС сходятся в договоре, спецификации и графике платежей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 ! 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Налоговая дисциплина контрагента проверена: отсутствие налоговой задолженности, контрагент не признан бездействующим и не включён в перечни ненадёжных налогоплательщиков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 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Риск непризнания расходов и снятия НДС из зачёта оценён: признаки неисполнения контрагентом налоговых обязанностей отсутствуют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Договор с физическим лицом: удержания и обязательные платежи определены, признаки трудовых отношений отсутствуют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</w:t>
            </w:r>
            <w:r>
              <w:t xml:space="preserve"> </w:t>
            </w:r>
            <w:r>
              <w:rPr>
                <w:iCs/>
                <w:i/>
              </w:rPr>
              <w:t xml:space="preserve">физическое лицо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нерезидента: обязанности налогового агента определены; необходимость сертификата резидентства и применение международного договора об избежании двойного налогообложения подтверждены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⊕ !</w:t>
            </w:r>
            <w:r>
              <w:t xml:space="preserve"> </w:t>
            </w:r>
            <w:r>
              <w:rPr>
                <w:iCs/>
                <w:i/>
              </w:rPr>
              <w:t xml:space="preserve">нерезидент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Требования валютного законодательства учтены: регистрация или учётный номер контракта в банке, сроки репатриации, коды операций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</w:t>
            </w:r>
            <w:r>
              <w:t xml:space="preserve"> </w:t>
            </w:r>
            <w:r>
              <w:rPr>
                <w:iCs/>
                <w:i/>
              </w:rPr>
              <w:t xml:space="preserve">валютный договор или нерезидент</w:t>
            </w:r>
          </w:p>
        </w:tc>
      </w:tr>
    </w:tbl>
    <w:bookmarkEnd w:id="79"/>
    <w:bookmarkStart w:id="80" w:name="в.-документы-и-учёт"/>
    <w:p>
      <w:pPr>
        <w:pStyle w:val="Heading3"/>
      </w:pPr>
      <w:r>
        <w:t xml:space="preserve">6.В. Документы и учёт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792"/>
        <w:gridCol w:w="4928"/>
        <w:gridCol w:w="792"/>
        <w:gridCol w:w="14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Флаги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Обязанность и срок выписки ЭСФ в информационной системе закреплены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Перечень и формы закрывающих документов определены: акт выполненных работ, накладная, акт приёмки, отчёт; сроки предоставления указаны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Периодичность закрывающих документов соответствует учётным периодам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Порядок учёта аванса и его зачёта определён, налоговые последствия аванса учтены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есть аванс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Учётные реквизиты определены: статья затрат, объект учёта, проект, подразделение или филиал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Условия оплаты позволяют исполнить платёж: реквизиты, назначение платежа, документ-основание, срок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Порядок документального оформления неустоек, скидок и премий определён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аренды и лизинга данных достаточно для отражения в учёте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аренда или лизинг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ЭСФ и учётные документы получены и обработаны (Приложение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Завершение финансовых обязательств и расчётов по договору подтверждено; договор может быть закрыт (пп. 4.4.7, Приложение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2" w:name="профильное-техническое-подразделение-tec"/>
    <w:p>
      <w:pPr>
        <w:pStyle w:val="Heading2"/>
      </w:pPr>
      <w:r>
        <w:t xml:space="preserve">7. Профильное / техническое подразделение (</w:t>
      </w:r>
      <w:r>
        <w:rPr>
          <w:rStyle w:val="VerbatimChar"/>
        </w:rPr>
        <w:t xml:space="preserve">TEC</w:t>
      </w:r>
      <w:r>
        <w:t xml:space="preserve">)</w:t>
      </w:r>
    </w:p>
    <w:p>
      <w:pPr>
        <w:pStyle w:val="FirstParagraph"/>
      </w:pPr>
      <w:r>
        <w:t xml:space="preserve">Отвечает за технические требования, объём, сроки, приёмку, качество, дефекты, гарантию</w:t>
      </w:r>
      <w:r>
        <w:t xml:space="preserve"> </w:t>
      </w:r>
      <w:r>
        <w:t xml:space="preserve">и факты исполнения (Приложение 2).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792"/>
        <w:gridCol w:w="4796"/>
        <w:gridCol w:w="792"/>
        <w:gridCol w:w="15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Флаги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Технические характеристики, требования и интеграции корректны и технически исполнимы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 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Спецификация соответствует техническому заданию: номенклатура, количество, характеристики, допустимость аналогов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 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Объём, количество и единицы измерения технически непротиворечивы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Сроки поставки, работ, услуг и этапов технически реалистичны; зависимости от ресурсов Компании зафиксированы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Критерии, процедура и документы приёмки позволяют подтвердить результат; право не принять результат при несоответствии предусмотрено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 гарантии, порядок фиксации и устранения недостатков приемлемы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Параметры уровня услуг определены: доступность, время реакции и восстановления, отчётность, компенсации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услуги или поддержка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Совместимость с действующей инфраструктурой подтверждена; требования к миграции и интеграциям описаны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ИТ-предмет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Передаваемые артефакты определены: документация, исходный код, конфигурации, учётные данные доступа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ПО или разработка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Технические меры по данным и доступу согласованы с ИБ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данные или доступ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Требования охраны труда, промышленной безопасности и порядок допуска на объекты учтены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</w:t>
            </w:r>
            <w:r>
              <w:t xml:space="preserve"> </w:t>
            </w:r>
            <w:r>
              <w:rPr>
                <w:iCs/>
                <w:i/>
              </w:rPr>
              <w:t xml:space="preserve">работы на объектах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Обучение, передача знаний и эксплуатационная документация предусмотрены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при необходимости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Технические приложения соответствуют основному тексту и другим приложениям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 и срок исполнения подтверждены документом или системным событием (Приложение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 проверен, замечания и дефекты зафиксированы, акт приложен (Приложение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⊕ 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Гарантийный период и ответственный контролёр определены (Приложение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П4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информационная-безопасность-sec"/>
    <w:p>
      <w:pPr>
        <w:pStyle w:val="Heading2"/>
      </w:pPr>
      <w:r>
        <w:t xml:space="preserve">8. Информационная безопасность (</w:t>
      </w:r>
      <w:r>
        <w:rPr>
          <w:rStyle w:val="VerbatimChar"/>
        </w:rPr>
        <w:t xml:space="preserve">SEC</w:t>
      </w:r>
      <w:r>
        <w:t xml:space="preserve">)</w:t>
      </w:r>
    </w:p>
    <w:p>
      <w:pPr>
        <w:pStyle w:val="FirstParagraph"/>
      </w:pPr>
      <w:r>
        <w:t xml:space="preserve">Отвечает за режим доступа, защиту информации, информационную безопасность и технические</w:t>
      </w:r>
      <w:r>
        <w:t xml:space="preserve"> </w:t>
      </w:r>
      <w:r>
        <w:t xml:space="preserve">меры по данным (Приложение 2).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748"/>
        <w:gridCol w:w="4532"/>
        <w:gridCol w:w="748"/>
        <w:gridCol w:w="18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Флаги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Виды передаваемой и обрабатываемой информации определены, включая наличие персональных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Условия обработки персональных данных соответствуют законодательству Республики Казахстан: основание и цель сбора, состав, срок, наличие согласия субъектов, ограничения дальнейшей передачи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</w:t>
            </w:r>
            <w:r>
              <w:t xml:space="preserve"> </w:t>
            </w:r>
            <w:r>
              <w:rPr>
                <w:iCs/>
                <w:i/>
              </w:rPr>
              <w:t xml:space="preserve">персональные данные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Требования к хранению и локализации данных определены; порядок трансграничной передачи урегулирован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</w:t>
            </w:r>
            <w:r>
              <w:t xml:space="preserve"> </w:t>
            </w:r>
            <w:r>
              <w:rPr>
                <w:iCs/>
                <w:i/>
              </w:rPr>
              <w:t xml:space="preserve">персональные данные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Обязанность уведомлять Компанию об инцидентах и утечках в установленный срок предусмотрена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</w:t>
            </w:r>
            <w:r>
              <w:t xml:space="preserve"> </w:t>
            </w:r>
            <w:r>
              <w:rPr>
                <w:iCs/>
                <w:i/>
              </w:rPr>
              <w:t xml:space="preserve">данные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Режим доступа определён: перечень систем и данных, порядок предоставления и отзыва доступа, журналирование, требования аутентификации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</w:t>
            </w:r>
            <w:r>
              <w:t xml:space="preserve"> </w:t>
            </w:r>
            <w:r>
              <w:rPr>
                <w:iCs/>
                <w:i/>
              </w:rPr>
              <w:t xml:space="preserve">доступ к инфраструктуре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Технические меры защиты определены: каналы передачи, шифрование, резервное копирование, разграничение прав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данные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Требования к персоналу контрагента предусмотрены: обязательства о неразглашении, проверка допуска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доступ или конфиденциальность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Право Компании на проверку выполнения требований по защите информации предусмотрено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Порядок возврата и уничтожения данных по окончании договора определён, предусмотрено подтверждение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данные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облачных и внешних сервисов определены размещение, резервирование, экспорт данных и порядок прекращения использования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облачный сервис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Режим информации и исключения из конфиденциальности определены, сроки обязательств достаточны (совместно с ДПВ)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конфиденциальность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Ответственность за нарушение режима информации и утечку данных предусмотрена (совместно с ДПВ)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</w:t>
            </w:r>
            <w:r>
              <w:t xml:space="preserve"> </w:t>
            </w:r>
            <w:r>
              <w:rPr>
                <w:iCs/>
                <w:i/>
              </w:rPr>
              <w:t xml:space="preserve">персональные данные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4" w:name="compliance-cmp"/>
    <w:p>
      <w:pPr>
        <w:pStyle w:val="Heading2"/>
      </w:pPr>
      <w:r>
        <w:t xml:space="preserve">9. Compliance (</w:t>
      </w:r>
      <w:r>
        <w:rPr>
          <w:rStyle w:val="VerbatimChar"/>
        </w:rPr>
        <w:t xml:space="preserve">CMP</w:t>
      </w:r>
      <w:r>
        <w:t xml:space="preserve">)</w:t>
      </w:r>
    </w:p>
    <w:p>
      <w:pPr>
        <w:pStyle w:val="FirstParagraph"/>
      </w:pPr>
      <w:r>
        <w:t xml:space="preserve">Проверяет санкционные, антикоррупционные и иные применимые риски по установленным</w:t>
      </w:r>
      <w:r>
        <w:t xml:space="preserve"> </w:t>
      </w:r>
      <w:r>
        <w:t xml:space="preserve">триггерам (блок 23 Приложения 3). Антикоррупционные риски и конфликт интересов отнесены</w:t>
      </w:r>
      <w:r>
        <w:t xml:space="preserve"> </w:t>
      </w:r>
      <w:r>
        <w:t xml:space="preserve">Приложением 2 также к функции ДПВ: разграничение — проверка контрагента и фактических</w:t>
      </w:r>
      <w:r>
        <w:t xml:space="preserve"> </w:t>
      </w:r>
      <w:r>
        <w:t xml:space="preserve">обстоятельств у Compliance, правовые формулировки и оговорки у ДПВ.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748"/>
        <w:gridCol w:w="4664"/>
        <w:gridCol w:w="748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Флаги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Контрагент, его участники и бенефициарные владельцы проверены по санкционным и иным ограничительным перечням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 ⊕ 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CMP-02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Бенефициарные владельцы установлены, структура владения прозрачна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CMP-03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Конфликт интересов отсутствует: аффилированность контрагента с работниками Компании и их близкими не выявлена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 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CMP-04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Антикоррупционные риски оценены: обоснованность посредников и агентских вознаграждений, отсутствие необоснованных комиссий и платежей третьим лицам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CMP-05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Признаки неблагонадёжности проверены: срок деятельности, ресурсы и штат, судебные споры, исполнительные производства, процедуры банкротства или реабилитации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 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CMP-06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Контрагент не включён в реестры недобросовестных поставщиков и должников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CMP-07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Страновые ограничения и требования экспортного контроля учтены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нерезидент или ВЭД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CMP-08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Требования по противодействию легализации доходов и иные применимые требования соблюдены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при срабатывании триггера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CMP-09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 проверки и подтверждающие документы сохранены в карточке как доказательство должной осмотрительности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подписант-sgn"/>
    <w:p>
      <w:pPr>
        <w:pStyle w:val="Heading2"/>
      </w:pPr>
      <w:r>
        <w:t xml:space="preserve">10. Подписант (</w:t>
      </w:r>
      <w:r>
        <w:rPr>
          <w:rStyle w:val="VerbatimChar"/>
        </w:rPr>
        <w:t xml:space="preserve">SGN</w:t>
      </w:r>
      <w:r>
        <w:t xml:space="preserve">)</w:t>
      </w:r>
    </w:p>
    <w:p>
      <w:pPr>
        <w:pStyle w:val="FirstParagraph"/>
      </w:pPr>
      <w:r>
        <w:t xml:space="preserve">Принимает итоговое решение о подписании в пределах своих полномочий и после прохождения</w:t>
      </w:r>
      <w:r>
        <w:t xml:space="preserve"> </w:t>
      </w:r>
      <w:r>
        <w:t xml:space="preserve">обязательных контрольных точек (Приложение 2).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880"/>
        <w:gridCol w:w="52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Флаги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Обязательный маршрут завершён; незакрытые блокирующие замечания отсутствуют (п. 4.3.1)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 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остаточные риски приняты уполномоченным лицом; решения отражены в карточке (пп. 8.6, 8.7)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 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Сумма, срок и вид сделки в пределах полномочий подписанта по Матрице принятия решений и действующей доверенности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 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SGN-04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Обязательные корпоративные решения и одобрения получены (п. 8.8)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⊕ 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SGN-05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Направленная на подпись версия идентична согласованной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 ! 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SGN-06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Сводка ключевых рисков и принятых отклонений рассмотрена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SGN-07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Способ подписания и место хранения электронного подлинника определены (п. 4.3.3)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X5ddd794c38d3cb3598b3560ab9f138a07cd6722"/>
    <w:p>
      <w:pPr>
        <w:pStyle w:val="Heading2"/>
      </w:pPr>
      <w:r>
        <w:t xml:space="preserve">11. Генеральный директор — решение по остаточному риску (</w:t>
      </w:r>
      <w:r>
        <w:rPr>
          <w:rStyle w:val="VerbatimChar"/>
        </w:rPr>
        <w:t xml:space="preserve">CEO</w:t>
      </w:r>
      <w:r>
        <w:t xml:space="preserve">)</w:t>
      </w:r>
    </w:p>
    <w:p>
      <w:pPr>
        <w:pStyle w:val="FirstParagraph"/>
      </w:pPr>
      <w:r>
        <w:t xml:space="preserve">Принимает решение по раскрытому остаточному риску либо направляет вопрос компетентному</w:t>
      </w:r>
      <w:r>
        <w:t xml:space="preserve"> </w:t>
      </w:r>
      <w:r>
        <w:t xml:space="preserve">лицу или органу; решение фиксируется в системе до продолжения маршрута (Приложение 2, п. 8.6).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880"/>
        <w:gridCol w:w="52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Флаги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CEO-01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Карточка риска заполнена по Приложению 7: документ и версия, инициатор, описание риска, возможные последствия, позиции профильного подразделения и инициатора, меры снижения, рекомендация ДПВ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 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CEO-02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Последствия и меры снижения раскрыты в объёме, достаточном для принятия решения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CEO-03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 относится к компетенции Генерального директора по Матрице принятия решений; в ином случае направлен компетентному лицу или органу (п. 8.6)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CEO-04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 принято и зафиксировано отдельным действием в SimBASE: принять, не принять, вернуть на доработку либо направить иному лицу или органу (п. 8.7)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 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CEO-05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 привязано к конкретной версии документа и раскрытым обстоятельствам; при существенном изменении требуется повторная оценка (п. 8.9)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 ! 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CEO-06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Принятие риска не подменяет обязательные корпоративные одобрения и полномочия подписанта (п. 8.8)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 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контролёр-ctl"/>
    <w:p>
      <w:pPr>
        <w:pStyle w:val="Heading2"/>
      </w:pPr>
      <w:r>
        <w:t xml:space="preserve">12. Контролёр (</w:t>
      </w:r>
      <w:r>
        <w:rPr>
          <w:rStyle w:val="VerbatimChar"/>
        </w:rPr>
        <w:t xml:space="preserve">CTL</w:t>
      </w:r>
      <w:r>
        <w:t xml:space="preserve">)</w:t>
      </w:r>
    </w:p>
    <w:p>
      <w:pPr>
        <w:pStyle w:val="FirstParagraph"/>
      </w:pPr>
      <w:r>
        <w:t xml:space="preserve">Отслеживает назначенное обязательство или срок, прикладывает подтверждение исполнения,</w:t>
      </w:r>
      <w:r>
        <w:t xml:space="preserve"> </w:t>
      </w:r>
      <w:r>
        <w:t xml:space="preserve">сообщает о риске просрочки и фиксирует причину отклонения (Приложение 2, Приложение 4).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787"/>
        <w:gridCol w:w="4638"/>
        <w:gridCol w:w="787"/>
        <w:gridCol w:w="17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Флаги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Контрольное обязательство, срок и требуемый вид подтверждения определены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CTL-02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 исполнения приложено: документ, системное событие либо мотивированный комментарий, если документ объективно не формируется (п. 3.2.4)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⊕ 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CTL-03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Риск нарушения срока заблаговременно сообщён инициатору и своему руководителю (п. 4.4.3)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CTL-04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Причина нарушения зафиксирована отдельно от факта просрочки, указаны меры и эскалация (пп. 4.4.4, Приложение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CTL-05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Обязательная договорная, проектная и иная отчётность представлена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⊕</w:t>
            </w:r>
            <w:r>
              <w:t xml:space="preserve"> </w:t>
            </w:r>
            <w:r>
              <w:rPr>
                <w:iCs/>
                <w:i/>
              </w:rPr>
              <w:t xml:space="preserve">при наличии отчётности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CTL-06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Продолжающиеся после основного срока обязательства выделены в самостоятельные задачи до их завершения (п. 4.4.8)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88" w:name="сводка-объёма"/>
    <w:p>
      <w:pPr>
        <w:pStyle w:val="Heading2"/>
      </w:pPr>
      <w:r>
        <w:t xml:space="preserve">13. Сводка объёма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772"/>
        <w:gridCol w:w="880"/>
        <w:gridCol w:w="880"/>
        <w:gridCol w:w="1672"/>
        <w:gridCol w:w="17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них с автопроверкой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Неустранимых риском (!)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Инициатор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Руководитель инициатора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Создатель карточки / организатор закупки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ДПВ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Финансы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Бухгалтерия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Профильное / техническое подразделение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Информационная безопасность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Подписант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Генеральный директор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Контролёр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84</w:t>
            </w:r>
          </w:p>
        </w:tc>
      </w:tr>
    </w:tbl>
    <w:p>
      <w:pPr>
        <w:pStyle w:val="BodyText"/>
      </w:pPr>
      <w:r>
        <w:t xml:space="preserve">Значительная часть пунктов условная, поэтому фактический объём по конкретному договору</w:t>
      </w:r>
      <w:r>
        <w:t xml:space="preserve"> </w:t>
      </w:r>
      <w:r>
        <w:t xml:space="preserve">меньше. Ориентир для типового договора услуг с резидентом, плательщиком НДС, без аванса,</w:t>
      </w:r>
      <w:r>
        <w:t xml:space="preserve"> </w:t>
      </w:r>
      <w:r>
        <w:t xml:space="preserve">персональных данных, IP и филиала: ДПВ около 27 пунктов, Бухгалтерия около 16,</w:t>
      </w:r>
      <w:r>
        <w:t xml:space="preserve"> </w:t>
      </w:r>
      <w:r>
        <w:t xml:space="preserve">Финансы около 12, Инициатор около 20 (включая этап после подписания), остальные роли 6–9.</w:t>
      </w:r>
    </w:p>
    <w:p>
      <w:pPr>
        <w:pStyle w:val="BodyText"/>
      </w:pPr>
      <w:r>
        <w:t xml:space="preserve">Если на пилоте у роли получается более 20 активных пунктов, приоритет отдаётся пунктам</w:t>
      </w:r>
      <w:r>
        <w:t xml:space="preserve"> </w:t>
      </w:r>
      <w:r>
        <w:t xml:space="preserve">с признаком «!» и пунктам с автопроверкой; остальные пересматриваются бизнес-владельцем</w:t>
      </w:r>
      <w:r>
        <w:t xml:space="preserve"> </w:t>
      </w:r>
      <w:r>
        <w:t xml:space="preserve">по накопленной статистике замечаний (п. 10.8 Правил).</w:t>
      </w:r>
    </w:p>
    <w:p>
      <w:r>
        <w:pict>
          <v:rect style="width:0;height:1.5pt" o:hralign="center" o:hrstd="t" o:hr="t"/>
        </w:pict>
      </w:r>
    </w:p>
    <w:bookmarkEnd w:id="88"/>
    <w:bookmarkStart w:id="89" w:name="X3ca07542db6a244687f890ec8dc28e6c6476e9b"/>
    <w:p>
      <w:pPr>
        <w:pStyle w:val="Heading2"/>
      </w:pPr>
      <w:r>
        <w:t xml:space="preserve">14. Разграничение ответственности при пересечениях</w:t>
      </w:r>
    </w:p>
    <w:p>
      <w:pPr>
        <w:pStyle w:val="FirstParagraph"/>
      </w:pPr>
      <w:r>
        <w:t xml:space="preserve">Приложение 3 Правил прямо предусматривает совместную ответственность по ряду блоков.</w:t>
      </w:r>
      <w:r>
        <w:t xml:space="preserve"> </w:t>
      </w:r>
      <w:r>
        <w:t xml:space="preserve">Реализуется как разные пункты у разных ролей с разным предметом проверки: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276"/>
        <w:gridCol w:w="2596"/>
        <w:gridCol w:w="40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Разграничение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Контрагент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Инициатор / организатор закупки, ДПВ, Бухгалтерия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Инициатор — достоверность введённых данных (</w:t>
            </w:r>
            <w:r>
              <w:rPr>
                <w:rStyle w:val="VerbatimChar"/>
              </w:rPr>
              <w:t xml:space="preserve">INI-06</w:t>
            </w:r>
            <w:r>
              <w:t xml:space="preserve">); ДПВ — правоспособность и статус (</w:t>
            </w:r>
            <w:r>
              <w:rPr>
                <w:rStyle w:val="VerbatimChar"/>
              </w:rPr>
              <w:t xml:space="preserve">LAW-01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LAW-02</w:t>
            </w:r>
            <w:r>
              <w:t xml:space="preserve">); Бухгалтерия — реквизиты для платежей и первичных документов (</w:t>
            </w:r>
            <w:r>
              <w:rPr>
                <w:rStyle w:val="VerbatimChar"/>
              </w:rPr>
              <w:t xml:space="preserve">ACC-01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Наш подписант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Инициатор, ДПВ, Подписант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Инициатор — указание подписанта (</w:t>
            </w:r>
            <w:r>
              <w:rPr>
                <w:rStyle w:val="VerbatimChar"/>
              </w:rPr>
              <w:t xml:space="preserve">INI-12</w:t>
            </w:r>
            <w:r>
              <w:t xml:space="preserve">); ДПВ — подтверждение полномочий (</w:t>
            </w:r>
            <w:r>
              <w:rPr>
                <w:rStyle w:val="VerbatimChar"/>
              </w:rPr>
              <w:t xml:space="preserve">LAW-04</w:t>
            </w:r>
            <w:r>
              <w:t xml:space="preserve">); Подписант — соответствие сделки своим полномочиям (</w:t>
            </w:r>
            <w:r>
              <w:rPr>
                <w:rStyle w:val="VerbatimChar"/>
              </w:rPr>
              <w:t xml:space="preserve">SGN-03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7, 9. Объём и сроки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Инициатор, техническое подразделение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Инициатор — соответствие потребности (</w:t>
            </w:r>
            <w:r>
              <w:rPr>
                <w:rStyle w:val="VerbatimChar"/>
              </w:rPr>
              <w:t xml:space="preserve">INI-08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INI-09</w:t>
            </w:r>
            <w:r>
              <w:t xml:space="preserve">); техническое подразделение — техническая непротиворечивость и реалистичность (</w:t>
            </w:r>
            <w:r>
              <w:rPr>
                <w:rStyle w:val="VerbatimChar"/>
              </w:rPr>
              <w:t xml:space="preserve">TEC-03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TEC-04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 Цена и сумма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Инициатор, Финансы, Бухгалтерия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Инициатор — совпадение с договорённостями (</w:t>
            </w:r>
            <w:r>
              <w:rPr>
                <w:rStyle w:val="VerbatimChar"/>
              </w:rPr>
              <w:t xml:space="preserve">INI-10</w:t>
            </w:r>
            <w:r>
              <w:t xml:space="preserve">); Финансы — согласованность цены и предел обязательств (</w:t>
            </w:r>
            <w:r>
              <w:rPr>
                <w:rStyle w:val="VerbatimChar"/>
              </w:rPr>
              <w:t xml:space="preserve">FIN-03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FIN-04</w:t>
            </w:r>
            <w:r>
              <w:t xml:space="preserve">); Бухгалтерия — арифметика и НДС (</w:t>
            </w:r>
            <w:r>
              <w:rPr>
                <w:rStyle w:val="VerbatimChar"/>
              </w:rPr>
              <w:t xml:space="preserve">ACC-08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 Оплата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Финансы, Бухгалтерия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Финансы — исполнимость условий оплаты и денежный поток (</w:t>
            </w:r>
            <w:r>
              <w:rPr>
                <w:rStyle w:val="VerbatimChar"/>
              </w:rPr>
              <w:t xml:space="preserve">FIN-08</w:t>
            </w:r>
            <w:r>
              <w:t xml:space="preserve">–</w:t>
            </w:r>
            <w:r>
              <w:rPr>
                <w:rStyle w:val="VerbatimChar"/>
              </w:rPr>
              <w:t xml:space="preserve">FIN-10</w:t>
            </w:r>
            <w:r>
              <w:t xml:space="preserve">); Бухгалтерия — техническая возможность платежа и учёт аванса (</w:t>
            </w:r>
            <w:r>
              <w:rPr>
                <w:rStyle w:val="VerbatimChar"/>
              </w:rPr>
              <w:t xml:space="preserve">ACC-17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ACC-19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 Учёт и налоги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Бухгалтерия, ДПВ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Бухгалтерия — налоговый статус, ЭСФ, первичные документы (</w:t>
            </w:r>
            <w:r>
              <w:rPr>
                <w:rStyle w:val="VerbatimChar"/>
              </w:rPr>
              <w:t xml:space="preserve">ACC-05</w:t>
            </w:r>
            <w:r>
              <w:t xml:space="preserve">–</w:t>
            </w:r>
            <w:r>
              <w:rPr>
                <w:rStyle w:val="VerbatimChar"/>
              </w:rPr>
              <w:t xml:space="preserve">ACC-15</w:t>
            </w:r>
            <w:r>
              <w:t xml:space="preserve">); ДПВ — правовые оговорки налогового характера (</w:t>
            </w:r>
            <w:r>
              <w:rPr>
                <w:rStyle w:val="VerbatimChar"/>
              </w:rPr>
              <w:t xml:space="preserve">LAW-24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 Конфиденциальность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ДПВ, ИБ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ДПВ — формулировки, исключения, срок (</w:t>
            </w:r>
            <w:r>
              <w:rPr>
                <w:rStyle w:val="VerbatimChar"/>
              </w:rPr>
              <w:t xml:space="preserve">LAW-20</w:t>
            </w:r>
            <w:r>
              <w:t xml:space="preserve">); ИБ — режим информации и требования к персоналу контрагента (</w:t>
            </w:r>
            <w:r>
              <w:rPr>
                <w:rStyle w:val="VerbatimChar"/>
              </w:rPr>
              <w:t xml:space="preserve">SEC-11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SEC-07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21. Данные и доступ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ИБ, ДПВ, техническое подразделение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ИБ — состав данных, режим доступа, меры защиты (</w:t>
            </w:r>
            <w:r>
              <w:rPr>
                <w:rStyle w:val="VerbatimChar"/>
              </w:rPr>
              <w:t xml:space="preserve">SEC-01</w:t>
            </w:r>
            <w:r>
              <w:t xml:space="preserve">–</w:t>
            </w:r>
            <w:r>
              <w:rPr>
                <w:rStyle w:val="VerbatimChar"/>
              </w:rPr>
              <w:t xml:space="preserve">SEC-10</w:t>
            </w:r>
            <w:r>
              <w:t xml:space="preserve">); ДПВ — правовые условия обработки (</w:t>
            </w:r>
            <w:r>
              <w:rPr>
                <w:rStyle w:val="VerbatimChar"/>
              </w:rPr>
              <w:t xml:space="preserve">LAW-21</w:t>
            </w:r>
            <w:r>
              <w:t xml:space="preserve">); техническое подразделение — техническая реализуемость мер (</w:t>
            </w:r>
            <w:r>
              <w:rPr>
                <w:rStyle w:val="VerbatimChar"/>
              </w:rPr>
              <w:t xml:space="preserve">TEC-10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22. IP, ПО, лицензии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ДПВ, техническое подразделение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ДПВ — объём прав и гарантии (</w:t>
            </w:r>
            <w:r>
              <w:rPr>
                <w:rStyle w:val="VerbatimChar"/>
              </w:rPr>
              <w:t xml:space="preserve">LAW-22</w:t>
            </w:r>
            <w:r>
              <w:t xml:space="preserve">); техническое подразделение — состав передаваемых артефактов (</w:t>
            </w:r>
            <w:r>
              <w:rPr>
                <w:rStyle w:val="VerbatimChar"/>
              </w:rPr>
              <w:t xml:space="preserve">TEC-09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23.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Compliance, ДПВ, Финансы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— проверка контрагента и фактических обстоятельств (</w:t>
            </w:r>
            <w:r>
              <w:rPr>
                <w:rStyle w:val="VerbatimChar"/>
              </w:rPr>
              <w:t xml:space="preserve">CMP-01</w:t>
            </w:r>
            <w:r>
              <w:t xml:space="preserve">–</w:t>
            </w:r>
            <w:r>
              <w:rPr>
                <w:rStyle w:val="VerbatimChar"/>
              </w:rPr>
              <w:t xml:space="preserve">CMP-09</w:t>
            </w:r>
            <w:r>
              <w:t xml:space="preserve">); ДПВ — оговорки и правовая позиция (</w:t>
            </w:r>
            <w:r>
              <w:rPr>
                <w:rStyle w:val="VerbatimChar"/>
              </w:rPr>
              <w:t xml:space="preserve">LAW-23</w:t>
            </w:r>
            <w:r>
              <w:t xml:space="preserve">); Финансы — платёжеспособность (</w:t>
            </w:r>
            <w:r>
              <w:rPr>
                <w:rStyle w:val="VerbatimChar"/>
              </w:rPr>
              <w:t xml:space="preserve">FIN-15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25. Приложения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Инициатор и каждое профильное подразделение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Инициатор — комплектность и соответствие основному тексту (</w:t>
            </w:r>
            <w:r>
              <w:rPr>
                <w:rStyle w:val="VerbatimChar"/>
              </w:rPr>
              <w:t xml:space="preserve">INI-16</w:t>
            </w:r>
            <w:r>
              <w:t xml:space="preserve">); ДПВ — правовые противоречия (</w:t>
            </w:r>
            <w:r>
              <w:rPr>
                <w:rStyle w:val="VerbatimChar"/>
              </w:rPr>
              <w:t xml:space="preserve">LAW-27</w:t>
            </w:r>
            <w:r>
              <w:t xml:space="preserve">); техническое подразделение — технические приложения (</w:t>
            </w:r>
            <w:r>
              <w:rPr>
                <w:rStyle w:val="VerbatimChar"/>
              </w:rPr>
              <w:t xml:space="preserve">TEC-13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26. Язык и перевод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Инициатор, ДПВ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Инициатор — наличие и согласованность версий (</w:t>
            </w:r>
            <w:r>
              <w:rPr>
                <w:rStyle w:val="VerbatimChar"/>
              </w:rPr>
              <w:t xml:space="preserve">INI-17</w:t>
            </w:r>
            <w:r>
              <w:t xml:space="preserve">); ДПВ — приоритетная версия и соответствие перевода (</w:t>
            </w:r>
            <w:r>
              <w:rPr>
                <w:rStyle w:val="VerbatimChar"/>
              </w:rPr>
              <w:t xml:space="preserve">LAW-30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27. Замечания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Каждый согласующий, ДПВ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Каждый — подтверждение устранения своего замечания; ДПВ — итоговый контроль отсутствия открытых замечаний (</w:t>
            </w:r>
            <w:r>
              <w:rPr>
                <w:rStyle w:val="VerbatimChar"/>
              </w:rPr>
              <w:t xml:space="preserve">LAW-33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29. Остаточный 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ДПВ, 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ДПВ — оформление карточки риска и рекомендация (</w:t>
            </w:r>
            <w:r>
              <w:rPr>
                <w:rStyle w:val="VerbatimChar"/>
              </w:rPr>
              <w:t xml:space="preserve">LAW-34</w:t>
            </w:r>
            <w:r>
              <w:t xml:space="preserve">); CEO — решение (</w:t>
            </w:r>
            <w:r>
              <w:rPr>
                <w:rStyle w:val="VerbatimChar"/>
              </w:rPr>
              <w:t xml:space="preserve">CEO-01</w:t>
            </w:r>
            <w:r>
              <w:t xml:space="preserve">–</w:t>
            </w:r>
            <w:r>
              <w:rPr>
                <w:rStyle w:val="VerbatimChar"/>
              </w:rPr>
              <w:t xml:space="preserve">CEO-06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30. Допуск к подписи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ДПВ, Подписант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ДПВ — проверка маршрута, статусов, версии и полномочий (</w:t>
            </w:r>
            <w:r>
              <w:rPr>
                <w:rStyle w:val="VerbatimChar"/>
              </w:rPr>
              <w:t xml:space="preserve">LAW-35</w:t>
            </w:r>
            <w:r>
              <w:t xml:space="preserve">); Подписант — итоговое решение (</w:t>
            </w:r>
            <w:r>
              <w:rPr>
                <w:rStyle w:val="VerbatimChar"/>
              </w:rPr>
              <w:t xml:space="preserve">SGN-01</w:t>
            </w:r>
            <w:r>
              <w:t xml:space="preserve">–</w:t>
            </w:r>
            <w:r>
              <w:rPr>
                <w:rStyle w:val="VerbatimChar"/>
              </w:rPr>
              <w:t xml:space="preserve">SGN-07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0" w:name="соответствие-блокам-приложения-3-правил"/>
    <w:p>
      <w:pPr>
        <w:pStyle w:val="Heading2"/>
      </w:pPr>
      <w:r>
        <w:t xml:space="preserve">15. Соответствие блокам Приложения 3 Правил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068"/>
        <w:gridCol w:w="58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Блок Приложения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Пункты чек-листов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Карточка и пакет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INI-01</w:t>
            </w:r>
            <w:r>
              <w:t xml:space="preserve">–</w:t>
            </w:r>
            <w:r>
              <w:rPr>
                <w:rStyle w:val="VerbatimChar"/>
              </w:rPr>
              <w:t xml:space="preserve">INI-03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INI-05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INI-15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PRC-01</w:t>
            </w:r>
            <w:r>
              <w:t xml:space="preserve">–</w:t>
            </w:r>
            <w:r>
              <w:rPr>
                <w:rStyle w:val="VerbatimChar"/>
              </w:rPr>
              <w:t xml:space="preserve">PRC-03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PRC-08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LAW-31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Деловая потребность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INI-04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MGR-01</w:t>
            </w:r>
            <w:r>
              <w:t xml:space="preserve">–</w:t>
            </w:r>
            <w:r>
              <w:rPr>
                <w:rStyle w:val="VerbatimChar"/>
              </w:rPr>
              <w:t xml:space="preserve">MGR-04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MGR-06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Контрагент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INI-06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PRC-05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LAW-01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LAW-02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LAW-06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LAW-07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Полномочия контрагента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LAW-03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Наш подписант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INI-12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MGR-05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LAW-04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Предмет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INI-07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LAW-08</w:t>
            </w:r>
            <w:r>
              <w:t xml:space="preserve">–</w:t>
            </w:r>
            <w:r>
              <w:rPr>
                <w:rStyle w:val="VerbatimChar"/>
              </w:rPr>
              <w:t xml:space="preserve">LAW-11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Объём и количество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INI-08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TEC-02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TEC-03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Технические требования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TEC-07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TEC-08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TEC-11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TEC-12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Сроки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INI-09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TEC-04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Приёмка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 Гарантия и дефекты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 Цена и сумма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INI-10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PRC-04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FIN-03</w:t>
            </w:r>
            <w:r>
              <w:t xml:space="preserve">–</w:t>
            </w:r>
            <w:r>
              <w:rPr>
                <w:rStyle w:val="VerbatimChar"/>
              </w:rPr>
              <w:t xml:space="preserve">FIN-05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FIN-12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FIN-13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 Бюджет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INI-11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FIN-02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 Оплата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LAW-12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FIN-06</w:t>
            </w:r>
            <w:r>
              <w:t xml:space="preserve">–</w:t>
            </w:r>
            <w:r>
              <w:rPr>
                <w:rStyle w:val="VerbatimChar"/>
              </w:rPr>
              <w:t xml:space="preserve">FIN-10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ACC-04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ACC-17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 Учёт и налоги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LAW-24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ACC-01</w:t>
            </w:r>
            <w:r>
              <w:t xml:space="preserve">–</w:t>
            </w:r>
            <w:r>
              <w:rPr>
                <w:rStyle w:val="VerbatimChar"/>
              </w:rPr>
              <w:t xml:space="preserve">ACC-03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ACC-05</w:t>
            </w:r>
            <w:r>
              <w:t xml:space="preserve">–</w:t>
            </w:r>
            <w:r>
              <w:rPr>
                <w:rStyle w:val="VerbatimChar"/>
              </w:rPr>
              <w:t xml:space="preserve">ACC-07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ACC-10</w:t>
            </w:r>
            <w:r>
              <w:t xml:space="preserve">–</w:t>
            </w:r>
            <w:r>
              <w:rPr>
                <w:rStyle w:val="VerbatimChar"/>
              </w:rPr>
              <w:t xml:space="preserve">ACC-16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ACC-18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ACC-20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ACC-21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16. Ответственность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LAW-13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LAW-15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 Срок и прекращение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LAW-14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LAW-18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LAW-19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 Споры и право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LAW-16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LAW-26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 Форс-мажор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LAW-17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 Конфиденциальность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LAW-20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SEC-07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21. Данные и доступ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LAW-21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SEC-01</w:t>
            </w:r>
            <w:r>
              <w:t xml:space="preserve">–</w:t>
            </w:r>
            <w:r>
              <w:rPr>
                <w:rStyle w:val="VerbatimChar"/>
              </w:rPr>
              <w:t xml:space="preserve">SEC-06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SEC-08</w:t>
            </w:r>
            <w:r>
              <w:t xml:space="preserve">–</w:t>
            </w:r>
            <w:r>
              <w:rPr>
                <w:rStyle w:val="VerbatimChar"/>
              </w:rPr>
              <w:t xml:space="preserve">SEC-10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SEC-12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TEC-10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22. IP, ПО и лицензии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LAW-22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TEC-09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23. Compliance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LAW-23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CMP-01</w:t>
            </w:r>
            <w:r>
              <w:t xml:space="preserve">–</w:t>
            </w:r>
            <w:r>
              <w:rPr>
                <w:rStyle w:val="VerbatimChar"/>
              </w:rPr>
              <w:t xml:space="preserve">CMP-09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FIN-15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ACC-09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PRC-06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24. Проект / филиал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INI-13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INI-14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LAW-25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25. Приложения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INI-16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LAW-27</w:t>
            </w:r>
            <w:r>
              <w:t xml:space="preserve">–</w:t>
            </w:r>
            <w:r>
              <w:rPr>
                <w:rStyle w:val="VerbatimChar"/>
              </w:rPr>
              <w:t xml:space="preserve">LAW-29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TEC-13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26. Язык и перевод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INI-17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LAW-30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27. Замечания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INI-18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INI-19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PRC-07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LAW-32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LAW-33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 Финальная версия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INI-20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SGN-05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29. Остаточный риск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MGR-07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LAW-34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SGN-02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SGN-06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CEO-01</w:t>
            </w:r>
            <w:r>
              <w:t xml:space="preserve">–</w:t>
            </w:r>
            <w:r>
              <w:rPr>
                <w:rStyle w:val="VerbatimChar"/>
              </w:rPr>
              <w:t xml:space="preserve">CEO-05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30. Допуск к подписи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LAW-05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LAW-35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SGN-01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SGN-03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SGN-04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SGN-07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CEO-06</w:t>
            </w:r>
          </w:p>
        </w:tc>
      </w:tr>
    </w:tbl>
    <w:p>
      <w:pPr>
        <w:pStyle w:val="BodyText"/>
      </w:pPr>
      <w:r>
        <w:t xml:space="preserve">Пункты Приложения 4 (исполнение и закрытие):</w:t>
      </w:r>
      <w:r>
        <w:t xml:space="preserve"> </w:t>
      </w:r>
      <w:r>
        <w:rPr>
          <w:rStyle w:val="VerbatimChar"/>
        </w:rPr>
        <w:t xml:space="preserve">INI-21</w:t>
      </w:r>
      <w:r>
        <w:t xml:space="preserve">–</w:t>
      </w:r>
      <w:r>
        <w:rPr>
          <w:rStyle w:val="VerbatimChar"/>
        </w:rPr>
        <w:t xml:space="preserve">INI-28</w:t>
      </w:r>
      <w:r>
        <w:t xml:space="preserve">,</w:t>
      </w:r>
      <w:r>
        <w:t xml:space="preserve"> </w:t>
      </w:r>
      <w:r>
        <w:rPr>
          <w:rStyle w:val="VerbatimChar"/>
        </w:rPr>
        <w:t xml:space="preserve">LAW-36</w:t>
      </w:r>
      <w:r>
        <w:t xml:space="preserve">–</w:t>
      </w:r>
      <w:r>
        <w:rPr>
          <w:rStyle w:val="VerbatimChar"/>
        </w:rPr>
        <w:t xml:space="preserve">LAW-41</w:t>
      </w:r>
      <w:r>
        <w:t xml:space="preserve">,</w:t>
      </w:r>
      <w:r>
        <w:t xml:space="preserve"> </w:t>
      </w:r>
      <w:r>
        <w:rPr>
          <w:rStyle w:val="VerbatimChar"/>
        </w:rPr>
        <w:t xml:space="preserve">FIN-17</w:t>
      </w:r>
      <w:r>
        <w:t xml:space="preserve">,</w:t>
      </w:r>
      <w:r>
        <w:t xml:space="preserve"> </w:t>
      </w:r>
      <w:r>
        <w:rPr>
          <w:rStyle w:val="VerbatimChar"/>
        </w:rPr>
        <w:t xml:space="preserve">ACC-22</w:t>
      </w:r>
      <w:r>
        <w:t xml:space="preserve">,</w:t>
      </w:r>
      <w:r>
        <w:t xml:space="preserve"> </w:t>
      </w:r>
      <w:r>
        <w:rPr>
          <w:rStyle w:val="VerbatimChar"/>
        </w:rPr>
        <w:t xml:space="preserve">ACC-23</w:t>
      </w:r>
      <w:r>
        <w:t xml:space="preserve">,</w:t>
      </w:r>
      <w:r>
        <w:t xml:space="preserve"> </w:t>
      </w:r>
      <w:r>
        <w:rPr>
          <w:rStyle w:val="VerbatimChar"/>
        </w:rPr>
        <w:t xml:space="preserve">TEC-14</w:t>
      </w:r>
      <w:r>
        <w:t xml:space="preserve">–</w:t>
      </w:r>
      <w:r>
        <w:rPr>
          <w:rStyle w:val="VerbatimChar"/>
        </w:rPr>
        <w:t xml:space="preserve">TEC-16</w:t>
      </w:r>
      <w:r>
        <w:t xml:space="preserve">,</w:t>
      </w:r>
      <w:r>
        <w:t xml:space="preserve"> </w:t>
      </w:r>
      <w:r>
        <w:rPr>
          <w:rStyle w:val="VerbatimChar"/>
        </w:rPr>
        <w:t xml:space="preserve">CTL-01</w:t>
      </w:r>
      <w:r>
        <w:t xml:space="preserve">–</w:t>
      </w:r>
      <w:r>
        <w:rPr>
          <w:rStyle w:val="VerbatimChar"/>
        </w:rPr>
        <w:t xml:space="preserve">CTL-06</w:t>
      </w:r>
      <w:r>
        <w:t xml:space="preserve">.</w:t>
      </w:r>
    </w:p>
    <w:p>
      <w:pPr>
        <w:pStyle w:val="BodyText"/>
      </w:pPr>
      <w:r>
        <w:t xml:space="preserve">Все 30 блоков Приложения 3 и все 16 контролей Приложения 4 покрыты пунктами чек-листов.</w:t>
      </w:r>
    </w:p>
    <w:p>
      <w:r>
        <w:br w:type="page"/>
      </w:r>
    </w:p>
    <w:bookmarkEnd w:id="90"/>
    <w:bookmarkEnd w:id="91"/>
    <w:bookmarkStart w:id="92" w:name="X17c4b690735097adead678143c84df0c1fbbdaf"/>
    <w:p>
      <w:pPr>
        <w:pStyle w:val="Heading1"/>
      </w:pPr>
      <w:r>
        <w:t xml:space="preserve">Приложение Б. Машиночитаемый формат шаблонов чек-листов</w:t>
      </w:r>
    </w:p>
    <w:p>
      <w:pPr>
        <w:pStyle w:val="FirstParagraph"/>
      </w:pPr>
      <w:r>
        <w:t xml:space="preserve">Формат выгрузки и загрузки шаблонов чек-листов (основной текст ТЗ, FR-01 и FR-02).</w:t>
      </w:r>
      <w:r>
        <w:t xml:space="preserve"> </w:t>
      </w:r>
      <w:r>
        <w:t xml:space="preserve">Ниже приведено содержимое файла</w:t>
      </w:r>
      <w:r>
        <w:t xml:space="preserve"> </w:t>
      </w:r>
      <w:r>
        <w:rPr>
          <w:rStyle w:val="VerbatimChar"/>
        </w:rPr>
        <w:t xml:space="preserve">contract-approval-checklists.yaml</w:t>
      </w:r>
      <w:r>
        <w:t xml:space="preserve">: описание схемы,</w:t>
      </w:r>
      <w:r>
        <w:t xml:space="preserve"> </w:t>
      </w:r>
      <w:r>
        <w:t xml:space="preserve">четыре статуса пункта по п. 3.1 Правил, признаки карточки для условий применимости</w:t>
      </w:r>
      <w:r>
        <w:t xml:space="preserve"> </w:t>
      </w:r>
      <w:r>
        <w:t xml:space="preserve">и полностью описанные шаблоны трёх ролей как эталон формата.</w:t>
      </w:r>
    </w:p>
    <w:p>
      <w:pPr>
        <w:pStyle w:val="SourceCode"/>
      </w:pPr>
      <w:r>
        <w:rPr>
          <w:rStyle w:val="CommentTok"/>
        </w:rPr>
        <w:t xml:space="preserve"># Приложение Б к ТЗ. Машиночитаемый формат шаблонов чек-листов согласования договора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Соответствует Правилам управления договорами, доверенностями и внешней корреспонденцией</w:t>
      </w:r>
      <w:r>
        <w:br/>
      </w:r>
      <w:r>
        <w:rPr>
          <w:rStyle w:val="CommentTok"/>
        </w:rPr>
        <w:t xml:space="preserve"># ТОО «Көркем Телеком» (KT_RULE_..._v1): роли — Приложение 2, блоки — Приложение 3,</w:t>
      </w:r>
      <w:r>
        <w:br/>
      </w:r>
      <w:r>
        <w:rPr>
          <w:rStyle w:val="CommentTok"/>
        </w:rPr>
        <w:t xml:space="preserve"># статусы — п. 3.1, блокирующие критерии — Приложение 7.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Формулировки и полный состав пунктов по всем ролям — docs/checklists-by-role.md.</w:t>
      </w:r>
      <w:r>
        <w:br/>
      </w:r>
      <w:r>
        <w:rPr>
          <w:rStyle w:val="CommentTok"/>
        </w:rPr>
        <w:t xml:space="preserve"># Здесь полностью описаны шаблоны трёх ролей как эталон формата для остальных.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Схема:</w:t>
      </w:r>
      <w:r>
        <w:br/>
      </w:r>
      <w:r>
        <w:rPr>
          <w:rStyle w:val="CommentTok"/>
        </w:rPr>
        <w:t xml:space="preserve">#   version              — версия формата файла</w:t>
      </w:r>
      <w:r>
        <w:br/>
      </w:r>
      <w:r>
        <w:rPr>
          <w:rStyle w:val="CommentTok"/>
        </w:rPr>
        <w:t xml:space="preserve">#   statuses             — четыре статуса пункта по п. 3.1 Правил (изменению не подлежат)</w:t>
      </w:r>
      <w:r>
        <w:br/>
      </w:r>
      <w:r>
        <w:rPr>
          <w:rStyle w:val="CommentTok"/>
        </w:rPr>
        <w:t xml:space="preserve">#   context_attributes   — признаки карточки, доступные в выражениях applicability (п. 3.4)</w:t>
      </w:r>
      <w:r>
        <w:br/>
      </w:r>
      <w:r>
        <w:rPr>
          <w:rStyle w:val="CommentTok"/>
        </w:rPr>
        <w:t xml:space="preserve">#   thresholds           — пороговые значения, требующие утверждения бизнес-владельцем</w:t>
      </w:r>
      <w:r>
        <w:br/>
      </w:r>
      <w:r>
        <w:rPr>
          <w:rStyle w:val="CommentTok"/>
        </w:rPr>
        <w:t xml:space="preserve">#   templates[]          — шаблоны чек-листов</w:t>
      </w:r>
      <w:r>
        <w:br/>
      </w:r>
      <w:r>
        <w:rPr>
          <w:rStyle w:val="CommentTok"/>
        </w:rPr>
        <w:t xml:space="preserve">#     code, name, role_code, template_version, status, is_mandatory</w:t>
      </w:r>
      <w:r>
        <w:br/>
      </w:r>
      <w:r>
        <w:rPr>
          <w:rStyle w:val="CommentTok"/>
        </w:rPr>
        <w:t xml:space="preserve">#     vnd_decision_ref   — ссылка на решение бизнес-владельца, которым утверждена версия (п. 11.3)</w:t>
      </w:r>
      <w:r>
        <w:br/>
      </w:r>
      <w:r>
        <w:rPr>
          <w:rStyle w:val="CommentTok"/>
        </w:rPr>
        <w:t xml:space="preserve">#     applicability      — условие применимости шаблона целиком (null = всегда)</w:t>
      </w:r>
      <w:r>
        <w:br/>
      </w:r>
      <w:r>
        <w:rPr>
          <w:rStyle w:val="CommentTok"/>
        </w:rPr>
        <w:t xml:space="preserve">#     sections[].items[]</w:t>
      </w:r>
      <w:r>
        <w:br/>
      </w:r>
      <w:r>
        <w:rPr>
          <w:rStyle w:val="CommentTok"/>
        </w:rPr>
        <w:t xml:space="preserve">#       code               — стабильный код пункта (используется в отчётности и ВНД)</w:t>
      </w:r>
      <w:r>
        <w:br/>
      </w:r>
      <w:r>
        <w:rPr>
          <w:rStyle w:val="CommentTok"/>
        </w:rPr>
        <w:t xml:space="preserve">#       title              — формулировка подтверждения</w:t>
      </w:r>
      <w:r>
        <w:br/>
      </w:r>
      <w:r>
        <w:rPr>
          <w:rStyle w:val="CommentTok"/>
        </w:rPr>
        <w:t xml:space="preserve">#       hint               — критерий проверки, ссылка на пункт Правил</w:t>
      </w:r>
      <w:r>
        <w:br/>
      </w:r>
      <w:r>
        <w:rPr>
          <w:rStyle w:val="CommentTok"/>
        </w:rPr>
        <w:t xml:space="preserve">#       appendix3_block    — блок Приложения 3, который раскрывает пункт ("A4" — Приложение 4)</w:t>
      </w:r>
      <w:r>
        <w:br/>
      </w:r>
      <w:r>
        <w:rPr>
          <w:rStyle w:val="CommentTok"/>
        </w:rPr>
        <w:t xml:space="preserve">#       applicability      — условие показа пункта</w:t>
      </w:r>
      <w:r>
        <w:br/>
      </w:r>
      <w:r>
        <w:rPr>
          <w:rStyle w:val="CommentTok"/>
        </w:rPr>
        <w:t xml:space="preserve">#       na_allowed         — допустим ли статус «Не применимо» (обоснование обязательно всегда)</w:t>
      </w:r>
      <w:r>
        <w:br/>
      </w:r>
      <w:r>
        <w:rPr>
          <w:rStyle w:val="CommentTok"/>
        </w:rPr>
        <w:t xml:space="preserve">#       risk_allowed       — допустим ли статус «Остаточный риск»; false — устраняется</w:t>
      </w:r>
      <w:r>
        <w:br/>
      </w:r>
      <w:r>
        <w:rPr>
          <w:rStyle w:val="CommentTok"/>
        </w:rPr>
        <w:t xml:space="preserve">#                            только доработкой или получением решения (п. 8.8)</w:t>
      </w:r>
      <w:r>
        <w:br/>
      </w:r>
      <w:r>
        <w:rPr>
          <w:rStyle w:val="CommentTok"/>
        </w:rPr>
        <w:t xml:space="preserve">#       evidence_required  — обязательно вложение-доказательство</w:t>
      </w:r>
      <w:r>
        <w:br/>
      </w:r>
      <w:r>
        <w:rPr>
          <w:rStyle w:val="CommentTok"/>
        </w:rPr>
        <w:t xml:space="preserve">#       auto_source        — источник автопроверки (ТЗ, FR-14)</w:t>
      </w:r>
      <w:r>
        <w:br/>
      </w:r>
      <w:r>
        <w:rPr>
          <w:rStyle w:val="CommentTok"/>
        </w:rPr>
        <w:t xml:space="preserve">#       reset_on[]         — события существенного изменения, аннулирующие подтверждение (п. 3.2.2)</w:t>
      </w:r>
      <w:r>
        <w:br/>
      </w:r>
      <w:r>
        <w:rPr>
          <w:rStyle w:val="CommentTok"/>
        </w:rPr>
        <w:t xml:space="preserve">#       default_assignee   — адресат замечания по умолчанию</w:t>
      </w:r>
      <w:r>
        <w:br/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statuses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confirmed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"Подтверждено"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"Маршрут продолжается"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not_applicable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"Не применимо"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"Маршрут продолжается после указания причины"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justification_required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rework_required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"Требуется доработка"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"Автоматическая блокировка направления на подпись"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residual_risk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"Остаточный риск"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"Блокировка до решения уполномоченного лица"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risk_card_required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CommentTok"/>
        </w:rPr>
        <w:t xml:space="preserve"># Статус «согласовано с замечаниями» не предусмотрен (п. 3.1.1 Правил).</w:t>
      </w:r>
      <w:r>
        <w:br/>
      </w:r>
      <w:r>
        <w:br/>
      </w:r>
      <w:r>
        <w:rPr>
          <w:rStyle w:val="FunctionTok"/>
        </w:rPr>
        <w:t xml:space="preserve">context_attributes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contract.kind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enum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supply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services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works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lease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license_ip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nda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agency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loan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framework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addendum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contract.form_origin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enum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company_template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counterparty_draft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own_draft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contract.deviates_from_template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contract.amount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decimal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contract.currency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contract.is_framework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contract.has_advance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contract.advance_share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decimal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contract.has_auto_renewal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contract.languages_count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counterparty.is_resident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counterparty.is_individual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counterparty.is_vat_payer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counterparty.tax_regime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enum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general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special_regime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individual_entrepreneur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natural_person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non_resident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unknown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flags.has_technical_part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flags.monetary_obligations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flags.ip_or_software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flags.data_processing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flags.personal_data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flags.confidentiality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flags.it_access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flags.state_body_involved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flags.ppp_project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flags.public_procurement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flags.branch_involved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flags.works_on_site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flags.licensed_activity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procurement.conducted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br/>
      </w:r>
      <w:r>
        <w:rPr>
          <w:rStyle w:val="FunctionTok"/>
        </w:rPr>
        <w:t xml:space="preserve">thresholds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Требуют утверждения бизнес-владельцем (ТЗ, раздел 14, вопрос 11)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advance_guarantee_share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compliance_review_amount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financial_model_amount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solvency_check_amount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br/>
      </w:r>
      <w:r>
        <w:br/>
      </w:r>
      <w:r>
        <w:rPr>
          <w:rStyle w:val="FunctionTok"/>
        </w:rPr>
        <w:t xml:space="preserve">templates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initiator_approval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"Инициатор: карточка, пакет, деловые условия"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role_code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template_version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draft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is_mandatory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vnd_decision_ref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applicability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"Карточка и пакет документов"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INI-01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"Карточка создана до начала официального согласования; инициатор и создатель карточки указаны отдельно"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"пп. 3.1, 4.1.2 Правил"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auto_source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card.roles_separated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INI-02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"Приложен проект договора в Word со всеми приложениями и материалами минимального пакета"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"п. 4.1.4 Правил"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evidence_required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INI-03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"Использована утверждённая типовая форма Компании либо зафиксирована обоснованная необходимость отступления"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"п. 4.1.3 Правил"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auto_source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template_registry.form_match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INI-05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"Приложено основание выбора контрагента либо результат закупочного процесса"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"п. 4.1.4 Правил"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evidence_required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INI-15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"Ответственный за исполнение определён; по каждому существенному обязательству предложен контролёр"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"пп. 4.1.1, 4.4.2 Правил"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"Деловые условия"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INI-04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"Цель договора, ожидаемый результат и деловая потребность описаны в карточке"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INI-06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"Данные контрагента корректны: наименование, БИН или ИИН, организационно-правовая форма, адрес, контактные данные"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auto_source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state_registry.counterparty_match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reset_on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counterparty_changed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file_changed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default_assignee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INI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INI-07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"Предмет, результат и границы обязательств соответствуют потребности"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reset_on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subject_changed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file_changed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INI-08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"Объём, количество и единицы измерения определены и непротиворечивы в договоре, спецификации и приложениях"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reset_on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scope_changed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file_changed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INI-09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"Сроки поставки, работ, услуг и этапов реалистичны и согласованы с профильным подразделением"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reset_on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dates_changed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file_changed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INI-10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"Цена, общая сумма, единичные расценки и предел обязательств указаны и совпадают в тексте, спецификации и графике платежей"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auto_source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calc.amount_consistency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reset_on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amount_changed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file_changed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INI-11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"Источник финансирования указан для подтверждения Финансами"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"flags.monetary_obligations == true"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INI-12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"Сведения о подписанте, требуемом сроке подписания и признаке срочности указаны"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"п. 4.1.4 Правил"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"Признаки маршрутизации и приложения"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INI-13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"Признаки карточки заполнены для формирования маршрута: техническая часть, денежные обязательства, IP и ПО, данные, конфиденциальность, государственные органы, ГЧП, государственные закупки, филиал"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"п. 3.4 Правил"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auto_source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card.routing_flags_filled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INI-14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"Проект, объект, территория и роль филиала указаны корректно"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"flags.branch_involved == true OR flags.ppp_project == true"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INI-16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"Все приложения имеются, взаимно согласованы и соответствуют основному тексту"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reset_on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attachments_changed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file_changed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INI-17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"Языковые версии согласованы между собой, приоритетная версия определена"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26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"contract.languages_count &gt; 1"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"Отработка замечаний и финальная версия"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INI-18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"Замечания отработаны: изменения внесены в Word, ответ зафиксирован напротив каждого замечания, приложены новая редакция и файл сравнения версий"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"пп. 3.2.3, 4.2.5 Правил"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27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evidence_required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INI-19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"Условия компетенции других подразделений в переговорах самостоятельно не принимались"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"п. 4.2.4 Правил"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27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INI-20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"Финальная версия включает все согласованные изменения и совпадает с редакцией, направляемой контрагенту и подписанту"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"п. 4.2.7 Правил"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28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auto_source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version.final_match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reset_on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file_changed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accounting_approval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"Бухгалтерия: реквизиты, налоги, учётные документы"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role_code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template_version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draft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is_mandatory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vnd_decision_ref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applicability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"Реквизиты"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ACC-01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"Реквизиты контрагента корректны и подтверждены документом контрагента: наименование, БИН или ИИН, адрес, банковские реквизиты (IBAN, БИК, наименование банка)"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evidence_required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auto_source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registry_and_bank.details_match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reset_on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counterparty_changed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file_changed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default_assignee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INI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ACC-02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"Банковские реквизиты не изменялись после согласования; изменение подтверждено по независимому каналу связи с контрагентом"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"Контроль подмены реквизитов: подтверждение по ранее известному контакту, не по контактам из письма об изменении"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reset_on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counterparty_changed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bank_details_changed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ACC-03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"Реквизиты Компании или филиала в договоре указаны верно и актуальны"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auto_source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company.details_match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ACC-04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"Получатель платежа совпадает со стороной договора; платежи третьим лицам отсутствуют либо отдельно урегулированы"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14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"Налоги"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ACC-05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"Статус контрагента по НДС определён: плательщик или неплательщик, подтверждение приложено"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evidence_required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auto_source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tax_service.vat_status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ACC-06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"Режим налогообложения контрагента определён"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evidence_required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ACC-07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"Условия о НДС соответствуют статусу контрагента: ставка, сумма выделена, при неплательщике указано основание"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reset_on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amount_changed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file_changed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counterparty_changed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ACC-08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"Арифметика проверена: сумма позиций, итог и выделенный НДС сходятся в договоре, спецификации и графике платежей"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auto_source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calc.vat_and_totals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reset_on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amount_changed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file_changed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ACC-09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"Налоговая дисциплина контрагента проверена: отсутствие налоговой задолженности, контрагент не признан бездействующим и не включён в перечни ненадёжных налогоплательщиков"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23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evidence_required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auto_source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tax_service.compliance_profile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ACC-10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"Риск непризнания расходов и снятия НДС из зачёта оценён: признаки неисполнения контрагентом налоговых обязанностей отсутствуют"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auto_source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tax_service.risk_indicators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ACC-11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"Договор с физическим лицом: удержания и обязательные платежи определены, признаки трудовых отношений отсутствуют"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"counterparty.is_individual == true"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ACC-12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"Для нерезидента: обязанности налогового агента определены; необходимость сертификата резидентства и применение международного договора об избежании двойного налогообложения подтверждены"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"counterparty.is_resident == false"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evidence_required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ACC-13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"Требования валютного законодательства учтены: регистрация или учётный номер контракта в банке, сроки репатриации, коды операций"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"contract.currency != 'KZT' OR counterparty.is_resident == false"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"Документы и учёт"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ACC-14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"Обязанность и срок выписки ЭСФ в информационной системе закреплены"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ACC-15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"Перечень и формы закрывающих документов определены, сроки предоставления указаны"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ACC-16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"Периодичность закрывающих документов соответствует учётным периодам"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ACC-17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"Порядок учёта аванса и его зачёта определён, налоговые последствия аванса учтены"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14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"contract.has_advance == true"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ACC-18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"Учётные реквизиты определены: статья затрат, объект учёта, проект, подразделение или филиал"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auto_source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erp.cost_allocation_filled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ACC-19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"Условия оплаты позволяют исполнить платёж: реквизиты, назначение платежа, документ-основание, срок"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14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reset_on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payment_terms_changed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file_changed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ACC-20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"Порядок документального оформления неустоек, скидок и премий определён"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ACC-21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"Для аренды и лизинга данных достаточно для отражения в учёте"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"contract.kind == 'lease'"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"Исполнение и закрытие (Приложение 4)"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ACC-22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"ЭСФ и учётные документы получены и обработаны"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A4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evidence_required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ACC-23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"Завершение финансовых обязательств и расчётов по договору подтверждено; договор может быть закрыт"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"п. 4.4.7 Правил"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A4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finance_approval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"Финансы: бюджет, цена, график платежей, финансовые риски"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role_code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template_version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draft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is_mandatory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vnd_decision_ref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applicability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"flags.monetary_obligations == true"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"Бюджет и лимиты"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FIN-01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"Источник финансирования определён и подтверждён"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FIN-02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"Наличие бюджета и свободного лимита подтверждено, бюджетная позиция указана"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auto_source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budget.limit_available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reset_on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amount_changed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default_assignee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INI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FIN-11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"Финансовые лимиты соблюдены, лимит на контрагента или группу не превышен"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auto_source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risk.counterparty_exposure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"Цена и предел обязательств"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FIN-03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"Цена, общая сумма и единичные расценки согласованы и непротиворечивы в договоре, спецификации и графике платежей"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auto_source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calc.amount_consistency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reset_on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amount_changed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file_changed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FIN-04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"Предел обязательств Компании определён; для рамочного договора установлена максимальная сумма"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reset_on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amount_changed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file_changed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FIN-05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"Финансовая модель либо обоснование цены приложены"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"contract.amount &gt; thresholds.financial_model_amount"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evidence_required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FIN-12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"Механизм индексации или изменения цены ограничен потолком и периодичностью; эффект рассчитан"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FIN-13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"Скрытые финансовые обязательства отсутствуют: минимальный объём, платные опции, плата за досрочное прекращение"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"Платежи и валюта"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FIN-06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"Валюта договора и валюта платежа определены; курс и дата пересчёта установлены"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14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"contract.currency != 'KZT'"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FIN-07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"Курсовой риск оценён, при необходимости предусмотрены коридор или иной механизм ограничения"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14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"contract.currency != 'KZT'"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FIN-08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"Доля аванса соответствует политике Компании"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14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"contract.has_advance == true"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reset_on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payment_terms_changed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FIN-09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"При авансе свыше порога предусмотрено обеспечение его возврата"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14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"contract.advance_share &gt; thresholds.advance_guarantee_share"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evidence_required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FIN-10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"Этапность, сроки и условия платежа финансово исполнимы; влияние на денежный поток оценено"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14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auto_source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treasury.cashflow_impact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reset_on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payment_terms_changed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dates_changed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file_changed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"Финансовые риски"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FIN-14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"Неустойки в пользу Компании достаточны; денежные обязательства Компании по ответственности ограничены по сумме"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FIN-15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"Платёжеспособность контрагента проверена"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23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"contract.has_advance == true OR contract.amount &gt; thresholds.solvency_check_amount"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evidence_required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auto_source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counterparty_check.financials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FIN-16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"Финансовые последствия автоматического продления учтены, срок уведомления об отказе поставлен на контроль"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17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"contract.has_auto_renewal == true"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auto_source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contract.renewal_control_task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"Исполнение (Приложение 4)"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FIN-17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"Платежи произведены в соответствии с условиями либо основания неплатежа зафиксированы"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appendix3_block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A4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risk_allowed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evidence_required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Остальные шаблоны описываются в том же формате:</w:t>
      </w:r>
      <w:r>
        <w:br/>
      </w:r>
      <w:r>
        <w:rPr>
          <w:rStyle w:val="CommentTok"/>
        </w:rPr>
        <w:t xml:space="preserve">#   initiator_signing (INI-21…INI-28: подписание, оригинал, исполнение, закрытие),</w:t>
      </w:r>
      <w:r>
        <w:br/>
      </w:r>
      <w:r>
        <w:rPr>
          <w:rStyle w:val="CommentTok"/>
        </w:rPr>
        <w:t xml:space="preserve">#   manager_approval (MGR), procurement_card (PRC), legal_review (LAW),</w:t>
      </w:r>
      <w:r>
        <w:br/>
      </w:r>
      <w:r>
        <w:rPr>
          <w:rStyle w:val="CommentTok"/>
        </w:rPr>
        <w:t xml:space="preserve">#   technical_approval (TEC), infosec_approval (SEC), compliance_review (CMP),</w:t>
      </w:r>
      <w:r>
        <w:br/>
      </w:r>
      <w:r>
        <w:rPr>
          <w:rStyle w:val="CommentTok"/>
        </w:rPr>
        <w:t xml:space="preserve">#   signatory_admission (SGN), ceo_risk_decision (CEO), controller_execution (CTL).</w:t>
      </w:r>
      <w:r>
        <w:br/>
      </w:r>
      <w:r>
        <w:rPr>
          <w:rStyle w:val="CommentTok"/>
        </w:rPr>
        <w:t xml:space="preserve"># Формулировки, блоки Приложения 3, признаки «!» (risk_allowed: false), автопроверки</w:t>
      </w:r>
      <w:r>
        <w:br/>
      </w:r>
      <w:r>
        <w:rPr>
          <w:rStyle w:val="CommentTok"/>
        </w:rPr>
        <w:t xml:space="preserve"># и условия применимости — docs/checklists-by-role.md, разделы 2-4 и 7-12.</w:t>
      </w:r>
    </w:p>
    <w:bookmarkEnd w:id="92"/>
    <w:sectPr>
      <w:footerReference r:id="rId9" w:type="default"/>
      <w:pgSz w:h="11906" w:orient="landscape" w:w="16838"/>
      <w:pgMar w:bottom="851" w:footer="425" w:gutter="0" w:header="425" w:left="851" w:right="851" w:top="85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center"/>
      <w:rPr>
        <w:sz w:val="18"/>
        <w:color w:val="808080"/>
      </w:rPr>
    </w:pPr>
    <w:r>
      <w:rPr>
        <w:sz w:val="18"/>
        <w:color w:val="808080"/>
      </w:rPr>
      <w:fldChar w:fldCharType="begin"/>
    </w:r>
    <w:r>
      <w:rPr>
        <w:sz w:val="18"/>
        <w:color w:val="808080"/>
      </w:rPr>
      <w:instrText xml:space="preserve"> PAGE </w:instrText>
    </w:r>
    <w:r>
      <w:rPr>
        <w:sz w:val="18"/>
        <w:color w:val="80808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updateFields w:val="true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ru-RU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Чек-листы согласования договоров в SimBASE</dc:title>
  <dc:creator/>
  <dc:language>ru-RU</dc:language>
  <cp:keywords/>
  <dcterms:created xsi:type="dcterms:W3CDTF">2026-09-17T05:55:13Z</dcterms:created>
  <dcterms:modified xsi:type="dcterms:W3CDTF">2026-09-17T05:55:13Z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ТОО «Көркем Телеком», 2026</vt:lpwstr>
  </property>
  <property fmtid="{D5CDD505-2E9C-101B-9397-08002B2CF9AE}" pid="3" name="subtitle">
    <vt:lpwstr>Техническое задание. Версия 0.2 (проект). Включает Приложения А и Б</vt:lpwstr>
  </property>
  <property fmtid="{D5CDD505-2E9C-101B-9397-08002B2CF9AE}" pid="4" name="toc-title">
    <vt:lpwstr>Содержание</vt:lpwstr>
  </property>
</Properties>
</file>