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Montserrat Bold" w:hAnsi="Montserrat Bold" w:eastAsia="Montserrat Bold" w:cs="Montserrat Bold"/>
          <w:i w:val="false"/>
          <w:b w:val="false"/>
          <w:u w:val="none"/>
          <w:sz w:val="22"/>
          <w:szCs w:val="22"/>
          <w:color w:val="000000"/>
        </w:rPr>
        <w:t xml:space="preserve">SECCIÓN INTERNACIONAL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Montserrat Bold" w:hAnsi="Montserrat Bold" w:eastAsia="Montserrat Bold" w:cs="Montserrat Bold"/>
          <w:i w:val="false"/>
          <w:b w:val="false"/>
          <w:u w:val="none"/>
          <w:sz w:val="22"/>
          <w:szCs w:val="22"/>
          <w:color w:val="000000"/>
        </w:rPr>
        <w:t xml:space="preserve">COVID-19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Montserrat Bold" w:hAnsi="Montserrat Bold" w:eastAsia="Montserrat Bold" w:cs="Montserrat Bold"/>
          <w:i w:val="false"/>
          <w:b w:val="false"/>
          <w:u w:val="none"/>
          <w:sz w:val="22"/>
          <w:szCs w:val="22"/>
          <w:color w:val="000000"/>
        </w:rPr>
        <w:t xml:space="preserve">26 AGOSTO 2021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jc w:val="both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Montserrat" w:hAnsi="Montserrat" w:eastAsia="Montserrat" w:cs="Montserrat"/>
          <w:i w:val="false"/>
          <w:b w:val="false"/>
          <w:u w:val="none"/>
          <w:sz w:val="22"/>
          <w:szCs w:val="22"/>
          <w:color w:val="000000"/>
        </w:rPr>
        <w:t xml:space="preserve">Al día </w:t>
      </w:r>
      <w:r>
        <w:rPr>
          <w:rFonts w:ascii="Montserrat Bold" w:hAnsi="Montserrat Bold" w:eastAsia="Montserrat Bold" w:cs="Montserrat Bold"/>
          <w:i w:val="false"/>
          <w:b w:val="false"/>
          <w:u w:val="none"/>
          <w:sz w:val="22"/>
          <w:szCs w:val="22"/>
          <w:color w:val="000000"/>
        </w:rPr>
        <w:t xml:space="preserve">jueves, 26 de agosto de 2021</w:t>
      </w:r>
      <w:r>
        <w:rPr>
          <w:rFonts w:ascii="Montserrat" w:hAnsi="Montserrat" w:eastAsia="Montserrat" w:cs="Montserrat"/>
          <w:i w:val="false"/>
          <w:b w:val="false"/>
          <w:u w:val="none"/>
          <w:sz w:val="22"/>
          <w:szCs w:val="22"/>
          <w:color w:val="000000"/>
        </w:rPr>
        <w:t xml:space="preserve"> a nivel mundial, se han reportado </w:t>
      </w:r>
      <w:r>
        <w:rPr>
          <w:rFonts w:ascii="Montserrat Bold" w:hAnsi="Montserrat Bold" w:eastAsia="Montserrat Bold" w:cs="Montserrat Bold"/>
          <w:i w:val="false"/>
          <w:b w:val="false"/>
          <w:u w:val="none"/>
          <w:sz w:val="22"/>
          <w:szCs w:val="22"/>
          <w:color w:val="000000"/>
        </w:rPr>
        <w:t xml:space="preserve">213,752,662 casos confirmados </w:t>
      </w:r>
      <w:r>
        <w:rPr>
          <w:rFonts w:ascii="Montserrat" w:hAnsi="Montserrat" w:eastAsia="Montserrat" w:cs="Montserrat"/>
          <w:i w:val="false"/>
          <w:b w:val="false"/>
          <w:u w:val="none"/>
          <w:sz w:val="22"/>
          <w:szCs w:val="22"/>
          <w:color w:val="000000"/>
        </w:rPr>
        <w:t xml:space="preserve">(655,952 casos nuevos) y </w:t>
      </w:r>
      <w:r>
        <w:rPr>
          <w:rFonts w:ascii="Montserrat Bold" w:hAnsi="Montserrat Bold" w:eastAsia="Montserrat Bold" w:cs="Montserrat Bold"/>
          <w:i w:val="false"/>
          <w:b w:val="false"/>
          <w:u w:val="none"/>
          <w:sz w:val="22"/>
          <w:szCs w:val="22"/>
          <w:color w:val="000000"/>
        </w:rPr>
        <w:t xml:space="preserve">4,459,381 defunciones </w:t>
      </w:r>
      <w:r>
        <w:rPr>
          <w:rFonts w:ascii="Montserrat" w:hAnsi="Montserrat" w:eastAsia="Montserrat" w:cs="Montserrat"/>
          <w:i w:val="false"/>
          <w:b w:val="false"/>
          <w:u w:val="none"/>
          <w:sz w:val="22"/>
          <w:szCs w:val="22"/>
          <w:color w:val="000000"/>
        </w:rPr>
        <w:t xml:space="preserve">(9,142 nuevas defunciones).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jc w:val="both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Montserrat" w:hAnsi="Montserrat" w:eastAsia="Montserrat" w:cs="Montserrat"/>
          <w:i w:val="false"/>
          <w:b w:val="false"/>
          <w:u w:val="none"/>
          <w:sz w:val="22"/>
          <w:szCs w:val="22"/>
          <w:color w:val="000000"/>
        </w:rPr>
        <w:t xml:space="preserve">En las últimas 24 horas se reportaron 655,952 casos y 9,142 defunciones a nivel global.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t xml:space="preserv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jc w:val="both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Montserrat" w:hAnsi="Montserrat" w:eastAsia="Montserrat" w:cs="Montserrat"/>
          <w:i w:val="false"/>
          <w:b w:val="false"/>
          <w:u w:val="none"/>
          <w:sz w:val="22"/>
          <w:szCs w:val="22"/>
          <w:color w:val="000000"/>
        </w:rPr>
        <w:t xml:space="preserve">La letalidad global es de </w:t>
      </w:r>
      <w:r>
        <w:rPr>
          <w:rFonts w:ascii="Montserrat Bold" w:hAnsi="Montserrat Bold" w:eastAsia="Montserrat Bold" w:cs="Montserrat Bold"/>
          <w:i w:val="false"/>
          <w:b w:val="false"/>
          <w:u w:val="none"/>
          <w:sz w:val="22"/>
          <w:szCs w:val="22"/>
          <w:color w:val="000000"/>
        </w:rPr>
        <w:t xml:space="preserve">2.1% .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centered"/>
      </w:pPr>
      <w:r>
        <w:rPr/>
        <w:drawing>
          <wp:inline distT="0" distB="0" distL="0" distR="0">
            <wp:extent cx="5943600" cy="36576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379D"/>
    <w:rsid w:val="00036527"/>
    <w:rsid w:val="00073835"/>
    <w:rsid w:val="001379FE"/>
    <w:rsid w:val="001C0A13"/>
    <w:rsid w:val="001D75AB"/>
    <w:rsid w:val="0035500D"/>
    <w:rsid w:val="00362E65"/>
    <w:rsid w:val="004158F9"/>
    <w:rsid w:val="00457CF1"/>
    <w:rsid w:val="00747CCE"/>
    <w:rsid w:val="007B3E96"/>
    <w:rsid w:val="008F1F48"/>
    <w:rsid w:val="00901463"/>
    <w:rsid w:val="00946CB3"/>
    <w:rsid w:val="00AE18EF"/>
    <w:rsid w:val="00AE1BDD"/>
    <w:rsid w:val="00B3547C"/>
    <w:rsid w:val="00B4379D"/>
    <w:rsid w:val="00C27329"/>
    <w:rsid w:val="00C31EEB"/>
    <w:rsid w:val="00F12158"/>
    <w:rsid w:val="00FB63E7"/>
    <w:rsid w:val="00FC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  <w15:docId w15:val="{82A812A4-2F41-F746-AAB1-47BA7D9E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

<Relationships  xmlns="http://schemas.openxmlformats.org/package/2006/relationships">
<Relationship Id="rId3" Type="http://schemas.openxmlformats.org/officeDocument/2006/relationships/settings" Target="settings.xml"/>
<Relationship Id="rId2" Type="http://schemas.openxmlformats.org/officeDocument/2006/relationships/styles" Target="styles.xml"/>
<Relationship Id="rId1" Type="http://schemas.openxmlformats.org/officeDocument/2006/relationships/numbering" Target="numbering.xml"/>
<Relationship Id="rId6" Type="http://schemas.openxmlformats.org/officeDocument/2006/relationships/theme" Target="theme/theme1.xml"/>
<Relationship Id="rId5" Type="http://schemas.openxmlformats.org/officeDocument/2006/relationships/fontTable" Target="fontTable.xml"/>
<Relationship Id="rId4" Type="http://schemas.openxmlformats.org/officeDocument/2006/relationships/webSettings" Target="webSettings.xml"/>
<Relationship Id="rId7" Type="http://schemas.openxmlformats.org/officeDocument/2006/relationships/image" Target="media/file65e07d763a87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azul.</cp:lastModifiedBy>
  <cp:revision>9</cp:revision>
  <dcterms:created xsi:type="dcterms:W3CDTF">2017-02-28T11:18:00Z</dcterms:created>
  <dcterms:modified xsi:type="dcterms:W3CDTF">2021-08-26T18:00:26Z</dcterms:modified>
  <cp:category/>
</cp:coreProperties>
</file>