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9" w:line="276" w:lineRule="auto"/>
        <w:ind w:left="1" w:right="1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ШИНЖЛЭХ УХААН ТЕХНОЛОГИЙН ИХ СУРГУУЛЬ</w:t>
      </w:r>
    </w:p>
    <w:p w:rsidR="00000000" w:rsidDel="00000000" w:rsidP="00000000" w:rsidRDefault="00000000" w:rsidRPr="00000000" w14:paraId="00000002">
      <w:pPr>
        <w:spacing w:line="276" w:lineRule="auto"/>
        <w:ind w:left="4" w:right="1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Мэдээлэл холбооны технологийн сургууль</w:t>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before="3" w:line="240" w:lineRule="auto"/>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7"/>
          <w:szCs w:val="27"/>
        </w:rPr>
        <w:drawing>
          <wp:inline distB="0" distT="0" distL="0" distR="0">
            <wp:extent cx="527050" cy="10058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7050"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keepNext w:val="0"/>
        <w:keepLines w:val="0"/>
        <w:spacing w:after="0" w:line="276" w:lineRule="auto"/>
        <w:ind w:right="12"/>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БИЕ ДААЛТЫН АЖЛЫН   </w:t>
      </w:r>
    </w:p>
    <w:p w:rsidR="00000000" w:rsidDel="00000000" w:rsidP="00000000" w:rsidRDefault="00000000" w:rsidRPr="00000000" w14:paraId="00000007">
      <w:pPr>
        <w:pStyle w:val="Title"/>
        <w:keepNext w:val="0"/>
        <w:keepLines w:val="0"/>
        <w:spacing w:after="0" w:line="276" w:lineRule="auto"/>
        <w:ind w:right="1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56"/>
          <w:szCs w:val="56"/>
          <w:rtl w:val="0"/>
        </w:rPr>
        <w:t xml:space="preserve"> ТАЙЛАН</w:t>
      </w:r>
      <w:r w:rsidDel="00000000" w:rsidR="00000000" w:rsidRPr="00000000">
        <w:rPr>
          <w:rtl w:val="0"/>
        </w:rPr>
      </w:r>
    </w:p>
    <w:p w:rsidR="00000000" w:rsidDel="00000000" w:rsidP="00000000" w:rsidRDefault="00000000" w:rsidRPr="00000000" w14:paraId="00000008">
      <w:pPr>
        <w:pStyle w:val="Heading1"/>
        <w:keepNext w:val="0"/>
        <w:keepLines w:val="0"/>
        <w:spacing w:after="0" w:before="639" w:line="276" w:lineRule="auto"/>
        <w:ind w:left="2598" w:right="2600" w:hanging="1.999999999999886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Эх Хэлний Боловсруулалт (F.CSC336) 2024-2025 оны хичээлийн жилийн намар</w:t>
      </w:r>
    </w:p>
    <w:p w:rsidR="00000000" w:rsidDel="00000000" w:rsidP="00000000" w:rsidRDefault="00000000" w:rsidRPr="00000000" w14:paraId="00000009">
      <w:pPr>
        <w:tabs>
          <w:tab w:val="left" w:leader="none" w:pos="5139"/>
        </w:tabs>
        <w:spacing w:before="271"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Бие даалтын ажлын нэр:</w:t>
      </w:r>
      <w:r w:rsidDel="00000000" w:rsidR="00000000" w:rsidRPr="00000000">
        <w:rPr>
          <w:rFonts w:ascii="Quattrocento Sans" w:cs="Quattrocento Sans" w:eastAsia="Quattrocento Sans" w:hAnsi="Quattrocento Sans"/>
          <w:color w:val="1d2125"/>
          <w:sz w:val="48"/>
          <w:szCs w:val="48"/>
          <w:rtl w:val="0"/>
        </w:rPr>
        <w:t xml:space="preserve"> </w:t>
      </w:r>
      <w:r w:rsidDel="00000000" w:rsidR="00000000" w:rsidRPr="00000000">
        <w:rPr>
          <w:rFonts w:ascii="Times New Roman" w:cs="Times New Roman" w:eastAsia="Times New Roman" w:hAnsi="Times New Roman"/>
          <w:b w:val="1"/>
          <w:sz w:val="24"/>
          <w:szCs w:val="24"/>
          <w:rtl w:val="0"/>
        </w:rPr>
        <w:t xml:space="preserve">Корпус үүсгэн хэлний загвар байгуулах</w:t>
      </w:r>
    </w:p>
    <w:p w:rsidR="00000000" w:rsidDel="00000000" w:rsidP="00000000" w:rsidRDefault="00000000" w:rsidRPr="00000000" w14:paraId="0000000A">
      <w:pPr>
        <w:tabs>
          <w:tab w:val="left" w:leader="none" w:pos="5139"/>
        </w:tabs>
        <w:spacing w:before="271" w:line="276" w:lineRule="auto"/>
        <w:ind w:left="8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tabs>
          <w:tab w:val="left" w:leader="none" w:pos="5139"/>
        </w:tabs>
        <w:spacing w:after="0" w:before="0" w:line="276"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Хичээл заасан багш:</w:t>
        <w:tab/>
        <w:t xml:space="preserve">           </w:t>
        <w:tab/>
        <w:tab/>
        <w:tab/>
      </w:r>
      <w:r w:rsidDel="00000000" w:rsidR="00000000" w:rsidRPr="00000000">
        <w:rPr>
          <w:rFonts w:ascii="Times New Roman" w:cs="Times New Roman" w:eastAsia="Times New Roman" w:hAnsi="Times New Roman"/>
          <w:sz w:val="24"/>
          <w:szCs w:val="24"/>
          <w:rtl w:val="0"/>
        </w:rPr>
        <w:t xml:space="preserve">Э.Батцэцэг</w:t>
      </w:r>
    </w:p>
    <w:p w:rsidR="00000000" w:rsidDel="00000000" w:rsidP="00000000" w:rsidRDefault="00000000" w:rsidRPr="00000000" w14:paraId="0000000C">
      <w:pPr>
        <w:pStyle w:val="Heading1"/>
        <w:keepNext w:val="0"/>
        <w:keepLines w:val="0"/>
        <w:tabs>
          <w:tab w:val="left" w:leader="none" w:pos="5139"/>
        </w:tabs>
        <w:spacing w:after="0" w:before="0" w:line="276"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Бие даалтын ажил гүйцэтгэсэн:             </w:t>
        <w:tab/>
        <w:tab/>
      </w:r>
      <w:r w:rsidDel="00000000" w:rsidR="00000000" w:rsidRPr="00000000">
        <w:rPr>
          <w:rFonts w:ascii="Times New Roman" w:cs="Times New Roman" w:eastAsia="Times New Roman" w:hAnsi="Times New Roman"/>
          <w:sz w:val="24"/>
          <w:szCs w:val="24"/>
          <w:rtl w:val="0"/>
        </w:rPr>
        <w:t xml:space="preserve">С.Тэмүүжин B221960002</w:t>
      </w:r>
    </w:p>
    <w:p w:rsidR="00000000" w:rsidDel="00000000" w:rsidP="00000000" w:rsidRDefault="00000000" w:rsidRPr="00000000" w14:paraId="0000000D">
      <w:pPr>
        <w:spacing w:before="2"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96.000000000000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right="1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Улаанбаатар хот. 2024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505075" cy="6667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050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Эдгээр функцууд нь текстийг цэвэрлэж, тэмдэглэгээ хийх замаар урьдчилан боловсруулж, өгөгдсөн ангийн үгийн магадлалыг Лаплас тэгшитгэгчээр (calculate_probabilities) тооцоолж, тухайн ангид хамаарах өгүүлбэрийн хуримтлагдах магадлалыг тус тусад нь үгийн магадлалыг (sentence_probability) үржүүлж тооцдог. Тэд хамтдаа Байесын ангиллын гол цөмийг бүрдүүлдэг.</w:t>
      </w:r>
    </w:p>
    <w:p w:rsidR="00000000" w:rsidDel="00000000" w:rsidP="00000000" w:rsidRDefault="00000000" w:rsidRPr="00000000" w14:paraId="0000001A">
      <w:pPr>
        <w:rPr/>
      </w:pPr>
      <w:r w:rsidDel="00000000" w:rsidR="00000000" w:rsidRPr="00000000">
        <w:rPr/>
        <w:drawing>
          <wp:inline distB="114300" distT="114300" distL="114300" distR="114300">
            <wp:extent cx="6438900" cy="29908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389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Техник, Спорт гэсэн хоёр өөр сэдвийг сонгодог. Сэдэв бүрийн хувьд бид 10 өгүүлбэр (мэдээ эсвэл синтетик) сонгоно. Эдгээр өгүүлбэрүүд нь анги бүрийн корпусыг бүрдүүлдэг. Эдгээр корпус дахь үгс нь үгийн магадлалыг тодорхойлно.</w:t>
      </w:r>
    </w:p>
    <w:p w:rsidR="00000000" w:rsidDel="00000000" w:rsidP="00000000" w:rsidRDefault="00000000" w:rsidRPr="00000000" w14:paraId="0000001C">
      <w:pPr>
        <w:rPr/>
      </w:pPr>
      <w:r w:rsidDel="00000000" w:rsidR="00000000" w:rsidRPr="00000000">
        <w:rPr/>
        <w:drawing>
          <wp:inline distB="114300" distT="114300" distL="114300" distR="114300">
            <wp:extent cx="6238875" cy="49053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23887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Бид сэдвүүдийн аль нэгэнд багтах боловч үндсэн хэсэгт ороогүй шинэ өгүүлбэрийг сонгодог.</w:t>
      </w:r>
    </w:p>
    <w:p w:rsidR="00000000" w:rsidDel="00000000" w:rsidP="00000000" w:rsidRDefault="00000000" w:rsidRPr="00000000" w14:paraId="0000001F">
      <w:pPr>
        <w:rPr/>
      </w:pPr>
      <w:r w:rsidDel="00000000" w:rsidR="00000000" w:rsidRPr="00000000">
        <w:rPr/>
        <w:drawing>
          <wp:inline distB="114300" distT="114300" distL="114300" distR="114300">
            <wp:extent cx="6134100" cy="6381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341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Өгүүлбэр бүрийг жижиг үсгээр хувааж, цэг таслалыг арилга.</w:t>
      </w:r>
    </w:p>
    <w:p w:rsidR="00000000" w:rsidDel="00000000" w:rsidP="00000000" w:rsidRDefault="00000000" w:rsidRPr="00000000" w14:paraId="00000021">
      <w:pPr>
        <w:rPr/>
      </w:pPr>
      <w:r w:rsidDel="00000000" w:rsidR="00000000" w:rsidRPr="00000000">
        <w:rPr>
          <w:rtl w:val="0"/>
        </w:rPr>
        <w:t xml:space="preserve"> Жишээ:</w:t>
      </w:r>
    </w:p>
    <w:p w:rsidR="00000000" w:rsidDel="00000000" w:rsidP="00000000" w:rsidRDefault="00000000" w:rsidRPr="00000000" w14:paraId="00000022">
      <w:pPr>
        <w:rPr/>
      </w:pPr>
      <w:r w:rsidDel="00000000" w:rsidR="00000000" w:rsidRPr="00000000">
        <w:rPr>
          <w:rtl w:val="0"/>
        </w:rPr>
        <w:t xml:space="preserve"> "Technology is growing even better." ["technology", "is", "growing", "even", "better”] болно.</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Анги тус бүрийн корпуст үг бүр хэр олон удаа гарч байгааг тоол.</w:t>
      </w:r>
    </w:p>
    <w:p w:rsidR="00000000" w:rsidDel="00000000" w:rsidP="00000000" w:rsidRDefault="00000000" w:rsidRPr="00000000" w14:paraId="00000025">
      <w:pPr>
        <w:rPr/>
      </w:pPr>
      <w:r w:rsidDel="00000000" w:rsidR="00000000" w:rsidRPr="00000000">
        <w:rPr>
          <w:rtl w:val="0"/>
        </w:rPr>
        <w:t xml:space="preserve"> Жишээ:</w:t>
      </w:r>
    </w:p>
    <w:p w:rsidR="00000000" w:rsidDel="00000000" w:rsidP="00000000" w:rsidRDefault="00000000" w:rsidRPr="00000000" w14:paraId="00000026">
      <w:pPr>
        <w:rPr/>
      </w:pPr>
      <w:r w:rsidDel="00000000" w:rsidR="00000000" w:rsidRPr="00000000">
        <w:rPr>
          <w:rtl w:val="0"/>
        </w:rPr>
        <w:t xml:space="preserve"> Техникийн корпус дээр "technology" нь 1 удаа гарч ирж болно.</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Тайлбар толь үүсгэх:</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Хоёр ангийн бүх өвөрмөц үгсийг үгсийн сан болгон нэгтгэ. Энэ нь ангиудыг харьцуулах үед үгийн магадлалыг тогтвортой байлгах боломжийг олгодог.</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Лаплас гөлгөр болгох:</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Тоолох үг бүрт 1-г нэмнэ</w:t>
      </w:r>
    </w:p>
    <w:p w:rsidR="00000000" w:rsidDel="00000000" w:rsidP="00000000" w:rsidRDefault="00000000" w:rsidRPr="00000000" w14:paraId="0000002F">
      <w:pPr>
        <w:rPr/>
      </w:pPr>
      <w:r w:rsidDel="00000000" w:rsidR="00000000" w:rsidRPr="00000000">
        <w:rPr/>
        <w:drawing>
          <wp:inline distB="114300" distT="114300" distL="114300" distR="114300">
            <wp:extent cx="7048500" cy="26193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0485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Анги тус бүрийн магадлалыг ашиглан бүх өгүүлбэрийн магадлалыг тооцоолно.</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Үгний магадлал:</w:t>
      </w:r>
    </w:p>
    <w:p w:rsidR="00000000" w:rsidDel="00000000" w:rsidP="00000000" w:rsidRDefault="00000000" w:rsidRPr="00000000" w14:paraId="00000033">
      <w:pPr>
        <w:rPr/>
      </w:pPr>
      <w:r w:rsidDel="00000000" w:rsidR="00000000" w:rsidRPr="00000000">
        <w:rPr>
          <w:rtl w:val="0"/>
        </w:rPr>
        <w:t xml:space="preserve"> Шинэ өгүүлбэр дэх үг бүрийн магадлалыг Техникийн болон Спортын ангиудад олоорой.</w:t>
      </w:r>
    </w:p>
    <w:p w:rsidR="00000000" w:rsidDel="00000000" w:rsidP="00000000" w:rsidRDefault="00000000" w:rsidRPr="00000000" w14:paraId="00000034">
      <w:pPr>
        <w:rPr/>
      </w:pPr>
      <w:r w:rsidDel="00000000" w:rsidR="00000000" w:rsidRPr="00000000">
        <w:rPr>
          <w:rtl w:val="0"/>
        </w:rPr>
        <w:t xml:space="preserve"> Жишээ:</w:t>
      </w:r>
    </w:p>
    <w:p w:rsidR="00000000" w:rsidDel="00000000" w:rsidP="00000000" w:rsidRDefault="00000000" w:rsidRPr="00000000" w14:paraId="00000035">
      <w:pPr>
        <w:rPr/>
      </w:pPr>
      <w:r w:rsidDel="00000000" w:rsidR="00000000" w:rsidRPr="00000000">
        <w:rPr>
          <w:rtl w:val="0"/>
        </w:rPr>
        <w:t xml:space="preserve"> Техник дэх "technology"-ын магадлал = 0.013514</w:t>
      </w:r>
    </w:p>
    <w:p w:rsidR="00000000" w:rsidDel="00000000" w:rsidP="00000000" w:rsidRDefault="00000000" w:rsidRPr="00000000" w14:paraId="00000036">
      <w:pPr>
        <w:rPr/>
      </w:pPr>
      <w:r w:rsidDel="00000000" w:rsidR="00000000" w:rsidRPr="00000000">
        <w:rPr>
          <w:rtl w:val="0"/>
        </w:rPr>
        <w:t xml:space="preserve"> Спорт дахь "technology"-ын магадлал = 0.006536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Өгүүлбэрийн магадлал:</w:t>
      </w:r>
    </w:p>
    <w:p w:rsidR="00000000" w:rsidDel="00000000" w:rsidP="00000000" w:rsidRDefault="00000000" w:rsidRPr="00000000" w14:paraId="00000039">
      <w:pPr>
        <w:rPr/>
      </w:pPr>
      <w:r w:rsidDel="00000000" w:rsidR="00000000" w:rsidRPr="00000000">
        <w:rPr>
          <w:rtl w:val="0"/>
        </w:rPr>
        <w:t xml:space="preserve"> Анги тус бүрийн бүх үгсийн магадлалыг үржүүлнэ (бие даасан гэж үзвэл).</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100% хүртэл хэвийн болгох:</w:t>
      </w:r>
    </w:p>
    <w:p w:rsidR="00000000" w:rsidDel="00000000" w:rsidP="00000000" w:rsidRDefault="00000000" w:rsidRPr="00000000" w14:paraId="0000003C">
      <w:pPr>
        <w:rPr/>
      </w:pPr>
      <w:r w:rsidDel="00000000" w:rsidR="00000000" w:rsidRPr="00000000">
        <w:rPr>
          <w:rtl w:val="0"/>
        </w:rPr>
        <w:t xml:space="preserve"> Эдгээр магадлалыг тус бүрийг хоёр магадлалын нийлбэрт хуваах замаар хувь болгон хөрвүүл.</w:t>
      </w:r>
    </w:p>
    <w:p w:rsidR="00000000" w:rsidDel="00000000" w:rsidP="00000000" w:rsidRDefault="00000000" w:rsidRPr="00000000" w14:paraId="0000003D">
      <w:pPr>
        <w:rPr/>
      </w:pPr>
      <w:r w:rsidDel="00000000" w:rsidR="00000000" w:rsidRPr="00000000">
        <w:rPr/>
        <w:drawing>
          <wp:inline distB="114300" distT="114300" distL="114300" distR="114300">
            <wp:extent cx="7219950" cy="13335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199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Илүү өндөр магадлалтай анги бол таамагласан сэдэв юм.</w:t>
      </w:r>
    </w:p>
    <w:p w:rsidR="00000000" w:rsidDel="00000000" w:rsidP="00000000" w:rsidRDefault="00000000" w:rsidRPr="00000000" w14:paraId="0000003F">
      <w:pPr>
        <w:rPr/>
      </w:pPr>
      <w:r w:rsidDel="00000000" w:rsidR="00000000" w:rsidRPr="00000000">
        <w:rPr>
          <w:rtl w:val="0"/>
        </w:rPr>
        <w:t xml:space="preserve"> Жишээ:</w:t>
      </w:r>
    </w:p>
    <w:p w:rsidR="00000000" w:rsidDel="00000000" w:rsidP="00000000" w:rsidRDefault="00000000" w:rsidRPr="00000000" w14:paraId="00000040">
      <w:pPr>
        <w:rPr/>
      </w:pPr>
      <w:r w:rsidDel="00000000" w:rsidR="00000000" w:rsidRPr="00000000">
        <w:rPr>
          <w:rtl w:val="0"/>
        </w:rPr>
        <w:t xml:space="preserve"> Техникийн магадлал = 91.44%</w:t>
      </w:r>
    </w:p>
    <w:p w:rsidR="00000000" w:rsidDel="00000000" w:rsidP="00000000" w:rsidRDefault="00000000" w:rsidRPr="00000000" w14:paraId="00000041">
      <w:pPr>
        <w:rPr/>
      </w:pPr>
      <w:r w:rsidDel="00000000" w:rsidR="00000000" w:rsidRPr="00000000">
        <w:rPr>
          <w:rtl w:val="0"/>
        </w:rPr>
        <w:t xml:space="preserve"> Спортын магадлал = 8.56%</w:t>
      </w:r>
    </w:p>
    <w:p w:rsidR="00000000" w:rsidDel="00000000" w:rsidP="00000000" w:rsidRDefault="00000000" w:rsidRPr="00000000" w14:paraId="00000042">
      <w:pPr>
        <w:rPr/>
      </w:pPr>
      <w:r w:rsidDel="00000000" w:rsidR="00000000" w:rsidRPr="00000000">
        <w:rPr>
          <w:rtl w:val="0"/>
        </w:rPr>
        <w:t xml:space="preserve"> Урьдчилан таамаглах = Техник</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Зөв байдлыг шалгах:</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Урьдчилан таамагласан сэдвийг бодит сэдэвтэй харьцуул.</w:t>
      </w:r>
    </w:p>
    <w:p w:rsidR="00000000" w:rsidDel="00000000" w:rsidP="00000000" w:rsidRDefault="00000000" w:rsidRPr="00000000" w14:paraId="00000047">
      <w:pPr>
        <w:rPr/>
      </w:pPr>
      <w:r w:rsidDel="00000000" w:rsidR="00000000" w:rsidRPr="00000000">
        <w:rPr>
          <w:rtl w:val="0"/>
        </w:rPr>
        <w:t xml:space="preserve"> Жишээ:</w:t>
      </w:r>
    </w:p>
    <w:p w:rsidR="00000000" w:rsidDel="00000000" w:rsidP="00000000" w:rsidRDefault="00000000" w:rsidRPr="00000000" w14:paraId="00000048">
      <w:pPr>
        <w:rPr/>
      </w:pPr>
      <w:r w:rsidDel="00000000" w:rsidR="00000000" w:rsidRPr="00000000">
        <w:rPr>
          <w:rtl w:val="0"/>
        </w:rPr>
        <w:t xml:space="preserve"> Бодит сэдэв = Техник</w:t>
      </w:r>
    </w:p>
    <w:p w:rsidR="00000000" w:rsidDel="00000000" w:rsidP="00000000" w:rsidRDefault="00000000" w:rsidRPr="00000000" w14:paraId="00000049">
      <w:pPr>
        <w:rPr/>
      </w:pPr>
      <w:r w:rsidDel="00000000" w:rsidR="00000000" w:rsidRPr="00000000">
        <w:rPr>
          <w:rtl w:val="0"/>
        </w:rPr>
        <w:t xml:space="preserve"> Хэрэв таамагласан болон бодит сэдвүүд таарч байвал ангилал зөв байна.</w:t>
      </w:r>
    </w:p>
    <w:p w:rsidR="00000000" w:rsidDel="00000000" w:rsidP="00000000" w:rsidRDefault="00000000" w:rsidRPr="00000000" w14:paraId="0000004A">
      <w:pPr>
        <w:rPr/>
      </w:pPr>
      <w:r w:rsidDel="00000000" w:rsidR="00000000" w:rsidRPr="00000000">
        <w:rPr/>
        <w:drawing>
          <wp:inline distB="114300" distT="114300" distL="114300" distR="114300">
            <wp:extent cx="9820275" cy="35909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98202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Зураг дээр Техник болон Спортын ангиудад магадлалыг тооцсон өгүүлбэрийг үгээр нь шинжлэн дүгнэсэн Байес ангиллын үр дүнг харуулж байна. Ангилагч нь өгүүлбэрийг 86.51% -ийн итгэлтэйгээр Техникийн ангилалд хамаарах гэж таамаглаж байгаа бөгөөд ангилал зөв байна.</w:t>
      </w:r>
    </w:p>
    <w:p w:rsidR="00000000" w:rsidDel="00000000" w:rsidP="00000000" w:rsidRDefault="00000000" w:rsidRPr="00000000" w14:paraId="0000004C">
      <w:pPr>
        <w:rPr/>
      </w:pPr>
      <w:r w:rsidDel="00000000" w:rsidR="00000000" w:rsidRPr="00000000">
        <w:rPr/>
        <w:drawing>
          <wp:inline distB="114300" distT="114300" distL="114300" distR="114300">
            <wp:extent cx="4095750" cy="220027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95750" cy="22002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