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B6CA8"/>
          <w:sz w:val="26"/>
          <w:szCs w:val="26"/>
        </w:rPr>
        <w:t xml:space="preserve">KPMG GreenPath</w:t>
      </w:r>
    </w:p>
    <w:p>
      <w:pPr>
        <w:spacing w:after="600" w:before="40"/>
        <w:jc w:val="center"/>
      </w:pPr>
      <w:r>
        <w:rPr>
          <w:rFonts w:ascii="Arial" w:cs="Arial" w:eastAsia="Arial" w:hAnsi="Arial"/>
          <w:color w:val="6B7280"/>
          <w:sz w:val="20"/>
          <w:szCs w:val="20"/>
        </w:rPr>
        <w:t xml:space="preserve">IT Sustainability Practice</w:t>
      </w:r>
    </w:p>
    <w:p>
      <w:pPr>
        <w:pBdr>
          <w:bottom w:val="single" w:color="1B6CA8" w:sz="18" w:space="12"/>
        </w:pBdr>
        <w:spacing w:after="40"/>
        <w:jc w:val="center"/>
      </w:pPr>
      <w:r>
        <w:rPr>
          <w:rFonts w:ascii="Arial" w:cs="Arial" w:eastAsia="Arial" w:hAnsi="Arial"/>
          <w:b/>
          <w:bCs/>
          <w:color w:val="0F2A47"/>
          <w:sz w:val="56"/>
          <w:szCs w:val="56"/>
        </w:rPr>
        <w:t xml:space="preserve">Carbon Footprint Calculator</w:t>
      </w:r>
    </w:p>
    <w:p>
      <w:pPr>
        <w:spacing w:after="1000" w:before="240"/>
        <w:jc w:val="center"/>
      </w:pPr>
      <w:r>
        <w:rPr>
          <w:rFonts w:ascii="Arial" w:cs="Arial" w:eastAsia="Arial" w:hAnsi="Arial"/>
          <w:color w:val="1A1A1A"/>
          <w:sz w:val="26"/>
          <w:szCs w:val="26"/>
        </w:rPr>
        <w:t xml:space="preserve">Database Design Document</w:t>
      </w:r>
    </w:p>
    <w:p>
      <w:pPr>
        <w:spacing w:after="60"/>
        <w:jc w:val="center"/>
      </w:pPr>
      <w:r>
        <w:rPr>
          <w:rFonts w:ascii="Arial" w:cs="Arial" w:eastAsia="Arial" w:hAnsi="Arial"/>
          <w:b/>
          <w:bCs/>
          <w:color w:val="1E8A7A"/>
          <w:sz w:val="22"/>
          <w:szCs w:val="22"/>
        </w:rPr>
        <w:t xml:space="preserve">Database Design Document (DDD)</w:t>
      </w:r>
    </w:p>
    <w:p>
      <w:pPr>
        <w:spacing w:after="60"/>
        <w:jc w:val="center"/>
      </w:pPr>
      <w:r>
        <w:rPr>
          <w:rFonts w:ascii="Arial" w:cs="Arial" w:eastAsia="Arial" w:hAnsi="Arial"/>
          <w:color w:val="6B7280"/>
          <w:sz w:val="20"/>
          <w:szCs w:val="20"/>
        </w:rPr>
        <w:t xml:space="preserve">Draft v1.0 — for engineering and methodology review</w:t>
      </w:r>
    </w:p>
    <w:p>
      <w:pPr>
        <w:spacing w:after="60"/>
        <w:jc w:val="center"/>
      </w:pPr>
      <w:r>
        <w:rPr>
          <w:rFonts w:ascii="Arial" w:cs="Arial" w:eastAsia="Arial" w:hAnsi="Arial"/>
          <w:color w:val="6B7280"/>
          <w:sz w:val="20"/>
          <w:szCs w:val="20"/>
        </w:rPr>
        <w:t xml:space="preserve">2026-05-20</w:t>
      </w:r>
    </w:p>
    <w:p>
      <w:pPr>
        <w:spacing w:before="1600"/>
        <w:jc w:val="center"/>
      </w:pPr>
      <w:r>
        <w:rPr>
          <w:rFonts w:ascii="Arial" w:cs="Arial" w:eastAsia="Arial" w:hAnsi="Arial"/>
          <w:i/>
          <w:iCs/>
          <w:color w:val="6B7280"/>
          <w:sz w:val="18"/>
          <w:szCs w:val="18"/>
        </w:rPr>
        <w:t xml:space="preserve">Classification: Confidential — for engineering and methodology review</w:t>
      </w:r>
    </w:p>
    <w:p>
      <w:r>
        <w:br w:type="page"/>
      </w:r>
    </w:p>
    <w:p>
      <w:pPr>
        <w:pStyle w:val="Heading1"/>
      </w:pPr>
      <w:r>
        <w:rPr>
          <w:rFonts w:ascii="Arial" w:cs="Arial" w:eastAsia="Arial" w:hAnsi="Arial"/>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Field</w:t>
            </w:r>
          </w:p>
        </w:tc>
        <w:tc>
          <w:tcPr>
            <w:tcW w:type="dxa" w:w="67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Detail</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Document title</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Carbon Footprint Calculator — Database Design Document</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Programme</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KPMG GreenPath — IT Carbon Assessment</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Document type</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Database Design Document (DDD)</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Version</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 (Draft)</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Date</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2026-05-20</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Status</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For engineering and methodology review</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Author</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Target platform</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PostgreSQL 16 (Azure Database for PostgreSQL)</w:t>
            </w:r>
          </w:p>
        </w:tc>
      </w:tr>
      <w:tr>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ORM / migrations</w:t>
            </w:r>
          </w:p>
        </w:tc>
        <w:tc>
          <w:tcPr>
            <w:tcW w:type="dxa" w:w="6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SQLAlchemy 2.x · Alembic</w:t>
            </w:r>
          </w:p>
        </w:tc>
      </w:tr>
      <w:tr>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Classification</w:t>
            </w:r>
          </w:p>
        </w:tc>
        <w:tc>
          <w:tcPr>
            <w:tcW w:type="dxa" w:w="6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Confidential</w:t>
            </w:r>
          </w:p>
        </w:tc>
      </w:tr>
    </w:tbl>
    <w:p>
      <w:pPr>
        <w:spacing w:after="120"/>
      </w:pPr>
      <w:r>
        <w:rPr>
          <w:rFonts w:ascii="Arial" w:cs="Arial" w:eastAsia="Arial" w:hAnsi="Arial"/>
        </w:rPr>
        <w:t xml:space="preserve"/>
      </w:r>
    </w:p>
    <w:p>
      <w:pPr>
        <w:pStyle w:val="Heading2"/>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600"/>
        <w:gridCol w:w="3960"/>
      </w:tblGrid>
      <w:tr>
        <w:trPr>
          <w:tblHeader/>
        </w:trPr>
        <w:tc>
          <w:tcPr>
            <w:tcW w:type="dxa" w:w="13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Version</w:t>
            </w:r>
          </w:p>
        </w:tc>
        <w:tc>
          <w:tcPr>
            <w:tcW w:type="dxa" w:w="15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Date</w:t>
            </w:r>
          </w:p>
        </w:tc>
        <w:tc>
          <w:tcPr>
            <w:tcW w:type="dxa" w:w="26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Author</w:t>
            </w:r>
          </w:p>
        </w:tc>
        <w:tc>
          <w:tcPr>
            <w:tcW w:type="dxa" w:w="39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Summary of change</w:t>
            </w:r>
          </w:p>
        </w:tc>
      </w:tr>
      <w:tr>
        <w:tc>
          <w:tcPr>
            <w:tcW w:type="dxa" w:w="1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0.1</w:t>
            </w:r>
          </w:p>
        </w:tc>
        <w:tc>
          <w:tcPr>
            <w:tcW w:type="dxa" w:w="1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2026-05-12</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c>
          <w:tcPr>
            <w:tcW w:type="dxa" w:w="3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Core table list extracted from build guide</w:t>
            </w:r>
          </w:p>
        </w:tc>
      </w:tr>
      <w:tr>
        <w:tc>
          <w:tcPr>
            <w:tcW w:type="dxa" w:w="1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0.9</w:t>
            </w:r>
          </w:p>
        </w:tc>
        <w:tc>
          <w:tcPr>
            <w:tcW w:type="dxa" w:w="15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2026-05-18</w:t>
            </w:r>
          </w:p>
        </w:tc>
        <w:tc>
          <w:tcPr>
            <w:tcW w:type="dxa" w:w="26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c>
          <w:tcPr>
            <w:tcW w:type="dxa" w:w="3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Physical schema, constraints and indexing drafted</w:t>
            </w:r>
          </w:p>
        </w:tc>
      </w:tr>
      <w:tr>
        <w:tc>
          <w:tcPr>
            <w:tcW w:type="dxa" w:w="1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w:t>
            </w:r>
          </w:p>
        </w:tc>
        <w:tc>
          <w:tcPr>
            <w:tcW w:type="dxa" w:w="1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2026-05-20</w:t>
            </w:r>
          </w:p>
        </w:tc>
        <w:tc>
          <w:tcPr>
            <w:tcW w:type="dxa" w:w="26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Architecture team</w:t>
            </w:r>
          </w:p>
        </w:tc>
        <w:tc>
          <w:tcPr>
            <w:tcW w:type="dxa" w:w="3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First reviewable draft with full DDL and diagrams</w:t>
            </w:r>
          </w:p>
        </w:tc>
      </w:tr>
    </w:tbl>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40" w:line="276"/>
        <w:jc w:val="both"/>
      </w:pPr>
      <w:r>
        <w:rPr>
          <w:rFonts w:ascii="Arial" w:cs="Arial" w:eastAsia="Arial" w:hAnsi="Arial"/>
        </w:rPr>
        <w:t xml:space="preserve">This Database Design Document specifies how the Carbon Footprint Calculator stores, governs, and relates its data. The data model matters more than the frontend: it is what makes results reproducible, traceable, and assurance-ready. This document is the data counterpart to the System Analysis Document.</w:t>
      </w:r>
    </w:p>
    <w:p>
      <w:pPr>
        <w:pStyle w:val="Heading2"/>
      </w:pPr>
      <w:r>
        <w:rPr>
          <w:rFonts w:ascii="Arial" w:cs="Arial" w:eastAsia="Arial" w:hAnsi="Arial"/>
        </w:rPr>
        <w:t xml:space="preserve">1.2 Scope</w:t>
      </w:r>
    </w:p>
    <w:p>
      <w:pPr>
        <w:spacing w:after="140" w:line="276"/>
        <w:jc w:val="both"/>
      </w:pPr>
      <w:r>
        <w:rPr>
          <w:rFonts w:ascii="Arial" w:cs="Arial" w:eastAsia="Arial" w:hAnsi="Arial"/>
        </w:rPr>
        <w:t xml:space="preserve">The design covers the nine core relational entities, their attributes, keys, constraints, indexes, and relationships; the governance model for emission factors and assumptions; the audit and traceability mechanism; and the migration and security posture. It targets PostgreSQL 16 accessed through SQLAlchemy 2.x with Alembic migrations.</w:t>
      </w:r>
    </w:p>
    <w:p>
      <w:pPr>
        <w:pStyle w:val="Heading2"/>
      </w:pPr>
      <w:r>
        <w:rPr>
          <w:rFonts w:ascii="Arial" w:cs="Arial" w:eastAsia="Arial" w:hAnsi="Arial"/>
        </w:rPr>
        <w:t xml:space="preserve">1.3 Audience</w:t>
      </w:r>
    </w:p>
    <w:p>
      <w:pPr>
        <w:pStyle w:val="ListParagraph"/>
        <w:numPr>
          <w:ilvl w:val="0"/>
          <w:numId w:val="2"/>
        </w:numPr>
        <w:spacing w:after="70"/>
      </w:pPr>
      <w:r>
        <w:rPr>
          <w:rFonts w:ascii="Arial" w:cs="Arial" w:eastAsia="Arial" w:hAnsi="Arial"/>
        </w:rPr>
        <w:t xml:space="preserve">Backend engineers implementing the schema, ORM models, and migrations.</w:t>
      </w:r>
    </w:p>
    <w:p>
      <w:pPr>
        <w:pStyle w:val="ListParagraph"/>
        <w:numPr>
          <w:ilvl w:val="0"/>
          <w:numId w:val="2"/>
        </w:numPr>
        <w:spacing w:after="70"/>
      </w:pPr>
      <w:r>
        <w:rPr>
          <w:rFonts w:ascii="Arial" w:cs="Arial" w:eastAsia="Arial" w:hAnsi="Arial"/>
        </w:rPr>
        <w:t xml:space="preserve">Methodology and assurance reviewers validating traceability and reproducibility.</w:t>
      </w:r>
    </w:p>
    <w:p>
      <w:pPr>
        <w:pStyle w:val="ListParagraph"/>
        <w:numPr>
          <w:ilvl w:val="0"/>
          <w:numId w:val="2"/>
        </w:numPr>
        <w:spacing w:after="70"/>
      </w:pPr>
      <w:r>
        <w:rPr>
          <w:rFonts w:ascii="Arial" w:cs="Arial" w:eastAsia="Arial" w:hAnsi="Arial"/>
        </w:rPr>
        <w:t xml:space="preserve">Factor admins responsible for governed-dataset imports.</w:t>
      </w:r>
    </w:p>
    <w:p>
      <w:pPr>
        <w:pStyle w:val="ListParagraph"/>
        <w:numPr>
          <w:ilvl w:val="0"/>
          <w:numId w:val="2"/>
        </w:numPr>
        <w:spacing w:after="70"/>
      </w:pPr>
      <w:r>
        <w:rPr>
          <w:rFonts w:ascii="Arial" w:cs="Arial" w:eastAsia="Arial" w:hAnsi="Arial"/>
        </w:rPr>
        <w:t xml:space="preserve">Platform/operations responsible for backup, retention, and tenant isolation.</w:t>
      </w:r>
    </w:p>
    <w:p>
      <w:pPr>
        <w:pStyle w:val="Heading2"/>
      </w:pPr>
      <w:r>
        <w:rPr>
          <w:rFonts w:ascii="Arial" w:cs="Arial" w:eastAsia="Arial" w:hAnsi="Arial"/>
        </w:rPr>
        <w:t xml:space="preserve">1.4 Conventions</w:t>
      </w:r>
    </w:p>
    <w:p>
      <w:pPr>
        <w:pStyle w:val="ListParagraph"/>
        <w:numPr>
          <w:ilvl w:val="0"/>
          <w:numId w:val="2"/>
        </w:numPr>
        <w:spacing w:after="70"/>
      </w:pPr>
      <w:r>
        <w:rPr>
          <w:rFonts w:ascii="Arial" w:cs="Arial" w:eastAsia="Arial" w:hAnsi="Arial"/>
        </w:rPr>
        <w:t xml:space="preserve">Table and column names are lower_snake_case; primary keys are named id.</w:t>
      </w:r>
    </w:p>
    <w:p>
      <w:pPr>
        <w:pStyle w:val="ListParagraph"/>
        <w:numPr>
          <w:ilvl w:val="0"/>
          <w:numId w:val="2"/>
        </w:numPr>
        <w:spacing w:after="70"/>
      </w:pPr>
      <w:r>
        <w:rPr>
          <w:rFonts w:ascii="Arial" w:cs="Arial" w:eastAsia="Arial" w:hAnsi="Arial"/>
        </w:rPr>
        <w:t xml:space="preserve">Foreign keys are named &lt;referenced_table&gt;_id.</w:t>
      </w:r>
    </w:p>
    <w:p>
      <w:pPr>
        <w:pStyle w:val="ListParagraph"/>
        <w:numPr>
          <w:ilvl w:val="0"/>
          <w:numId w:val="2"/>
        </w:numPr>
        <w:spacing w:after="70"/>
      </w:pPr>
      <w:r>
        <w:rPr>
          <w:rFonts w:ascii="Arial" w:cs="Arial" w:eastAsia="Arial" w:hAnsi="Arial"/>
        </w:rPr>
        <w:t xml:space="preserve">Monetary-style precision is avoided; emissions are stored as double precision / numeric with explicit units.</w:t>
      </w:r>
    </w:p>
    <w:p>
      <w:pPr>
        <w:pStyle w:val="ListParagraph"/>
        <w:numPr>
          <w:ilvl w:val="0"/>
          <w:numId w:val="2"/>
        </w:numPr>
        <w:spacing w:after="70"/>
      </w:pPr>
      <w:r>
        <w:rPr>
          <w:rFonts w:ascii="Arial" w:cs="Arial" w:eastAsia="Arial" w:hAnsi="Arial"/>
        </w:rPr>
        <w:t xml:space="preserve">All emission-bearing columns carry an explicit unit defined in the factor metadata (no naked numbers).</w:t>
      </w:r>
    </w:p>
    <w:p>
      <w:pPr>
        <w:pStyle w:val="ListParagraph"/>
        <w:numPr>
          <w:ilvl w:val="0"/>
          <w:numId w:val="2"/>
        </w:numPr>
        <w:spacing w:after="70"/>
      </w:pPr>
      <w:r>
        <w:rPr>
          <w:rFonts w:ascii="Arial" w:cs="Arial" w:eastAsia="Arial" w:hAnsi="Arial"/>
        </w:rPr>
        <w:t xml:space="preserve">Governed datasets (emission_factor, country_factor, assumption) are versioned and immutable once published.</w:t>
      </w:r>
    </w:p>
    <w:p>
      <w:pPr>
        <w:pStyle w:val="Heading1"/>
      </w:pPr>
      <w:r>
        <w:rPr>
          <w:rFonts w:ascii="Arial" w:cs="Arial" w:eastAsia="Arial" w:hAnsi="Arial"/>
        </w:rPr>
        <w:t xml:space="preserve">2. Design Principles &amp; Governance</w:t>
      </w:r>
    </w:p>
    <w:p>
      <w:pPr>
        <w:spacing w:after="140" w:line="276"/>
        <w:jc w:val="both"/>
      </w:pPr>
      <w:r>
        <w:rPr>
          <w:rFonts w:ascii="Arial" w:cs="Arial" w:eastAsia="Arial" w:hAnsi="Arial"/>
        </w:rPr>
        <w:t xml:space="preserve">The data model separates four concerns: (1) user inputs, (2) factors, (3) results, and (4) assumptions and source metadata. Inputs and factors are never colocated — that separation is precisely what makes re-running a historical assessment with a different factor version possible.</w:t>
      </w:r>
    </w:p>
    <w:p>
      <w:pPr>
        <w:spacing w:after="40" w:before="120"/>
        <w:jc w:val="center"/>
      </w:pPr>
      <w:r>
        <w:drawing>
          <wp:inline distT="0" distB="0" distL="0" distR="0">
            <wp:extent cx="5524500" cy="3219450"/>
            <wp:effectExtent t="0" r="0" b="0" l="0"/>
            <wp:docPr id="1" name="ddd_concerns.png" descr="Figure 1 — Four-concern separation across the schema." title="Figure 1 — Four-concern separation across th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19450"/>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1 — Four-concern separation across the schema.</w:t>
      </w:r>
    </w:p>
    <w:p>
      <w:pPr>
        <w:pStyle w:val="Heading2"/>
      </w:pPr>
      <w:r>
        <w:rPr>
          <w:rFonts w:ascii="Arial" w:cs="Arial" w:eastAsia="Arial" w:hAnsi="Arial"/>
        </w:rPr>
        <w:t xml:space="preserve">2.1 Governance Rules</w:t>
      </w:r>
    </w:p>
    <w:p>
      <w:pPr>
        <w:pStyle w:val="ListParagraph"/>
        <w:numPr>
          <w:ilvl w:val="0"/>
          <w:numId w:val="2"/>
        </w:numPr>
        <w:spacing w:after="70"/>
      </w:pPr>
      <w:r>
        <w:rPr>
          <w:rFonts w:ascii="Arial" w:cs="Arial" w:eastAsia="Arial" w:hAnsi="Arial"/>
        </w:rPr>
        <w:t xml:space="preserve">Do not hardcode factors. Factors live in country_factor / emission_factor with country, year, source, and source_version metadata.</w:t>
      </w:r>
    </w:p>
    <w:p>
      <w:pPr>
        <w:pStyle w:val="ListParagraph"/>
        <w:numPr>
          <w:ilvl w:val="0"/>
          <w:numId w:val="2"/>
        </w:numPr>
        <w:spacing w:after="70"/>
      </w:pPr>
      <w:r>
        <w:rPr>
          <w:rFonts w:ascii="Arial" w:cs="Arial" w:eastAsia="Arial" w:hAnsi="Arial"/>
        </w:rPr>
        <w:t xml:space="preserve">Governed datasets are loaded via the admin import pipeline and versioned; end users never edit them.</w:t>
      </w:r>
    </w:p>
    <w:p>
      <w:pPr>
        <w:pStyle w:val="ListParagraph"/>
        <w:numPr>
          <w:ilvl w:val="0"/>
          <w:numId w:val="2"/>
        </w:numPr>
        <w:spacing w:after="70"/>
      </w:pPr>
      <w:r>
        <w:rPr>
          <w:rFonts w:ascii="Arial" w:cs="Arial" w:eastAsia="Arial" w:hAnsi="Arial"/>
        </w:rPr>
        <w:t xml:space="preserve">Every calculation_result pins the factor_version, assumption_set_id, and formula_version it consumed, so historical assessments remain reproducible after factor refreshes.</w:t>
      </w:r>
    </w:p>
    <w:p>
      <w:pPr>
        <w:pStyle w:val="ListParagraph"/>
        <w:numPr>
          <w:ilvl w:val="0"/>
          <w:numId w:val="2"/>
        </w:numPr>
        <w:spacing w:after="70"/>
      </w:pPr>
      <w:r>
        <w:rPr>
          <w:rFonts w:ascii="Arial" w:cs="Arial" w:eastAsia="Arial" w:hAnsi="Arial"/>
        </w:rPr>
        <w:t xml:space="preserve">Determinism: the same inputs and the same pinned versions always reproduce the same outputs.</w:t>
      </w:r>
    </w:p>
    <w:p>
      <w:pPr>
        <w:pStyle w:val="ListParagraph"/>
        <w:numPr>
          <w:ilvl w:val="0"/>
          <w:numId w:val="2"/>
        </w:numPr>
        <w:spacing w:after="70"/>
      </w:pPr>
      <w:r>
        <w:rPr>
          <w:rFonts w:ascii="Arial" w:cs="Arial" w:eastAsia="Arial" w:hAnsi="Arial"/>
        </w:rPr>
        <w:t xml:space="preserve">Every factor carries an explicit unit; the engine refuses to multiply mismatched units.</w:t>
      </w:r>
    </w:p>
    <w:p>
      <w:pPr>
        <w:pStyle w:val="Heading1"/>
      </w:pPr>
      <w:r>
        <w:rPr>
          <w:rFonts w:ascii="Arial" w:cs="Arial" w:eastAsia="Arial" w:hAnsi="Arial"/>
        </w:rPr>
        <w:t xml:space="preserve">3. Conceptual Data Model</w:t>
      </w:r>
    </w:p>
    <w:p>
      <w:pPr>
        <w:spacing w:after="140" w:line="276"/>
        <w:jc w:val="both"/>
      </w:pPr>
      <w:r>
        <w:rPr>
          <w:rFonts w:ascii="Arial" w:cs="Arial" w:eastAsia="Arial" w:hAnsi="Arial"/>
        </w:rPr>
        <w:t xml:space="preserve">At the conceptual level, an organisation owns many assessments; an assessment owns many asset-inventory rows and produces many calculation results. Asset rows and results reference governed emission factors; assessments reference an assumption set and a factor set. Source references cite the provenance of factors and results, and an append-only audit log records every change.</w:t>
      </w:r>
    </w:p>
    <w:p>
      <w:pPr>
        <w:spacing w:after="40" w:before="120"/>
        <w:jc w:val="center"/>
      </w:pPr>
      <w:r>
        <w:drawing>
          <wp:inline distT="0" distB="0" distL="0" distR="0">
            <wp:extent cx="5905500" cy="4476750"/>
            <wp:effectExtent t="0" r="0" b="0" l="0"/>
            <wp:docPr id="1" name="ddd_er.png" descr="Figure 2 — Entity-relationship diagram (crow's-foot; dashed = governed-dataset reference / version pin)." title="Figure 2 — Entity-relationship diagram (crow's-foot; dashed = governed-dataset reference / version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76750"/>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2 — Entity-relationship diagram (crow's-foot; dashed = governed-dataset reference / version pin).</w:t>
      </w:r>
    </w:p>
    <w:p>
      <w:pPr>
        <w:pStyle w:val="Heading1"/>
      </w:pPr>
      <w:r>
        <w:rPr>
          <w:rFonts w:ascii="Arial" w:cs="Arial" w:eastAsia="Arial" w:hAnsi="Arial"/>
        </w:rPr>
        <w:t xml:space="preserve">4. Logical Data Model</w:t>
      </w:r>
    </w:p>
    <w:p>
      <w:pPr>
        <w:spacing w:after="140" w:line="276"/>
        <w:jc w:val="both"/>
      </w:pPr>
      <w:r>
        <w:rPr>
          <w:rFonts w:ascii="Arial" w:cs="Arial" w:eastAsia="Arial" w:hAnsi="Arial"/>
        </w:rPr>
        <w:t xml:space="preserve">The model is normalised to third normal form (3NF). User-input entities are mutable within a draft; governed datasets and results are immutable once published. Source metadata that varies in shape (e.g. citation attributes) is stored in JSONB columns to avoid sparse schemas while keeping structured fields strongly typed.</w:t>
      </w:r>
    </w:p>
    <w:p>
      <w:pPr>
        <w:pStyle w:val="Heading2"/>
      </w:pPr>
      <w:r>
        <w:rPr>
          <w:rFonts w:ascii="Arial" w:cs="Arial" w:eastAsia="Arial" w:hAnsi="Arial"/>
        </w:rPr>
        <w:t xml:space="preserve">4.1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Entity</w:t>
            </w:r>
          </w:p>
        </w:tc>
        <w:tc>
          <w:tcPr>
            <w:tcW w:type="dxa" w:w="23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Concern</w:t>
            </w:r>
          </w:p>
        </w:tc>
        <w:tc>
          <w:tcPr>
            <w:tcW w:type="dxa" w:w="47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Cardinality highlights</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organisation</w:t>
            </w:r>
          </w:p>
        </w:tc>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Input (tenant)</w:t>
            </w:r>
          </w:p>
        </w:tc>
        <w:tc>
          <w:tcPr>
            <w:tcW w:type="dxa" w:w="4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 org → many assessments</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w:t>
            </w:r>
          </w:p>
        </w:tc>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Input</w:t>
            </w:r>
          </w:p>
        </w:tc>
        <w:tc>
          <w:tcPr>
            <w:tcW w:type="dxa" w:w="4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Belongs to 1 org; → many inventory rows &amp; results</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asset_inventory</w:t>
            </w:r>
          </w:p>
        </w:tc>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Input</w:t>
            </w:r>
          </w:p>
        </w:tc>
        <w:tc>
          <w:tcPr>
            <w:tcW w:type="dxa" w:w="4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Belongs to 1 assessment; references 1 emission_factor</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emission_factor</w:t>
            </w:r>
          </w:p>
        </w:tc>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Governed factor</w:t>
            </w:r>
          </w:p>
        </w:tc>
        <w:tc>
          <w:tcPr>
            <w:tcW w:type="dxa" w:w="4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Referenced by many inventory rows &amp; results</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country_factor</w:t>
            </w:r>
          </w:p>
        </w:tc>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Governed factor</w:t>
            </w:r>
          </w:p>
        </w:tc>
        <w:tc>
          <w:tcPr>
            <w:tcW w:type="dxa" w:w="4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Referenced per assessment country/year</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assumption</w:t>
            </w:r>
          </w:p>
        </w:tc>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Governed metadata</w:t>
            </w:r>
          </w:p>
        </w:tc>
        <w:tc>
          <w:tcPr>
            <w:tcW w:type="dxa" w:w="4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Grouped by set_id; pinned per assessment</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w:t>
            </w:r>
          </w:p>
        </w:tc>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Result (immutable)</w:t>
            </w:r>
          </w:p>
        </w:tc>
        <w:tc>
          <w:tcPr>
            <w:tcW w:type="dxa" w:w="4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Belongs to 1 assessment; pins factor &amp; assumption versions</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source_reference</w:t>
            </w:r>
          </w:p>
        </w:tc>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Metadata</w:t>
            </w:r>
          </w:p>
        </w:tc>
        <w:tc>
          <w:tcPr>
            <w:tcW w:type="dxa" w:w="47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Cited by factors and results</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audit_log</w:t>
            </w:r>
          </w:p>
        </w:tc>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Result (append-only)</w:t>
            </w:r>
          </w:p>
        </w:tc>
        <w:tc>
          <w:tcPr>
            <w:tcW w:type="dxa" w:w="47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References any entity by (entity, entity_id)</w:t>
            </w:r>
          </w:p>
        </w:tc>
      </w:tr>
    </w:tbl>
    <w:p>
      <w:pPr>
        <w:pStyle w:val="Heading1"/>
      </w:pPr>
      <w:r>
        <w:rPr>
          <w:rFonts w:ascii="Arial" w:cs="Arial" w:eastAsia="Arial" w:hAnsi="Arial"/>
        </w:rPr>
        <w:t xml:space="preserve">5. Physical Schema</w:t>
      </w:r>
    </w:p>
    <w:p>
      <w:pPr>
        <w:spacing w:after="140" w:line="276"/>
        <w:jc w:val="both"/>
      </w:pPr>
      <w:r>
        <w:rPr>
          <w:rFonts w:ascii="Arial" w:cs="Arial" w:eastAsia="Arial" w:hAnsi="Arial"/>
        </w:rPr>
        <w:t xml:space="preserve">Each entity is specified below with its column-level design and a PostgreSQL DDL definition. Column type abbreviations: PK = primary key, FK = foreign key, NN = NOT NULL, U = part of a unique constraint.</w:t>
      </w:r>
    </w:p>
    <w:p>
      <w:pPr>
        <w:pStyle w:val="Heading2"/>
      </w:pPr>
      <w:r>
        <w:rPr>
          <w:rFonts w:ascii="Arial" w:cs="Arial" w:eastAsia="Arial" w:hAnsi="Arial"/>
        </w:rPr>
        <w:t xml:space="preserve">5.1 organisation</w:t>
      </w:r>
    </w:p>
    <w:p>
      <w:pPr>
        <w:spacing w:after="140" w:line="276"/>
        <w:jc w:val="both"/>
      </w:pPr>
      <w:r>
        <w:rPr>
          <w:rFonts w:ascii="Arial" w:cs="Arial" w:eastAsia="Arial" w:hAnsi="Arial"/>
        </w:rPr>
        <w:t xml:space="preserve">Customer tenant. The top of the ownership hierarchy; every other input row is reachable from an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name</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Display name of the client organisation</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country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char(2)</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ISO 3166-1 country code (default reporting geography)</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plan</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Commercial plan / tier</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CHECK (char_length(country) = 2)</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btree (name) for lookup</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organisation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name     text        NOT NULL,</w:t>
            </w:r>
          </w:p>
          <w:p>
            <w:pPr>
              <w:spacing w:after="0" w:line="240"/>
            </w:pPr>
            <w:r>
              <w:rPr>
                <w:rFonts w:ascii="Consolas" w:cs="Consolas" w:eastAsia="Consolas" w:hAnsi="Consolas"/>
                <w:sz w:val="18"/>
                <w:szCs w:val="18"/>
              </w:rPr>
              <w:t xml:space="preserve">    country  char(2)     NOT NULL,</w:t>
            </w:r>
          </w:p>
          <w:p>
            <w:pPr>
              <w:spacing w:after="0" w:line="240"/>
            </w:pPr>
            <w:r>
              <w:rPr>
                <w:rFonts w:ascii="Consolas" w:cs="Consolas" w:eastAsia="Consolas" w:hAnsi="Consolas"/>
                <w:sz w:val="18"/>
                <w:szCs w:val="18"/>
              </w:rPr>
              <w:t xml:space="preserve">    plan     text</w:t>
            </w:r>
          </w:p>
          <w:p>
            <w:pPr>
              <w:spacing w:after="0" w:line="240"/>
            </w:pPr>
            <w:r>
              <w:rPr>
                <w:rFonts w:ascii="Consolas" w:cs="Consolas" w:eastAsia="Consolas" w:hAnsi="Consolas"/>
                <w:sz w:val="18"/>
                <w:szCs w:val="18"/>
              </w:rPr>
              <w:t xml:space="preserve">);</w:t>
            </w:r>
          </w:p>
        </w:tc>
      </w:tr>
    </w:tbl>
    <w:p>
      <w:pPr>
        <w:spacing w:after="80"/>
      </w:pPr>
      <w:r>
        <w:rPr>
          <w:rFonts w:ascii="Arial" w:cs="Arial" w:eastAsia="Arial" w:hAnsi="Arial"/>
        </w:rPr>
        <w:t xml:space="preserve"/>
      </w:r>
    </w:p>
    <w:p>
      <w:pPr>
        <w:pStyle w:val="Heading2"/>
      </w:pPr>
      <w:r>
        <w:rPr>
          <w:rFonts w:ascii="Arial" w:cs="Arial" w:eastAsia="Arial" w:hAnsi="Arial"/>
        </w:rPr>
        <w:t xml:space="preserve">5.2 assessment</w:t>
      </w:r>
    </w:p>
    <w:p>
      <w:pPr>
        <w:spacing w:after="140" w:line="276"/>
        <w:jc w:val="both"/>
      </w:pPr>
      <w:r>
        <w:rPr>
          <w:rFonts w:ascii="Arial" w:cs="Arial" w:eastAsia="Arial" w:hAnsi="Arial"/>
        </w:rPr>
        <w:t xml:space="preserve">A single reporting cycle for one organisation. Holds the version pins (assumption_set_id, factor_set_id) that make the assessment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organisation_id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FK → organisation(id)</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name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e.g. “FY2026 IT Carbon Footprint”</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reporting_year</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Reporting year</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country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char(2)</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ISO 3166-1; drives country_factor selection</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employee_count</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Used for per-employee intensity</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status</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draft | submitted | published</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created_by</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Entra user principal</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created_at</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timestamptz</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Creation timestamp</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assumption_set_id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Pinned assumption set</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factor_set_id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Pinned factor set</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FOREIGN KEY (organisation_id) REFERENCES organisation(id)</w:t>
      </w:r>
    </w:p>
    <w:p>
      <w:pPr>
        <w:pStyle w:val="ListParagraph"/>
        <w:numPr>
          <w:ilvl w:val="0"/>
          <w:numId w:val="2"/>
        </w:numPr>
        <w:spacing w:after="70"/>
      </w:pPr>
      <w:r>
        <w:rPr>
          <w:rFonts w:ascii="Arial" w:cs="Arial" w:eastAsia="Arial" w:hAnsi="Arial"/>
        </w:rPr>
        <w:t xml:space="preserve">CHECK (status IN ('draft','submitted','published'))</w:t>
      </w:r>
    </w:p>
    <w:p>
      <w:pPr>
        <w:pStyle w:val="ListParagraph"/>
        <w:numPr>
          <w:ilvl w:val="0"/>
          <w:numId w:val="2"/>
        </w:numPr>
        <w:spacing w:after="70"/>
      </w:pPr>
      <w:r>
        <w:rPr>
          <w:rFonts w:ascii="Arial" w:cs="Arial" w:eastAsia="Arial" w:hAnsi="Arial"/>
        </w:rPr>
        <w:t xml:space="preserve">CHECK (reporting_year BETWEEN 2000 AND 2100)</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btree (organisation_id)</w:t>
      </w:r>
    </w:p>
    <w:p>
      <w:pPr>
        <w:pStyle w:val="ListParagraph"/>
        <w:numPr>
          <w:ilvl w:val="0"/>
          <w:numId w:val="2"/>
        </w:numPr>
        <w:spacing w:after="70"/>
      </w:pPr>
      <w:r>
        <w:rPr>
          <w:rFonts w:ascii="Arial" w:cs="Arial" w:eastAsia="Arial" w:hAnsi="Arial"/>
        </w:rPr>
        <w:t xml:space="preserve">btree (organisation_id, reporting_year)</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assessment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organisation_id   uuid NOT NULL REFERENCES organisation(id),</w:t>
            </w:r>
          </w:p>
          <w:p>
            <w:pPr>
              <w:spacing w:after="0" w:line="240"/>
            </w:pPr>
            <w:r>
              <w:rPr>
                <w:rFonts w:ascii="Consolas" w:cs="Consolas" w:eastAsia="Consolas" w:hAnsi="Consolas"/>
                <w:sz w:val="18"/>
                <w:szCs w:val="18"/>
              </w:rPr>
              <w:t xml:space="preserve">    name              text NOT NULL,</w:t>
            </w:r>
          </w:p>
          <w:p>
            <w:pPr>
              <w:spacing w:after="0" w:line="240"/>
            </w:pPr>
            <w:r>
              <w:rPr>
                <w:rFonts w:ascii="Consolas" w:cs="Consolas" w:eastAsia="Consolas" w:hAnsi="Consolas"/>
                <w:sz w:val="18"/>
                <w:szCs w:val="18"/>
              </w:rPr>
              <w:t xml:space="preserve">    reporting_year    int  NOT NULL CHECK (reporting_year BETWEEN 2000 AND 2100),</w:t>
            </w:r>
          </w:p>
          <w:p>
            <w:pPr>
              <w:spacing w:after="0" w:line="240"/>
            </w:pPr>
            <w:r>
              <w:rPr>
                <w:rFonts w:ascii="Consolas" w:cs="Consolas" w:eastAsia="Consolas" w:hAnsi="Consolas"/>
                <w:sz w:val="18"/>
                <w:szCs w:val="18"/>
              </w:rPr>
              <w:t xml:space="preserve">    country           char(2) NOT NULL,</w:t>
            </w:r>
          </w:p>
          <w:p>
            <w:pPr>
              <w:spacing w:after="0" w:line="240"/>
            </w:pPr>
            <w:r>
              <w:rPr>
                <w:rFonts w:ascii="Consolas" w:cs="Consolas" w:eastAsia="Consolas" w:hAnsi="Consolas"/>
                <w:sz w:val="18"/>
                <w:szCs w:val="18"/>
              </w:rPr>
              <w:t xml:space="preserve">    employee_count    int  NOT NULL CHECK (employee_count &gt;= 0),</w:t>
            </w:r>
          </w:p>
          <w:p>
            <w:pPr>
              <w:spacing w:after="0" w:line="240"/>
            </w:pPr>
            <w:r>
              <w:rPr>
                <w:rFonts w:ascii="Consolas" w:cs="Consolas" w:eastAsia="Consolas" w:hAnsi="Consolas"/>
                <w:sz w:val="18"/>
                <w:szCs w:val="18"/>
              </w:rPr>
              <w:t xml:space="preserve">    status            text NOT NULL DEFAULT 'draft'</w:t>
            </w:r>
          </w:p>
          <w:p>
            <w:pPr>
              <w:spacing w:after="0" w:line="240"/>
            </w:pPr>
            <w:r>
              <w:rPr>
                <w:rFonts w:ascii="Consolas" w:cs="Consolas" w:eastAsia="Consolas" w:hAnsi="Consolas"/>
                <w:sz w:val="18"/>
                <w:szCs w:val="18"/>
              </w:rPr>
              <w:t xml:space="preserve">                      CHECK (status IN ('draft','submitted','published')),</w:t>
            </w:r>
          </w:p>
          <w:p>
            <w:pPr>
              <w:spacing w:after="0" w:line="240"/>
            </w:pPr>
            <w:r>
              <w:rPr>
                <w:rFonts w:ascii="Consolas" w:cs="Consolas" w:eastAsia="Consolas" w:hAnsi="Consolas"/>
                <w:sz w:val="18"/>
                <w:szCs w:val="18"/>
              </w:rPr>
              <w:t xml:space="preserve">    created_by        text NOT NULL,</w:t>
            </w:r>
          </w:p>
          <w:p>
            <w:pPr>
              <w:spacing w:after="0" w:line="240"/>
            </w:pPr>
            <w:r>
              <w:rPr>
                <w:rFonts w:ascii="Consolas" w:cs="Consolas" w:eastAsia="Consolas" w:hAnsi="Consolas"/>
                <w:sz w:val="18"/>
                <w:szCs w:val="18"/>
              </w:rPr>
              <w:t xml:space="preserve">    created_at        timestamptz NOT NULL DEFAULT now(),</w:t>
            </w:r>
          </w:p>
          <w:p>
            <w:pPr>
              <w:spacing w:after="0" w:line="240"/>
            </w:pPr>
            <w:r>
              <w:rPr>
                <w:rFonts w:ascii="Consolas" w:cs="Consolas" w:eastAsia="Consolas" w:hAnsi="Consolas"/>
                <w:sz w:val="18"/>
                <w:szCs w:val="18"/>
              </w:rPr>
              <w:t xml:space="preserve">    assumption_set_id uuid NOT NULL,</w:t>
            </w:r>
          </w:p>
          <w:p>
            <w:pPr>
              <w:spacing w:after="0" w:line="240"/>
            </w:pPr>
            <w:r>
              <w:rPr>
                <w:rFonts w:ascii="Consolas" w:cs="Consolas" w:eastAsia="Consolas" w:hAnsi="Consolas"/>
                <w:sz w:val="18"/>
                <w:szCs w:val="18"/>
              </w:rPr>
              <w:t xml:space="preserve">    factor_set_id     uuid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ix_assessment_org_year ON assessment (organisation_id, reporting_year);</w:t>
            </w:r>
          </w:p>
        </w:tc>
      </w:tr>
    </w:tbl>
    <w:p>
      <w:pPr>
        <w:spacing w:after="80"/>
      </w:pPr>
      <w:r>
        <w:rPr>
          <w:rFonts w:ascii="Arial" w:cs="Arial" w:eastAsia="Arial" w:hAnsi="Arial"/>
        </w:rPr>
        <w:t xml:space="preserve"/>
      </w:r>
    </w:p>
    <w:p>
      <w:pPr>
        <w:pStyle w:val="Heading2"/>
      </w:pPr>
      <w:r>
        <w:rPr>
          <w:rFonts w:ascii="Arial" w:cs="Arial" w:eastAsia="Arial" w:hAnsi="Arial"/>
        </w:rPr>
        <w:t xml:space="preserve">5.3 asset_inventory</w:t>
      </w:r>
    </w:p>
    <w:p>
      <w:pPr>
        <w:spacing w:after="140" w:line="276"/>
        <w:jc w:val="both"/>
      </w:pPr>
      <w:r>
        <w:rPr>
          <w:rFonts w:ascii="Arial" w:cs="Arial" w:eastAsia="Arial" w:hAnsi="Arial"/>
        </w:rPr>
        <w:t xml:space="preserve">User-entered IT estate rows. Each row is matched to an emission factor server-side on write, and stores the resulting match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FK → assessment(id)</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category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laptop | desktop | monitor | phone | tablet | printer | server</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model_name</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 entered by the user (free text)</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quantity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Number of units</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lifespan_years</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Overrides factor default_lifetime if set</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reconditioning_rate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numeric</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0..1 share of refurbished fleet</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FK → emission_factor(id) (matched)</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match_confidence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exact | high | estimated | manual</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notes</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Free-text annotation</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FOREIGN KEY (assessment_id) REFERENCES assessment(id) ON DELETE CASCADE</w:t>
      </w:r>
    </w:p>
    <w:p>
      <w:pPr>
        <w:pStyle w:val="ListParagraph"/>
        <w:numPr>
          <w:ilvl w:val="0"/>
          <w:numId w:val="2"/>
        </w:numPr>
        <w:spacing w:after="70"/>
      </w:pPr>
      <w:r>
        <w:rPr>
          <w:rFonts w:ascii="Arial" w:cs="Arial" w:eastAsia="Arial" w:hAnsi="Arial"/>
        </w:rPr>
        <w:t xml:space="preserve">FOREIGN KEY (factor_id) REFERENCES emission_factor(id)</w:t>
      </w:r>
    </w:p>
    <w:p>
      <w:pPr>
        <w:pStyle w:val="ListParagraph"/>
        <w:numPr>
          <w:ilvl w:val="0"/>
          <w:numId w:val="2"/>
        </w:numPr>
        <w:spacing w:after="70"/>
      </w:pPr>
      <w:r>
        <w:rPr>
          <w:rFonts w:ascii="Arial" w:cs="Arial" w:eastAsia="Arial" w:hAnsi="Arial"/>
        </w:rPr>
        <w:t xml:space="preserve">CHECK (quantity &gt;= 0)</w:t>
      </w:r>
    </w:p>
    <w:p>
      <w:pPr>
        <w:pStyle w:val="ListParagraph"/>
        <w:numPr>
          <w:ilvl w:val="0"/>
          <w:numId w:val="2"/>
        </w:numPr>
        <w:spacing w:after="70"/>
      </w:pPr>
      <w:r>
        <w:rPr>
          <w:rFonts w:ascii="Arial" w:cs="Arial" w:eastAsia="Arial" w:hAnsi="Arial"/>
        </w:rPr>
        <w:t xml:space="preserve">CHECK (reconditioning_rate BETWEEN 0 AND 1)</w:t>
      </w:r>
    </w:p>
    <w:p>
      <w:pPr>
        <w:pStyle w:val="ListParagraph"/>
        <w:numPr>
          <w:ilvl w:val="0"/>
          <w:numId w:val="2"/>
        </w:numPr>
        <w:spacing w:after="70"/>
      </w:pPr>
      <w:r>
        <w:rPr>
          <w:rFonts w:ascii="Arial" w:cs="Arial" w:eastAsia="Arial" w:hAnsi="Arial"/>
        </w:rPr>
        <w:t xml:space="preserve">CHECK (match_confidence IN ('exact','high','estimated','manual'))</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btree (assessment_id)</w:t>
      </w:r>
    </w:p>
    <w:p>
      <w:pPr>
        <w:pStyle w:val="ListParagraph"/>
        <w:numPr>
          <w:ilvl w:val="0"/>
          <w:numId w:val="2"/>
        </w:numPr>
        <w:spacing w:after="70"/>
      </w:pPr>
      <w:r>
        <w:rPr>
          <w:rFonts w:ascii="Arial" w:cs="Arial" w:eastAsia="Arial" w:hAnsi="Arial"/>
        </w:rPr>
        <w:t xml:space="preserve">btree (factor_id)</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asset_inventory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assessment_id       uuid NOT NULL REFERENCES assessment(id) ON DELETE CASCADE,</w:t>
            </w:r>
          </w:p>
          <w:p>
            <w:pPr>
              <w:spacing w:after="0" w:line="240"/>
            </w:pPr>
            <w:r>
              <w:rPr>
                <w:rFonts w:ascii="Consolas" w:cs="Consolas" w:eastAsia="Consolas" w:hAnsi="Consolas"/>
                <w:sz w:val="18"/>
                <w:szCs w:val="18"/>
              </w:rPr>
              <w:t xml:space="preserve">    category            text NOT NULL,</w:t>
            </w:r>
          </w:p>
          <w:p>
            <w:pPr>
              <w:spacing w:after="0" w:line="240"/>
            </w:pPr>
            <w:r>
              <w:rPr>
                <w:rFonts w:ascii="Consolas" w:cs="Consolas" w:eastAsia="Consolas" w:hAnsi="Consolas"/>
                <w:sz w:val="18"/>
                <w:szCs w:val="18"/>
              </w:rPr>
              <w:t xml:space="preserve">    model_name          text,</w:t>
            </w:r>
          </w:p>
          <w:p>
            <w:pPr>
              <w:spacing w:after="0" w:line="240"/>
            </w:pPr>
            <w:r>
              <w:rPr>
                <w:rFonts w:ascii="Consolas" w:cs="Consolas" w:eastAsia="Consolas" w:hAnsi="Consolas"/>
                <w:sz w:val="18"/>
                <w:szCs w:val="18"/>
              </w:rPr>
              <w:t xml:space="preserve">    quantity            int  NOT NULL CHECK (quantity &gt;= 0),</w:t>
            </w:r>
          </w:p>
          <w:p>
            <w:pPr>
              <w:spacing w:after="0" w:line="240"/>
            </w:pPr>
            <w:r>
              <w:rPr>
                <w:rFonts w:ascii="Consolas" w:cs="Consolas" w:eastAsia="Consolas" w:hAnsi="Consolas"/>
                <w:sz w:val="18"/>
                <w:szCs w:val="18"/>
              </w:rPr>
              <w:t xml:space="preserve">    lifespan_years      int  CHECK (lifespan_years &gt; 0),</w:t>
            </w:r>
          </w:p>
          <w:p>
            <w:pPr>
              <w:spacing w:after="0" w:line="240"/>
            </w:pPr>
            <w:r>
              <w:rPr>
                <w:rFonts w:ascii="Consolas" w:cs="Consolas" w:eastAsia="Consolas" w:hAnsi="Consolas"/>
                <w:sz w:val="18"/>
                <w:szCs w:val="18"/>
              </w:rPr>
              <w:t xml:space="preserve">    reconditioning_rate numeric NOT NULL DEFAULT 0</w:t>
            </w:r>
          </w:p>
          <w:p>
            <w:pPr>
              <w:spacing w:after="0" w:line="240"/>
            </w:pPr>
            <w:r>
              <w:rPr>
                <w:rFonts w:ascii="Consolas" w:cs="Consolas" w:eastAsia="Consolas" w:hAnsi="Consolas"/>
                <w:sz w:val="18"/>
                <w:szCs w:val="18"/>
              </w:rPr>
              <w:t xml:space="preserve">                        CHECK (reconditioning_rate BETWEEN 0 AND 1),</w:t>
            </w:r>
          </w:p>
          <w:p>
            <w:pPr>
              <w:spacing w:after="0" w:line="240"/>
            </w:pPr>
            <w:r>
              <w:rPr>
                <w:rFonts w:ascii="Consolas" w:cs="Consolas" w:eastAsia="Consolas" w:hAnsi="Consolas"/>
                <w:sz w:val="18"/>
                <w:szCs w:val="18"/>
              </w:rPr>
              <w:t xml:space="preserve">    factor_id           uuid REFERENCES emission_factor(id),</w:t>
            </w:r>
          </w:p>
          <w:p>
            <w:pPr>
              <w:spacing w:after="0" w:line="240"/>
            </w:pPr>
            <w:r>
              <w:rPr>
                <w:rFonts w:ascii="Consolas" w:cs="Consolas" w:eastAsia="Consolas" w:hAnsi="Consolas"/>
                <w:sz w:val="18"/>
                <w:szCs w:val="18"/>
              </w:rPr>
              <w:t xml:space="preserve">    match_confidence    text NOT NULL</w:t>
            </w:r>
          </w:p>
          <w:p>
            <w:pPr>
              <w:spacing w:after="0" w:line="240"/>
            </w:pPr>
            <w:r>
              <w:rPr>
                <w:rFonts w:ascii="Consolas" w:cs="Consolas" w:eastAsia="Consolas" w:hAnsi="Consolas"/>
                <w:sz w:val="18"/>
                <w:szCs w:val="18"/>
              </w:rPr>
              <w:t xml:space="preserve">                        CHECK (match_confidence IN ('exact','high','estimated','manual')),</w:t>
            </w:r>
          </w:p>
          <w:p>
            <w:pPr>
              <w:spacing w:after="0" w:line="240"/>
            </w:pPr>
            <w:r>
              <w:rPr>
                <w:rFonts w:ascii="Consolas" w:cs="Consolas" w:eastAsia="Consolas" w:hAnsi="Consolas"/>
                <w:sz w:val="18"/>
                <w:szCs w:val="18"/>
              </w:rPr>
              <w:t xml:space="preserve">    notes               text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ix_inventory_assessment ON asset_inventory (assessment_id);</w:t>
            </w:r>
          </w:p>
        </w:tc>
      </w:tr>
    </w:tbl>
    <w:p>
      <w:pPr>
        <w:spacing w:after="80"/>
      </w:pPr>
      <w:r>
        <w:rPr>
          <w:rFonts w:ascii="Arial" w:cs="Arial" w:eastAsia="Arial" w:hAnsi="Arial"/>
        </w:rPr>
        <w:t xml:space="preserve"/>
      </w:r>
    </w:p>
    <w:p>
      <w:pPr>
        <w:pStyle w:val="Heading2"/>
      </w:pPr>
      <w:r>
        <w:rPr>
          <w:rFonts w:ascii="Arial" w:cs="Arial" w:eastAsia="Arial" w:hAnsi="Arial"/>
        </w:rPr>
        <w:t xml:space="preserve">5.4 emission_factor</w:t>
      </w:r>
    </w:p>
    <w:p>
      <w:pPr>
        <w:spacing w:after="140" w:line="276"/>
        <w:jc w:val="both"/>
      </w:pPr>
      <w:r>
        <w:rPr>
          <w:rFonts w:ascii="Arial" w:cs="Arial" w:eastAsia="Arial" w:hAnsi="Arial"/>
        </w:rPr>
        <w:t xml:space="preserve">Versioned factor catalogue for device-level emissions. A governed dataset: loaded via the admin pipeline, never edited by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factor_key</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Stable key, e.g. boavizta:laptop:dell-latitude-5420</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Boavizta | ADEME | UK Gov | provider</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source_version</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Dataset release, e.g. Boavizta 2024-Q4</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year</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Reporting year the factor is valid for</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geography</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char(2)</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ISO 3166-1 region code</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unit</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Explicit unit string (allow-list)</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lifecycle_boundary</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cradle-to-gate | cradle-to-grave | use-phase</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gwp_total</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numeric</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kgCO₂e per unit (cradle-to-grave)</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use_ratio</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numeric</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In-use share (0..1)</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manufacturing_ratio</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numeric</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Embodied share (0..1)</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default_lifetime</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Default lifespan in years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error_ratio</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numeric</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Relative error for the result margin</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last_updated_at</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timestamptz</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Ingestion timestamp</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UNIQUE (source, source_version, factor_key)</w:t>
      </w:r>
    </w:p>
    <w:p>
      <w:pPr>
        <w:pStyle w:val="ListParagraph"/>
        <w:numPr>
          <w:ilvl w:val="0"/>
          <w:numId w:val="2"/>
        </w:numPr>
        <w:spacing w:after="70"/>
      </w:pPr>
      <w:r>
        <w:rPr>
          <w:rFonts w:ascii="Arial" w:cs="Arial" w:eastAsia="Arial" w:hAnsi="Arial"/>
        </w:rPr>
        <w:t xml:space="preserve">CHECK (use_ratio + manufacturing_ratio BETWEEN 0.999 AND 1.001)</w:t>
      </w:r>
    </w:p>
    <w:p>
      <w:pPr>
        <w:pStyle w:val="ListParagraph"/>
        <w:numPr>
          <w:ilvl w:val="0"/>
          <w:numId w:val="2"/>
        </w:numPr>
        <w:spacing w:after="70"/>
      </w:pPr>
      <w:r>
        <w:rPr>
          <w:rFonts w:ascii="Arial" w:cs="Arial" w:eastAsia="Arial" w:hAnsi="Arial"/>
        </w:rPr>
        <w:t xml:space="preserve">CHECK (gwp_total &gt;= 0)</w:t>
      </w:r>
    </w:p>
    <w:p>
      <w:pPr>
        <w:pStyle w:val="ListParagraph"/>
        <w:numPr>
          <w:ilvl w:val="0"/>
          <w:numId w:val="2"/>
        </w:numPr>
        <w:spacing w:after="70"/>
      </w:pPr>
      <w:r>
        <w:rPr>
          <w:rFonts w:ascii="Arial" w:cs="Arial" w:eastAsia="Arial" w:hAnsi="Arial"/>
        </w:rPr>
        <w:t xml:space="preserve">CHECK (unit IN ('kgCO2e/kWh','kgCO2e/device','kgCO2e/year','tCO2e/year'))</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unique (source, source_version, factor_key)</w:t>
      </w:r>
    </w:p>
    <w:p>
      <w:pPr>
        <w:pStyle w:val="ListParagraph"/>
        <w:numPr>
          <w:ilvl w:val="0"/>
          <w:numId w:val="2"/>
        </w:numPr>
        <w:spacing w:after="70"/>
      </w:pPr>
      <w:r>
        <w:rPr>
          <w:rFonts w:ascii="Arial" w:cs="Arial" w:eastAsia="Arial" w:hAnsi="Arial"/>
        </w:rPr>
        <w:t xml:space="preserve">btree (factor_key)</w:t>
      </w:r>
    </w:p>
    <w:p>
      <w:pPr>
        <w:pStyle w:val="ListParagraph"/>
        <w:numPr>
          <w:ilvl w:val="0"/>
          <w:numId w:val="2"/>
        </w:numPr>
        <w:spacing w:after="70"/>
      </w:pPr>
      <w:r>
        <w:rPr>
          <w:rFonts w:ascii="Arial" w:cs="Arial" w:eastAsia="Arial" w:hAnsi="Arial"/>
        </w:rPr>
        <w:t xml:space="preserve">btree (source, year)</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emission_factor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factor_key          text NOT NULL,</w:t>
            </w:r>
          </w:p>
          <w:p>
            <w:pPr>
              <w:spacing w:after="0" w:line="240"/>
            </w:pPr>
            <w:r>
              <w:rPr>
                <w:rFonts w:ascii="Consolas" w:cs="Consolas" w:eastAsia="Consolas" w:hAnsi="Consolas"/>
                <w:sz w:val="18"/>
                <w:szCs w:val="18"/>
              </w:rPr>
              <w:t xml:space="preserve">    source              text NOT NULL,</w:t>
            </w:r>
          </w:p>
          <w:p>
            <w:pPr>
              <w:spacing w:after="0" w:line="240"/>
            </w:pPr>
            <w:r>
              <w:rPr>
                <w:rFonts w:ascii="Consolas" w:cs="Consolas" w:eastAsia="Consolas" w:hAnsi="Consolas"/>
                <w:sz w:val="18"/>
                <w:szCs w:val="18"/>
              </w:rPr>
              <w:t xml:space="preserve">    source_version      text NOT NULL,</w:t>
            </w:r>
          </w:p>
          <w:p>
            <w:pPr>
              <w:spacing w:after="0" w:line="240"/>
            </w:pPr>
            <w:r>
              <w:rPr>
                <w:rFonts w:ascii="Consolas" w:cs="Consolas" w:eastAsia="Consolas" w:hAnsi="Consolas"/>
                <w:sz w:val="18"/>
                <w:szCs w:val="18"/>
              </w:rPr>
              <w:t xml:space="preserve">    year                int  NOT NULL,</w:t>
            </w:r>
          </w:p>
          <w:p>
            <w:pPr>
              <w:spacing w:after="0" w:line="240"/>
            </w:pPr>
            <w:r>
              <w:rPr>
                <w:rFonts w:ascii="Consolas" w:cs="Consolas" w:eastAsia="Consolas" w:hAnsi="Consolas"/>
                <w:sz w:val="18"/>
                <w:szCs w:val="18"/>
              </w:rPr>
              <w:t xml:space="preserve">    geography           char(2),</w:t>
            </w:r>
          </w:p>
          <w:p>
            <w:pPr>
              <w:spacing w:after="0" w:line="240"/>
            </w:pPr>
            <w:r>
              <w:rPr>
                <w:rFonts w:ascii="Consolas" w:cs="Consolas" w:eastAsia="Consolas" w:hAnsi="Consolas"/>
                <w:sz w:val="18"/>
                <w:szCs w:val="18"/>
              </w:rPr>
              <w:t xml:space="preserve">    unit                text NOT NULL</w:t>
            </w:r>
          </w:p>
          <w:p>
            <w:pPr>
              <w:spacing w:after="0" w:line="240"/>
            </w:pPr>
            <w:r>
              <w:rPr>
                <w:rFonts w:ascii="Consolas" w:cs="Consolas" w:eastAsia="Consolas" w:hAnsi="Consolas"/>
                <w:sz w:val="18"/>
                <w:szCs w:val="18"/>
              </w:rPr>
              <w:t xml:space="preserve">                        CHECK (unit IN ('kgCO2e/kWh','kgCO2e/device',</w:t>
            </w:r>
          </w:p>
          <w:p>
            <w:pPr>
              <w:spacing w:after="0" w:line="240"/>
            </w:pPr>
            <w:r>
              <w:rPr>
                <w:rFonts w:ascii="Consolas" w:cs="Consolas" w:eastAsia="Consolas" w:hAnsi="Consolas"/>
                <w:sz w:val="18"/>
                <w:szCs w:val="18"/>
              </w:rPr>
              <w:t xml:space="preserve">                                        'kgCO2e/year','tCO2e/year')),</w:t>
            </w:r>
          </w:p>
          <w:p>
            <w:pPr>
              <w:spacing w:after="0" w:line="240"/>
            </w:pPr>
            <w:r>
              <w:rPr>
                <w:rFonts w:ascii="Consolas" w:cs="Consolas" w:eastAsia="Consolas" w:hAnsi="Consolas"/>
                <w:sz w:val="18"/>
                <w:szCs w:val="18"/>
              </w:rPr>
              <w:t xml:space="preserve">    lifecycle_boundary  text NOT NULL,</w:t>
            </w:r>
          </w:p>
          <w:p>
            <w:pPr>
              <w:spacing w:after="0" w:line="240"/>
            </w:pPr>
            <w:r>
              <w:rPr>
                <w:rFonts w:ascii="Consolas" w:cs="Consolas" w:eastAsia="Consolas" w:hAnsi="Consolas"/>
                <w:sz w:val="18"/>
                <w:szCs w:val="18"/>
              </w:rPr>
              <w:t xml:space="preserve">    gwp_total           numeric NOT NULL CHECK (gwp_total &gt;= 0),</w:t>
            </w:r>
          </w:p>
          <w:p>
            <w:pPr>
              <w:spacing w:after="0" w:line="240"/>
            </w:pPr>
            <w:r>
              <w:rPr>
                <w:rFonts w:ascii="Consolas" w:cs="Consolas" w:eastAsia="Consolas" w:hAnsi="Consolas"/>
                <w:sz w:val="18"/>
                <w:szCs w:val="18"/>
              </w:rPr>
              <w:t xml:space="preserve">    use_ratio           numeric NOT NULL,</w:t>
            </w:r>
          </w:p>
          <w:p>
            <w:pPr>
              <w:spacing w:after="0" w:line="240"/>
            </w:pPr>
            <w:r>
              <w:rPr>
                <w:rFonts w:ascii="Consolas" w:cs="Consolas" w:eastAsia="Consolas" w:hAnsi="Consolas"/>
                <w:sz w:val="18"/>
                <w:szCs w:val="18"/>
              </w:rPr>
              <w:t xml:space="preserve">    manufacturing_ratio numeric NOT NULL,</w:t>
            </w:r>
          </w:p>
          <w:p>
            <w:pPr>
              <w:spacing w:after="0" w:line="240"/>
            </w:pPr>
            <w:r>
              <w:rPr>
                <w:rFonts w:ascii="Consolas" w:cs="Consolas" w:eastAsia="Consolas" w:hAnsi="Consolas"/>
                <w:sz w:val="18"/>
                <w:szCs w:val="18"/>
              </w:rPr>
              <w:t xml:space="preserve">    default_lifetime    int  NOT NULL CHECK (default_lifetime &gt; 0),</w:t>
            </w:r>
          </w:p>
          <w:p>
            <w:pPr>
              <w:spacing w:after="0" w:line="240"/>
            </w:pPr>
            <w:r>
              <w:rPr>
                <w:rFonts w:ascii="Consolas" w:cs="Consolas" w:eastAsia="Consolas" w:hAnsi="Consolas"/>
                <w:sz w:val="18"/>
                <w:szCs w:val="18"/>
              </w:rPr>
              <w:t xml:space="preserve">    error_ratio         numeric,</w:t>
            </w:r>
          </w:p>
          <w:p>
            <w:pPr>
              <w:spacing w:after="0" w:line="240"/>
            </w:pPr>
            <w:r>
              <w:rPr>
                <w:rFonts w:ascii="Consolas" w:cs="Consolas" w:eastAsia="Consolas" w:hAnsi="Consolas"/>
                <w:sz w:val="18"/>
                <w:szCs w:val="18"/>
              </w:rPr>
              <w:t xml:space="preserve">    last_updated_at     timestamptz NOT NULL DEFAULT now(),</w:t>
            </w:r>
          </w:p>
          <w:p>
            <w:pPr>
              <w:spacing w:after="0" w:line="240"/>
            </w:pPr>
            <w:r>
              <w:rPr>
                <w:rFonts w:ascii="Consolas" w:cs="Consolas" w:eastAsia="Consolas" w:hAnsi="Consolas"/>
                <w:sz w:val="18"/>
                <w:szCs w:val="18"/>
              </w:rPr>
              <w:t xml:space="preserve">    CONSTRAINT uq_factor UNIQUE (source, source_version, factor_key),</w:t>
            </w:r>
          </w:p>
          <w:p>
            <w:pPr>
              <w:spacing w:after="0" w:line="240"/>
            </w:pPr>
            <w:r>
              <w:rPr>
                <w:rFonts w:ascii="Consolas" w:cs="Consolas" w:eastAsia="Consolas" w:hAnsi="Consolas"/>
                <w:sz w:val="18"/>
                <w:szCs w:val="18"/>
              </w:rPr>
              <w:t xml:space="preserve">    CONSTRAINT ck_ratio_sum CHECK (use_ratio + manufacturing_ratio</w:t>
            </w:r>
          </w:p>
          <w:p>
            <w:pPr>
              <w:spacing w:after="0" w:line="240"/>
            </w:pPr>
            <w:r>
              <w:rPr>
                <w:rFonts w:ascii="Consolas" w:cs="Consolas" w:eastAsia="Consolas" w:hAnsi="Consolas"/>
                <w:sz w:val="18"/>
                <w:szCs w:val="18"/>
              </w:rPr>
              <w:t xml:space="preserve">                                   BETWEEN 0.999 AND 1.001)</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ix_factor_key   ON emission_factor (factor_key);</w:t>
            </w:r>
          </w:p>
          <w:p>
            <w:pPr>
              <w:spacing w:after="0" w:line="240"/>
            </w:pPr>
            <w:r>
              <w:rPr>
                <w:rFonts w:ascii="Consolas" w:cs="Consolas" w:eastAsia="Consolas" w:hAnsi="Consolas"/>
                <w:sz w:val="18"/>
                <w:szCs w:val="18"/>
              </w:rPr>
              <w:t xml:space="preserve">CREATE INDEX ix_factor_src_yr ON emission_factor (source, year);</w:t>
            </w:r>
          </w:p>
        </w:tc>
      </w:tr>
    </w:tbl>
    <w:p>
      <w:pPr>
        <w:spacing w:after="80"/>
      </w:pPr>
      <w:r>
        <w:rPr>
          <w:rFonts w:ascii="Arial" w:cs="Arial" w:eastAsia="Arial" w:hAnsi="Arial"/>
        </w:rPr>
        <w:t xml:space="preserve"/>
      </w:r>
    </w:p>
    <w:p>
      <w:pPr>
        <w:pStyle w:val="Heading2"/>
      </w:pPr>
      <w:r>
        <w:rPr>
          <w:rFonts w:ascii="Arial" w:cs="Arial" w:eastAsia="Arial" w:hAnsi="Arial"/>
        </w:rPr>
        <w:t xml:space="preserve">5.5 country_factor</w:t>
      </w:r>
    </w:p>
    <w:p>
      <w:pPr>
        <w:spacing w:after="140" w:line="276"/>
        <w:jc w:val="both"/>
      </w:pPr>
      <w:r>
        <w:rPr>
          <w:rFonts w:ascii="Arial" w:cs="Arial" w:eastAsia="Arial" w:hAnsi="Arial"/>
        </w:rPr>
        <w:t xml:space="preserve">Grid electricity emission factor by country and year. Year-pinned so that annual source updates do not retroactively change historical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country</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char(2)</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ISO 3166-1 country code</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year</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Reporting year</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kgco2e_per_kwh</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numeric</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Grid factor (kgCO₂e/kWh)</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e.g. UK Gov, ADEME</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source_version</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Dataset release identifier</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UNIQUE (country, year, source_version)</w:t>
      </w:r>
    </w:p>
    <w:p>
      <w:pPr>
        <w:pStyle w:val="ListParagraph"/>
        <w:numPr>
          <w:ilvl w:val="0"/>
          <w:numId w:val="2"/>
        </w:numPr>
        <w:spacing w:after="70"/>
      </w:pPr>
      <w:r>
        <w:rPr>
          <w:rFonts w:ascii="Arial" w:cs="Arial" w:eastAsia="Arial" w:hAnsi="Arial"/>
        </w:rPr>
        <w:t xml:space="preserve">CHECK (kgco2e_per_kwh &gt;= 0)</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unique (country, year, source_version)</w:t>
      </w:r>
    </w:p>
    <w:p>
      <w:pPr>
        <w:pStyle w:val="ListParagraph"/>
        <w:numPr>
          <w:ilvl w:val="0"/>
          <w:numId w:val="2"/>
        </w:numPr>
        <w:spacing w:after="70"/>
      </w:pPr>
      <w:r>
        <w:rPr>
          <w:rFonts w:ascii="Arial" w:cs="Arial" w:eastAsia="Arial" w:hAnsi="Arial"/>
        </w:rPr>
        <w:t xml:space="preserve">btree (country, year)</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country_factor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country         char(2) NOT NULL,</w:t>
            </w:r>
          </w:p>
          <w:p>
            <w:pPr>
              <w:spacing w:after="0" w:line="240"/>
            </w:pPr>
            <w:r>
              <w:rPr>
                <w:rFonts w:ascii="Consolas" w:cs="Consolas" w:eastAsia="Consolas" w:hAnsi="Consolas"/>
                <w:sz w:val="18"/>
                <w:szCs w:val="18"/>
              </w:rPr>
              <w:t xml:space="preserve">    year            int  NOT NULL,</w:t>
            </w:r>
          </w:p>
          <w:p>
            <w:pPr>
              <w:spacing w:after="0" w:line="240"/>
            </w:pPr>
            <w:r>
              <w:rPr>
                <w:rFonts w:ascii="Consolas" w:cs="Consolas" w:eastAsia="Consolas" w:hAnsi="Consolas"/>
                <w:sz w:val="18"/>
                <w:szCs w:val="18"/>
              </w:rPr>
              <w:t xml:space="preserve">    kgco2e_per_kwh  numeric NOT NULL CHECK (kgco2e_per_kwh &gt;= 0),</w:t>
            </w:r>
          </w:p>
          <w:p>
            <w:pPr>
              <w:spacing w:after="0" w:line="240"/>
            </w:pPr>
            <w:r>
              <w:rPr>
                <w:rFonts w:ascii="Consolas" w:cs="Consolas" w:eastAsia="Consolas" w:hAnsi="Consolas"/>
                <w:sz w:val="18"/>
                <w:szCs w:val="18"/>
              </w:rPr>
              <w:t xml:space="preserve">    source          text NOT NULL,</w:t>
            </w:r>
          </w:p>
          <w:p>
            <w:pPr>
              <w:spacing w:after="0" w:line="240"/>
            </w:pPr>
            <w:r>
              <w:rPr>
                <w:rFonts w:ascii="Consolas" w:cs="Consolas" w:eastAsia="Consolas" w:hAnsi="Consolas"/>
                <w:sz w:val="18"/>
                <w:szCs w:val="18"/>
              </w:rPr>
              <w:t xml:space="preserve">    source_version  text NOT NULL,</w:t>
            </w:r>
          </w:p>
          <w:p>
            <w:pPr>
              <w:spacing w:after="0" w:line="240"/>
            </w:pPr>
            <w:r>
              <w:rPr>
                <w:rFonts w:ascii="Consolas" w:cs="Consolas" w:eastAsia="Consolas" w:hAnsi="Consolas"/>
                <w:sz w:val="18"/>
                <w:szCs w:val="18"/>
              </w:rPr>
              <w:t xml:space="preserve">    CONSTRAINT uq_country_factor UNIQUE (country, year, source_version)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ix_country_factor ON country_factor (country, year);</w:t>
            </w:r>
          </w:p>
        </w:tc>
      </w:tr>
    </w:tbl>
    <w:p>
      <w:pPr>
        <w:spacing w:after="80"/>
      </w:pPr>
      <w:r>
        <w:rPr>
          <w:rFonts w:ascii="Arial" w:cs="Arial" w:eastAsia="Arial" w:hAnsi="Arial"/>
        </w:rPr>
        <w:t xml:space="preserve"/>
      </w:r>
    </w:p>
    <w:p>
      <w:pPr>
        <w:pStyle w:val="Heading2"/>
      </w:pPr>
      <w:r>
        <w:rPr>
          <w:rFonts w:ascii="Arial" w:cs="Arial" w:eastAsia="Arial" w:hAnsi="Arial"/>
        </w:rPr>
        <w:t xml:space="preserve">5.6 assumption</w:t>
      </w:r>
    </w:p>
    <w:p>
      <w:pPr>
        <w:spacing w:after="140" w:line="276"/>
        <w:jc w:val="both"/>
      </w:pPr>
      <w:r>
        <w:rPr>
          <w:rFonts w:ascii="Arial" w:cs="Arial" w:eastAsia="Arial" w:hAnsi="Arial"/>
        </w:rPr>
        <w:t xml:space="preserve">Versioned methodology constants grouped into immutable sets. A change to any assumption is a governed methodology change requiring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set_id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Groups assumptions into a versioned set</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key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e.g. reconditioning_benefit_factor, cloud_scope_classification</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value</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Stored as text; typed on read</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Provenance of the assumption</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version</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Set version, e.g. assumption_set_2026_v1.0</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approved_by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Approver (methodology lead)</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UNIQUE (set_id, key)</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unique (set_id, key)</w:t>
      </w:r>
    </w:p>
    <w:p>
      <w:pPr>
        <w:pStyle w:val="ListParagraph"/>
        <w:numPr>
          <w:ilvl w:val="0"/>
          <w:numId w:val="2"/>
        </w:numPr>
        <w:spacing w:after="70"/>
      </w:pPr>
      <w:r>
        <w:rPr>
          <w:rFonts w:ascii="Arial" w:cs="Arial" w:eastAsia="Arial" w:hAnsi="Arial"/>
        </w:rPr>
        <w:t xml:space="preserve">btree (set_id)</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assumption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set_id      uuid NOT NULL,</w:t>
            </w:r>
          </w:p>
          <w:p>
            <w:pPr>
              <w:spacing w:after="0" w:line="240"/>
            </w:pPr>
            <w:r>
              <w:rPr>
                <w:rFonts w:ascii="Consolas" w:cs="Consolas" w:eastAsia="Consolas" w:hAnsi="Consolas"/>
                <w:sz w:val="18"/>
                <w:szCs w:val="18"/>
              </w:rPr>
              <w:t xml:space="preserve">    key         text NOT NULL,</w:t>
            </w:r>
          </w:p>
          <w:p>
            <w:pPr>
              <w:spacing w:after="0" w:line="240"/>
            </w:pPr>
            <w:r>
              <w:rPr>
                <w:rFonts w:ascii="Consolas" w:cs="Consolas" w:eastAsia="Consolas" w:hAnsi="Consolas"/>
                <w:sz w:val="18"/>
                <w:szCs w:val="18"/>
              </w:rPr>
              <w:t xml:space="preserve">    value       text NOT NULL,</w:t>
            </w:r>
          </w:p>
          <w:p>
            <w:pPr>
              <w:spacing w:after="0" w:line="240"/>
            </w:pPr>
            <w:r>
              <w:rPr>
                <w:rFonts w:ascii="Consolas" w:cs="Consolas" w:eastAsia="Consolas" w:hAnsi="Consolas"/>
                <w:sz w:val="18"/>
                <w:szCs w:val="18"/>
              </w:rPr>
              <w:t xml:space="preserve">    source      text,</w:t>
            </w:r>
          </w:p>
          <w:p>
            <w:pPr>
              <w:spacing w:after="0" w:line="240"/>
            </w:pPr>
            <w:r>
              <w:rPr>
                <w:rFonts w:ascii="Consolas" w:cs="Consolas" w:eastAsia="Consolas" w:hAnsi="Consolas"/>
                <w:sz w:val="18"/>
                <w:szCs w:val="18"/>
              </w:rPr>
              <w:t xml:space="preserve">    version     text NOT NULL,</w:t>
            </w:r>
          </w:p>
          <w:p>
            <w:pPr>
              <w:spacing w:after="0" w:line="240"/>
            </w:pPr>
            <w:r>
              <w:rPr>
                <w:rFonts w:ascii="Consolas" w:cs="Consolas" w:eastAsia="Consolas" w:hAnsi="Consolas"/>
                <w:sz w:val="18"/>
                <w:szCs w:val="18"/>
              </w:rPr>
              <w:t xml:space="preserve">    approved_by text,</w:t>
            </w:r>
          </w:p>
          <w:p>
            <w:pPr>
              <w:spacing w:after="0" w:line="240"/>
            </w:pPr>
            <w:r>
              <w:rPr>
                <w:rFonts w:ascii="Consolas" w:cs="Consolas" w:eastAsia="Consolas" w:hAnsi="Consolas"/>
                <w:sz w:val="18"/>
                <w:szCs w:val="18"/>
              </w:rPr>
              <w:t xml:space="preserve">    CONSTRAINT uq_assumption UNIQUE (set_id, key)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ix_assumption_set ON assumption (set_id);</w:t>
            </w:r>
          </w:p>
        </w:tc>
      </w:tr>
    </w:tbl>
    <w:p>
      <w:pPr>
        <w:spacing w:after="80"/>
      </w:pPr>
      <w:r>
        <w:rPr>
          <w:rFonts w:ascii="Arial" w:cs="Arial" w:eastAsia="Arial" w:hAnsi="Arial"/>
        </w:rPr>
        <w:t xml:space="preserve"/>
      </w:r>
    </w:p>
    <w:p>
      <w:pPr>
        <w:pStyle w:val="Heading2"/>
      </w:pPr>
      <w:r>
        <w:rPr>
          <w:rFonts w:ascii="Arial" w:cs="Arial" w:eastAsia="Arial" w:hAnsi="Arial"/>
        </w:rPr>
        <w:t xml:space="preserve">5.7 calculation_result</w:t>
      </w:r>
    </w:p>
    <w:p>
      <w:pPr>
        <w:spacing w:after="140" w:line="276"/>
        <w:jc w:val="both"/>
      </w:pPr>
      <w:r>
        <w:rPr>
          <w:rFonts w:ascii="Arial" w:cs="Arial" w:eastAsia="Arial" w:hAnsi="Arial"/>
        </w:rPr>
        <w:t xml:space="preserve">Engine output — immutable. Each row pins the factor version, assumption set, and formula version it consumed, which is the foundation of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FK → assessment(id)</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row_id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Originating asset_inventory row (nullable for data-centre/cloud)</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scope2 | scope3</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category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Device category, data_centre, or cloud</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value_kgco2e</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numeric</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Computed emissions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factor_id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FK → emission_factor(id)</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factor_version</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Pinned factor source_version</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assumption_set_id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Pinned assumption set</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formula_version</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e.g. device_v1</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calculated_at</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timestamptz</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When the engine produced the row</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FOREIGN KEY (assessment_id) REFERENCES assessment(id) ON DELETE CASCADE</w:t>
      </w:r>
    </w:p>
    <w:p>
      <w:pPr>
        <w:pStyle w:val="ListParagraph"/>
        <w:numPr>
          <w:ilvl w:val="0"/>
          <w:numId w:val="2"/>
        </w:numPr>
        <w:spacing w:after="70"/>
      </w:pPr>
      <w:r>
        <w:rPr>
          <w:rFonts w:ascii="Arial" w:cs="Arial" w:eastAsia="Arial" w:hAnsi="Arial"/>
        </w:rPr>
        <w:t xml:space="preserve">FOREIGN KEY (factor_id) REFERENCES emission_factor(id)</w:t>
      </w:r>
    </w:p>
    <w:p>
      <w:pPr>
        <w:pStyle w:val="ListParagraph"/>
        <w:numPr>
          <w:ilvl w:val="0"/>
          <w:numId w:val="2"/>
        </w:numPr>
        <w:spacing w:after="70"/>
      </w:pPr>
      <w:r>
        <w:rPr>
          <w:rFonts w:ascii="Arial" w:cs="Arial" w:eastAsia="Arial" w:hAnsi="Arial"/>
        </w:rPr>
        <w:t xml:space="preserve">CHECK (scope IN ('scope2','scope3'))</w:t>
      </w:r>
    </w:p>
    <w:p>
      <w:pPr>
        <w:pStyle w:val="ListParagraph"/>
        <w:numPr>
          <w:ilvl w:val="0"/>
          <w:numId w:val="2"/>
        </w:numPr>
        <w:spacing w:after="70"/>
      </w:pPr>
      <w:r>
        <w:rPr>
          <w:rFonts w:ascii="Arial" w:cs="Arial" w:eastAsia="Arial" w:hAnsi="Arial"/>
        </w:rPr>
        <w:t xml:space="preserve">CHECK (value_kgco2e &gt;= 0)</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btree (assessment_id)</w:t>
      </w:r>
    </w:p>
    <w:p>
      <w:pPr>
        <w:pStyle w:val="ListParagraph"/>
        <w:numPr>
          <w:ilvl w:val="0"/>
          <w:numId w:val="2"/>
        </w:numPr>
        <w:spacing w:after="70"/>
      </w:pPr>
      <w:r>
        <w:rPr>
          <w:rFonts w:ascii="Arial" w:cs="Arial" w:eastAsia="Arial" w:hAnsi="Arial"/>
        </w:rPr>
        <w:t xml:space="preserve">btree (assessment_id, scope)</w:t>
      </w:r>
    </w:p>
    <w:p>
      <w:pPr>
        <w:pStyle w:val="ListParagraph"/>
        <w:numPr>
          <w:ilvl w:val="0"/>
          <w:numId w:val="2"/>
        </w:numPr>
        <w:spacing w:after="70"/>
      </w:pPr>
      <w:r>
        <w:rPr>
          <w:rFonts w:ascii="Arial" w:cs="Arial" w:eastAsia="Arial" w:hAnsi="Arial"/>
        </w:rPr>
        <w:t xml:space="preserve">btree (factor_id)</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calculation_result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assessment_id     uuid NOT NULL REFERENCES assessment(id) ON DELETE CASCADE,</w:t>
            </w:r>
          </w:p>
          <w:p>
            <w:pPr>
              <w:spacing w:after="0" w:line="240"/>
            </w:pPr>
            <w:r>
              <w:rPr>
                <w:rFonts w:ascii="Consolas" w:cs="Consolas" w:eastAsia="Consolas" w:hAnsi="Consolas"/>
                <w:sz w:val="18"/>
                <w:szCs w:val="18"/>
              </w:rPr>
              <w:t xml:space="preserve">    row_id            uuid,</w:t>
            </w:r>
          </w:p>
          <w:p>
            <w:pPr>
              <w:spacing w:after="0" w:line="240"/>
            </w:pPr>
            <w:r>
              <w:rPr>
                <w:rFonts w:ascii="Consolas" w:cs="Consolas" w:eastAsia="Consolas" w:hAnsi="Consolas"/>
                <w:sz w:val="18"/>
                <w:szCs w:val="18"/>
              </w:rPr>
              <w:t xml:space="preserve">    scope             text NOT NULL CHECK (scope IN ('scope2','scope3')),</w:t>
            </w:r>
          </w:p>
          <w:p>
            <w:pPr>
              <w:spacing w:after="0" w:line="240"/>
            </w:pPr>
            <w:r>
              <w:rPr>
                <w:rFonts w:ascii="Consolas" w:cs="Consolas" w:eastAsia="Consolas" w:hAnsi="Consolas"/>
                <w:sz w:val="18"/>
                <w:szCs w:val="18"/>
              </w:rPr>
              <w:t xml:space="preserve">    category          text NOT NULL,</w:t>
            </w:r>
          </w:p>
          <w:p>
            <w:pPr>
              <w:spacing w:after="0" w:line="240"/>
            </w:pPr>
            <w:r>
              <w:rPr>
                <w:rFonts w:ascii="Consolas" w:cs="Consolas" w:eastAsia="Consolas" w:hAnsi="Consolas"/>
                <w:sz w:val="18"/>
                <w:szCs w:val="18"/>
              </w:rPr>
              <w:t xml:space="preserve">    value_kgco2e      numeric NOT NULL CHECK (value_kgco2e &gt;= 0),</w:t>
            </w:r>
          </w:p>
          <w:p>
            <w:pPr>
              <w:spacing w:after="0" w:line="240"/>
            </w:pPr>
            <w:r>
              <w:rPr>
                <w:rFonts w:ascii="Consolas" w:cs="Consolas" w:eastAsia="Consolas" w:hAnsi="Consolas"/>
                <w:sz w:val="18"/>
                <w:szCs w:val="18"/>
              </w:rPr>
              <w:t xml:space="preserve">    factor_id         uuid REFERENCES emission_factor(id),</w:t>
            </w:r>
          </w:p>
          <w:p>
            <w:pPr>
              <w:spacing w:after="0" w:line="240"/>
            </w:pPr>
            <w:r>
              <w:rPr>
                <w:rFonts w:ascii="Consolas" w:cs="Consolas" w:eastAsia="Consolas" w:hAnsi="Consolas"/>
                <w:sz w:val="18"/>
                <w:szCs w:val="18"/>
              </w:rPr>
              <w:t xml:space="preserve">    factor_version    text NOT NULL,</w:t>
            </w:r>
          </w:p>
          <w:p>
            <w:pPr>
              <w:spacing w:after="0" w:line="240"/>
            </w:pPr>
            <w:r>
              <w:rPr>
                <w:rFonts w:ascii="Consolas" w:cs="Consolas" w:eastAsia="Consolas" w:hAnsi="Consolas"/>
                <w:sz w:val="18"/>
                <w:szCs w:val="18"/>
              </w:rPr>
              <w:t xml:space="preserve">    assumption_set_id uuid NOT NULL,</w:t>
            </w:r>
          </w:p>
          <w:p>
            <w:pPr>
              <w:spacing w:after="0" w:line="240"/>
            </w:pPr>
            <w:r>
              <w:rPr>
                <w:rFonts w:ascii="Consolas" w:cs="Consolas" w:eastAsia="Consolas" w:hAnsi="Consolas"/>
                <w:sz w:val="18"/>
                <w:szCs w:val="18"/>
              </w:rPr>
              <w:t xml:space="preserve">    formula_version   text NOT NULL,</w:t>
            </w:r>
          </w:p>
          <w:p>
            <w:pPr>
              <w:spacing w:after="0" w:line="240"/>
            </w:pPr>
            <w:r>
              <w:rPr>
                <w:rFonts w:ascii="Consolas" w:cs="Consolas" w:eastAsia="Consolas" w:hAnsi="Consolas"/>
                <w:sz w:val="18"/>
                <w:szCs w:val="18"/>
              </w:rPr>
              <w:t xml:space="preserve">    calculated_at     timestamptz NOT NULL DEFAULT now()</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ix_result_assessment ON calculation_result (assessment_id, scope);</w:t>
            </w:r>
          </w:p>
        </w:tc>
      </w:tr>
    </w:tbl>
    <w:p>
      <w:pPr>
        <w:spacing w:after="80"/>
      </w:pPr>
      <w:r>
        <w:rPr>
          <w:rFonts w:ascii="Arial" w:cs="Arial" w:eastAsia="Arial" w:hAnsi="Arial"/>
        </w:rPr>
        <w:t xml:space="preserve"/>
      </w:r>
    </w:p>
    <w:p>
      <w:pPr>
        <w:pStyle w:val="Heading2"/>
      </w:pPr>
      <w:r>
        <w:rPr>
          <w:rFonts w:ascii="Arial" w:cs="Arial" w:eastAsia="Arial" w:hAnsi="Arial"/>
        </w:rPr>
        <w:t xml:space="preserve">5.8 source_reference</w:t>
      </w:r>
    </w:p>
    <w:p>
      <w:pPr>
        <w:spacing w:after="140" w:line="276"/>
        <w:jc w:val="both"/>
      </w:pPr>
      <w:r>
        <w:rPr>
          <w:rFonts w:ascii="Arial" w:cs="Arial" w:eastAsia="Arial" w:hAnsi="Arial"/>
        </w:rPr>
        <w:t xml:space="preserve">Citation rows linked from results and factors. Provides the provenance that the report appendix lists for every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kind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dataset | report | methodology | manual</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title</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Human-readable citation title</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url_or_doc</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URL or document reference</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version</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 version</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geography</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char(2)</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ISO 3166-1 where applicable</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year</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 year</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btree (kind)</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source_reference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kind        text NOT NULL,</w:t>
            </w:r>
          </w:p>
          <w:p>
            <w:pPr>
              <w:spacing w:after="0" w:line="240"/>
            </w:pPr>
            <w:r>
              <w:rPr>
                <w:rFonts w:ascii="Consolas" w:cs="Consolas" w:eastAsia="Consolas" w:hAnsi="Consolas"/>
                <w:sz w:val="18"/>
                <w:szCs w:val="18"/>
              </w:rPr>
              <w:t xml:space="preserve">    title       text NOT NULL,</w:t>
            </w:r>
          </w:p>
          <w:p>
            <w:pPr>
              <w:spacing w:after="0" w:line="240"/>
            </w:pPr>
            <w:r>
              <w:rPr>
                <w:rFonts w:ascii="Consolas" w:cs="Consolas" w:eastAsia="Consolas" w:hAnsi="Consolas"/>
                <w:sz w:val="18"/>
                <w:szCs w:val="18"/>
              </w:rPr>
              <w:t xml:space="preserve">    url_or_doc  text,</w:t>
            </w:r>
          </w:p>
          <w:p>
            <w:pPr>
              <w:spacing w:after="0" w:line="240"/>
            </w:pPr>
            <w:r>
              <w:rPr>
                <w:rFonts w:ascii="Consolas" w:cs="Consolas" w:eastAsia="Consolas" w:hAnsi="Consolas"/>
                <w:sz w:val="18"/>
                <w:szCs w:val="18"/>
              </w:rPr>
              <w:t xml:space="preserve">    version     text,</w:t>
            </w:r>
          </w:p>
          <w:p>
            <w:pPr>
              <w:spacing w:after="0" w:line="240"/>
            </w:pPr>
            <w:r>
              <w:rPr>
                <w:rFonts w:ascii="Consolas" w:cs="Consolas" w:eastAsia="Consolas" w:hAnsi="Consolas"/>
                <w:sz w:val="18"/>
                <w:szCs w:val="18"/>
              </w:rPr>
              <w:t xml:space="preserve">    geography   char(2),</w:t>
            </w:r>
          </w:p>
          <w:p>
            <w:pPr>
              <w:spacing w:after="0" w:line="240"/>
            </w:pPr>
            <w:r>
              <w:rPr>
                <w:rFonts w:ascii="Consolas" w:cs="Consolas" w:eastAsia="Consolas" w:hAnsi="Consolas"/>
                <w:sz w:val="18"/>
                <w:szCs w:val="18"/>
              </w:rPr>
              <w:t xml:space="preserve">    year        int</w:t>
            </w:r>
          </w:p>
          <w:p>
            <w:pPr>
              <w:spacing w:after="0" w:line="240"/>
            </w:pPr>
            <w:r>
              <w:rPr>
                <w:rFonts w:ascii="Consolas" w:cs="Consolas" w:eastAsia="Consolas" w:hAnsi="Consolas"/>
                <w:sz w:val="18"/>
                <w:szCs w:val="18"/>
              </w:rPr>
              <w:t xml:space="preserve">);</w:t>
            </w:r>
          </w:p>
        </w:tc>
      </w:tr>
    </w:tbl>
    <w:p>
      <w:pPr>
        <w:spacing w:after="80"/>
      </w:pPr>
      <w:r>
        <w:rPr>
          <w:rFonts w:ascii="Arial" w:cs="Arial" w:eastAsia="Arial" w:hAnsi="Arial"/>
        </w:rPr>
        <w:t xml:space="preserve"/>
      </w:r>
    </w:p>
    <w:p>
      <w:pPr>
        <w:pStyle w:val="Heading2"/>
      </w:pPr>
      <w:r>
        <w:rPr>
          <w:rFonts w:ascii="Arial" w:cs="Arial" w:eastAsia="Arial" w:hAnsi="Arial"/>
        </w:rPr>
        <w:t xml:space="preserve">5.9 audit_log</w:t>
      </w:r>
    </w:p>
    <w:p>
      <w:pPr>
        <w:spacing w:after="140" w:line="276"/>
        <w:jc w:val="both"/>
      </w:pPr>
      <w:r>
        <w:rPr>
          <w:rFonts w:ascii="Arial" w:cs="Arial" w:eastAsia="Arial" w:hAnsi="Arial"/>
        </w:rPr>
        <w:t xml:space="preserve">Append-only event log. Captures who changed what and when, with before/after JSONB snapshots, enabling the report's audit appendix and reviewer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800"/>
        <w:gridCol w:w="4360"/>
      </w:tblGrid>
      <w:tr>
        <w:trPr>
          <w:tblHeader/>
        </w:trPr>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Column</w:t>
            </w:r>
          </w:p>
        </w:tc>
        <w:tc>
          <w:tcPr>
            <w:tcW w:type="dxa" w:w="21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Type</w:t>
            </w:r>
          </w:p>
        </w:tc>
        <w:tc>
          <w:tcPr>
            <w:tcW w:type="dxa" w:w="8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Null</w:t>
            </w:r>
          </w:p>
        </w:tc>
        <w:tc>
          <w:tcPr>
            <w:tcW w:type="dxa" w:w="43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Notes</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PK</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actor_id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Entra user principal</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entity</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Affected table name</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entity_id</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uuid</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Affected row id</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action</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text</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create | update | publish | import</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before</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jsonb</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Prior state snapshot</w:t>
            </w:r>
          </w:p>
        </w:tc>
      </w:tr>
      <w:tr>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after</w:t>
            </w:r>
          </w:p>
        </w:tc>
        <w:tc>
          <w:tcPr>
            <w:tcW w:type="dxa" w:w="21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jsonb</w:t>
            </w:r>
          </w:p>
        </w:tc>
        <w:tc>
          <w:tcPr>
            <w:tcW w:type="dxa" w:w="8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t>
            </w:r>
          </w:p>
        </w:tc>
        <w:tc>
          <w:tcPr>
            <w:tcW w:type="dxa" w:w="43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New state snapshot</w:t>
            </w:r>
          </w:p>
        </w:tc>
      </w:tr>
      <w:tr>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at</w:t>
            </w:r>
          </w:p>
        </w:tc>
        <w:tc>
          <w:tcPr>
            <w:tcW w:type="dxa" w:w="21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timestamptz</w:t>
            </w:r>
          </w:p>
        </w:tc>
        <w:tc>
          <w:tcPr>
            <w:tcW w:type="dxa" w:w="8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NN</w:t>
            </w:r>
          </w:p>
        </w:tc>
        <w:tc>
          <w:tcPr>
            <w:tcW w:type="dxa" w:w="43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Event timestamp</w:t>
            </w:r>
          </w:p>
        </w:tc>
      </w:tr>
    </w:tbl>
    <w:p>
      <w:pPr>
        <w:pStyle w:val="Heading3"/>
      </w:pPr>
      <w:r>
        <w:rPr>
          <w:rFonts w:ascii="Arial" w:cs="Arial" w:eastAsia="Arial" w:hAnsi="Arial"/>
        </w:rPr>
        <w:t xml:space="preserve">Constraints</w:t>
      </w:r>
    </w:p>
    <w:p>
      <w:pPr>
        <w:pStyle w:val="ListParagraph"/>
        <w:numPr>
          <w:ilvl w:val="0"/>
          <w:numId w:val="2"/>
        </w:numPr>
        <w:spacing w:after="70"/>
      </w:pPr>
      <w:r>
        <w:rPr>
          <w:rFonts w:ascii="Arial" w:cs="Arial" w:eastAsia="Arial" w:hAnsi="Arial"/>
        </w:rPr>
        <w:t xml:space="preserve">PRIMARY KEY (id)</w:t>
      </w:r>
    </w:p>
    <w:p>
      <w:pPr>
        <w:pStyle w:val="ListParagraph"/>
        <w:numPr>
          <w:ilvl w:val="0"/>
          <w:numId w:val="2"/>
        </w:numPr>
        <w:spacing w:after="70"/>
      </w:pPr>
      <w:r>
        <w:rPr>
          <w:rFonts w:ascii="Arial" w:cs="Arial" w:eastAsia="Arial" w:hAnsi="Arial"/>
        </w:rPr>
        <w:t xml:space="preserve">Append-only: no UPDATE or DELETE granted to the application role</w:t>
      </w:r>
    </w:p>
    <w:p>
      <w:pPr>
        <w:pStyle w:val="Heading3"/>
      </w:pPr>
      <w:r>
        <w:rPr>
          <w:rFonts w:ascii="Arial" w:cs="Arial" w:eastAsia="Arial" w:hAnsi="Arial"/>
        </w:rPr>
        <w:t xml:space="preserve">Indexes</w:t>
      </w:r>
    </w:p>
    <w:p>
      <w:pPr>
        <w:pStyle w:val="ListParagraph"/>
        <w:numPr>
          <w:ilvl w:val="0"/>
          <w:numId w:val="2"/>
        </w:numPr>
        <w:spacing w:after="70"/>
      </w:pPr>
      <w:r>
        <w:rPr>
          <w:rFonts w:ascii="Arial" w:cs="Arial" w:eastAsia="Arial" w:hAnsi="Arial"/>
        </w:rPr>
        <w:t xml:space="preserve">btree (entity, entity_id)</w:t>
      </w:r>
    </w:p>
    <w:p>
      <w:pPr>
        <w:pStyle w:val="ListParagraph"/>
        <w:numPr>
          <w:ilvl w:val="0"/>
          <w:numId w:val="2"/>
        </w:numPr>
        <w:spacing w:after="70"/>
      </w:pPr>
      <w:r>
        <w:rPr>
          <w:rFonts w:ascii="Arial" w:cs="Arial" w:eastAsia="Arial" w:hAnsi="Arial"/>
        </w:rPr>
        <w:t xml:space="preserve">btree (at)</w:t>
      </w:r>
    </w:p>
    <w:p>
      <w:pPr>
        <w:pStyle w:val="Heading3"/>
      </w:pPr>
      <w:r>
        <w:rPr>
          <w:rFonts w:ascii="Arial" w:cs="Arial" w:eastAsia="Arial" w:hAnsi="Arial"/>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audit_log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actor_id  text NOT NULL,</w:t>
            </w:r>
          </w:p>
          <w:p>
            <w:pPr>
              <w:spacing w:after="0" w:line="240"/>
            </w:pPr>
            <w:r>
              <w:rPr>
                <w:rFonts w:ascii="Consolas" w:cs="Consolas" w:eastAsia="Consolas" w:hAnsi="Consolas"/>
                <w:sz w:val="18"/>
                <w:szCs w:val="18"/>
              </w:rPr>
              <w:t xml:space="preserve">    entity    text NOT NULL,</w:t>
            </w:r>
          </w:p>
          <w:p>
            <w:pPr>
              <w:spacing w:after="0" w:line="240"/>
            </w:pPr>
            <w:r>
              <w:rPr>
                <w:rFonts w:ascii="Consolas" w:cs="Consolas" w:eastAsia="Consolas" w:hAnsi="Consolas"/>
                <w:sz w:val="18"/>
                <w:szCs w:val="18"/>
              </w:rPr>
              <w:t xml:space="preserve">    entity_id uuid NOT NULL,</w:t>
            </w:r>
          </w:p>
          <w:p>
            <w:pPr>
              <w:spacing w:after="0" w:line="240"/>
            </w:pPr>
            <w:r>
              <w:rPr>
                <w:rFonts w:ascii="Consolas" w:cs="Consolas" w:eastAsia="Consolas" w:hAnsi="Consolas"/>
                <w:sz w:val="18"/>
                <w:szCs w:val="18"/>
              </w:rPr>
              <w:t xml:space="preserve">    action    text NOT NULL,</w:t>
            </w:r>
          </w:p>
          <w:p>
            <w:pPr>
              <w:spacing w:after="0" w:line="240"/>
            </w:pPr>
            <w:r>
              <w:rPr>
                <w:rFonts w:ascii="Consolas" w:cs="Consolas" w:eastAsia="Consolas" w:hAnsi="Consolas"/>
                <w:sz w:val="18"/>
                <w:szCs w:val="18"/>
              </w:rPr>
              <w:t xml:space="preserve">    before    jsonb,</w:t>
            </w:r>
          </w:p>
          <w:p>
            <w:pPr>
              <w:spacing w:after="0" w:line="240"/>
            </w:pPr>
            <w:r>
              <w:rPr>
                <w:rFonts w:ascii="Consolas" w:cs="Consolas" w:eastAsia="Consolas" w:hAnsi="Consolas"/>
                <w:sz w:val="18"/>
                <w:szCs w:val="18"/>
              </w:rPr>
              <w:t xml:space="preserve">    after     jsonb,</w:t>
            </w:r>
          </w:p>
          <w:p>
            <w:pPr>
              <w:spacing w:after="0" w:line="240"/>
            </w:pPr>
            <w:r>
              <w:rPr>
                <w:rFonts w:ascii="Consolas" w:cs="Consolas" w:eastAsia="Consolas" w:hAnsi="Consolas"/>
                <w:sz w:val="18"/>
                <w:szCs w:val="18"/>
              </w:rPr>
              <w:t xml:space="preserve">    at        timestamptz NOT NULL DEFAULT now()</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ix_audit_entity ON audit_log (entity, entity_id);</w:t>
            </w:r>
          </w:p>
          <w:p>
            <w:pPr>
              <w:spacing w:after="0" w:line="240"/>
            </w:pPr>
            <w:r>
              <w:rPr>
                <w:rFonts w:ascii="Consolas" w:cs="Consolas" w:eastAsia="Consolas" w:hAnsi="Consolas"/>
                <w:sz w:val="18"/>
                <w:szCs w:val="18"/>
              </w:rPr>
              <w:t xml:space="preserve">CREATE INDEX ix_audit_at     ON audit_log (at);</w:t>
            </w:r>
          </w:p>
        </w:tc>
      </w:tr>
    </w:tbl>
    <w:p>
      <w:pPr>
        <w:spacing w:after="80"/>
      </w:pPr>
      <w:r>
        <w:rPr>
          <w:rFonts w:ascii="Arial" w:cs="Arial" w:eastAsia="Arial" w:hAnsi="Arial"/>
        </w:rPr>
        <w:t xml:space="preserve"/>
      </w:r>
    </w:p>
    <w:p>
      <w:pPr>
        <w:pStyle w:val="Heading1"/>
      </w:pPr>
      <w:r>
        <w:rPr>
          <w:rFonts w:ascii="Arial" w:cs="Arial" w:eastAsia="Arial" w:hAnsi="Arial"/>
        </w:rPr>
        <w:t xml:space="preserve">6. Data Dictionary (selected fields)</w:t>
      </w:r>
    </w:p>
    <w:p>
      <w:pPr>
        <w:spacing w:after="140" w:line="276"/>
        <w:jc w:val="both"/>
      </w:pPr>
      <w:r>
        <w:rPr>
          <w:rFonts w:ascii="Arial" w:cs="Arial" w:eastAsia="Arial" w:hAnsi="Arial"/>
        </w:rPr>
        <w:t xml:space="preserve">The following consolidated reference defines the units and meaning of the most important measurement fields. The unit allow-list is enforced on factor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Field</w:t>
            </w:r>
          </w:p>
        </w:tc>
        <w:tc>
          <w:tcPr>
            <w:tcW w:type="dxa" w:w="19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Unit</w:t>
            </w:r>
          </w:p>
        </w:tc>
        <w:tc>
          <w:tcPr>
            <w:tcW w:type="dxa" w:w="50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Meaning</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gwp_total</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kgCO₂e/device</w:t>
            </w:r>
          </w:p>
        </w:tc>
        <w:tc>
          <w:tcPr>
            <w:tcW w:type="dxa" w:w="5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Cradle-to-grave global warming potential per device</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use_ratio</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ratio (0..1)</w:t>
            </w:r>
          </w:p>
        </w:tc>
        <w:tc>
          <w:tcPr>
            <w:tcW w:type="dxa" w:w="5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Share of lifecycle emissions attributable to in-use electricity</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manufacturing_ratio</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ratio (0..1)</w:t>
            </w:r>
          </w:p>
        </w:tc>
        <w:tc>
          <w:tcPr>
            <w:tcW w:type="dxa" w:w="5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Share attributable to embodied manufacturing</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kgco2e_per_kwh</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kgCO₂e/kWh</w:t>
            </w:r>
          </w:p>
        </w:tc>
        <w:tc>
          <w:tcPr>
            <w:tcW w:type="dxa" w:w="5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Grid electricity emission factor for a country/year</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reconditioning_rate</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ratio (0..1)</w:t>
            </w:r>
          </w:p>
        </w:tc>
        <w:tc>
          <w:tcPr>
            <w:tcW w:type="dxa" w:w="5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Share of fleet that is refurbished</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value_kgco2e</w:t>
            </w:r>
          </w:p>
        </w:tc>
        <w:tc>
          <w:tcPr>
            <w:tcW w:type="dxa" w:w="19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kgCO₂e</w:t>
            </w:r>
          </w:p>
        </w:tc>
        <w:tc>
          <w:tcPr>
            <w:tcW w:type="dxa" w:w="5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Computed emissions for a result row</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error_ratio</w:t>
            </w:r>
          </w:p>
        </w:tc>
        <w:tc>
          <w:tcPr>
            <w:tcW w:type="dxa" w:w="19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ratio</w:t>
            </w:r>
          </w:p>
        </w:tc>
        <w:tc>
          <w:tcPr>
            <w:tcW w:type="dxa" w:w="5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Relative error used to derive a result margin</w:t>
            </w:r>
          </w:p>
        </w:tc>
      </w:tr>
    </w:tbl>
    <w:p>
      <w:pPr>
        <w:pStyle w:val="Heading3"/>
      </w:pPr>
      <w:r>
        <w:rPr>
          <w:rFonts w:ascii="Arial" w:cs="Arial" w:eastAsia="Arial" w:hAnsi="Arial"/>
        </w:rPr>
        <w:t xml:space="preserve">Unit allow-list</w:t>
      </w:r>
    </w:p>
    <w:p>
      <w:pPr>
        <w:pStyle w:val="ListParagraph"/>
        <w:numPr>
          <w:ilvl w:val="0"/>
          <w:numId w:val="2"/>
        </w:numPr>
        <w:spacing w:after="70"/>
      </w:pPr>
      <w:r>
        <w:rPr>
          <w:rFonts w:ascii="Arial" w:cs="Arial" w:eastAsia="Arial" w:hAnsi="Arial"/>
        </w:rPr>
        <w:t xml:space="preserve">kgCO₂e/kWh</w:t>
      </w:r>
    </w:p>
    <w:p>
      <w:pPr>
        <w:pStyle w:val="ListParagraph"/>
        <w:numPr>
          <w:ilvl w:val="0"/>
          <w:numId w:val="2"/>
        </w:numPr>
        <w:spacing w:after="70"/>
      </w:pPr>
      <w:r>
        <w:rPr>
          <w:rFonts w:ascii="Arial" w:cs="Arial" w:eastAsia="Arial" w:hAnsi="Arial"/>
        </w:rPr>
        <w:t xml:space="preserve">kgCO₂e/device</w:t>
      </w:r>
    </w:p>
    <w:p>
      <w:pPr>
        <w:pStyle w:val="ListParagraph"/>
        <w:numPr>
          <w:ilvl w:val="0"/>
          <w:numId w:val="2"/>
        </w:numPr>
        <w:spacing w:after="70"/>
      </w:pPr>
      <w:r>
        <w:rPr>
          <w:rFonts w:ascii="Arial" w:cs="Arial" w:eastAsia="Arial" w:hAnsi="Arial"/>
        </w:rPr>
        <w:t xml:space="preserve">kgCO₂e/year</w:t>
      </w:r>
    </w:p>
    <w:p>
      <w:pPr>
        <w:pStyle w:val="ListParagraph"/>
        <w:numPr>
          <w:ilvl w:val="0"/>
          <w:numId w:val="2"/>
        </w:numPr>
        <w:spacing w:after="70"/>
      </w:pPr>
      <w:r>
        <w:rPr>
          <w:rFonts w:ascii="Arial" w:cs="Arial" w:eastAsia="Arial" w:hAnsi="Arial"/>
        </w:rPr>
        <w:t xml:space="preserve">tCO₂e/year</w:t>
      </w:r>
    </w:p>
    <w:p>
      <w:pPr>
        <w:pStyle w:val="Heading1"/>
      </w:pPr>
      <w:r>
        <w:rPr>
          <w:rFonts w:ascii="Arial" w:cs="Arial" w:eastAsia="Arial" w:hAnsi="Arial"/>
        </w:rPr>
        <w:t xml:space="preserve">7. Relationships &amp; Referential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Child</w:t>
            </w:r>
          </w:p>
        </w:tc>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Parent</w:t>
            </w:r>
          </w:p>
        </w:tc>
        <w:tc>
          <w:tcPr>
            <w:tcW w:type="dxa" w:w="2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FK column</w:t>
            </w:r>
          </w:p>
        </w:tc>
        <w:tc>
          <w:tcPr>
            <w:tcW w:type="dxa" w:w="21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On delete</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organisation</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organisation_id</w:t>
            </w:r>
          </w:p>
        </w:tc>
        <w:tc>
          <w:tcPr>
            <w:tcW w:type="dxa" w:w="2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RESTRICT</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asset_inventory</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assessment_id</w:t>
            </w:r>
          </w:p>
        </w:tc>
        <w:tc>
          <w:tcPr>
            <w:tcW w:type="dxa" w:w="2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CASCADE</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asset_inventory</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emission_factor</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factor_id</w:t>
            </w:r>
          </w:p>
        </w:tc>
        <w:tc>
          <w:tcPr>
            <w:tcW w:type="dxa" w:w="2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RESTRICT</w:t>
            </w:r>
          </w:p>
        </w:tc>
      </w:tr>
      <w:tr>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w:t>
            </w:r>
          </w:p>
        </w:tc>
        <w:tc>
          <w:tcPr>
            <w:tcW w:type="dxa" w:w="2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assessment_id</w:t>
            </w:r>
          </w:p>
        </w:tc>
        <w:tc>
          <w:tcPr>
            <w:tcW w:type="dxa" w:w="2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CASCADE</w:t>
            </w:r>
          </w:p>
        </w:tc>
      </w:tr>
      <w:tr>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emission_factor</w:t>
            </w:r>
          </w:p>
        </w:tc>
        <w:tc>
          <w:tcPr>
            <w:tcW w:type="dxa" w:w="2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factor_id</w:t>
            </w:r>
          </w:p>
        </w:tc>
        <w:tc>
          <w:tcPr>
            <w:tcW w:type="dxa" w:w="2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RESTRICT</w:t>
            </w:r>
          </w:p>
        </w:tc>
      </w:tr>
    </w:tbl>
    <w:p>
      <w:pPr>
        <w:pStyle w:val="Heading2"/>
      </w:pPr>
      <w:r>
        <w:rPr>
          <w:rFonts w:ascii="Arial" w:cs="Arial" w:eastAsia="Arial" w:hAnsi="Arial"/>
        </w:rPr>
        <w:t xml:space="preserve">7.1 Version-Pinning Relationships</w:t>
      </w:r>
    </w:p>
    <w:p>
      <w:pPr>
        <w:spacing w:after="140" w:line="276"/>
        <w:jc w:val="both"/>
      </w:pPr>
      <w:r>
        <w:rPr>
          <w:rFonts w:ascii="Arial" w:cs="Arial" w:eastAsia="Arial" w:hAnsi="Arial"/>
        </w:rPr>
        <w:t xml:space="preserve">In addition to physical foreign keys, three logical pins guarantee reproducibility: assessment.factor_set_id and assessment.assumption_set_id capture the governed datasets in force, while calculation_result.factor_version, assumption_set_id, and formula_version record exactly what each result consumed. Governed-dataset rows are never deleted, so these pins always resolve.</w:t>
      </w:r>
    </w:p>
    <w:p>
      <w:pPr>
        <w:pStyle w:val="Heading1"/>
      </w:pPr>
      <w:r>
        <w:rPr>
          <w:rFonts w:ascii="Arial" w:cs="Arial" w:eastAsia="Arial" w:hAnsi="Arial"/>
        </w:rPr>
        <w:t xml:space="preserve">8. Indexing &amp; Query Performance</w:t>
      </w:r>
    </w:p>
    <w:p>
      <w:pPr>
        <w:pStyle w:val="Heading2"/>
      </w:pPr>
      <w:r>
        <w:rPr>
          <w:rFonts w:ascii="Arial" w:cs="Arial" w:eastAsia="Arial" w:hAnsi="Arial"/>
        </w:rPr>
        <w:t xml:space="preserve">8.1 Factor Lookup</w:t>
      </w:r>
    </w:p>
    <w:p>
      <w:pPr>
        <w:spacing w:after="140" w:line="276"/>
        <w:jc w:val="both"/>
      </w:pPr>
      <w:r>
        <w:rPr>
          <w:rFonts w:ascii="Arial" w:cs="Arial" w:eastAsia="Arial" w:hAnsi="Arial"/>
        </w:rPr>
        <w:t xml:space="preserve">Factor matching walks a five-level confidence hierarchy. Indexes support exact and fuzzy lookups without full scans.</w:t>
      </w:r>
    </w:p>
    <w:p>
      <w:pPr>
        <w:spacing w:after="40" w:before="120"/>
        <w:jc w:val="center"/>
      </w:pPr>
      <w:r>
        <w:drawing>
          <wp:inline distT="0" distB="0" distL="0" distR="0">
            <wp:extent cx="5143500" cy="4210050"/>
            <wp:effectExtent t="0" r="0" b="0" l="0"/>
            <wp:docPr id="1" name="ddd_matching.png" descr="Figure 3 — Factor matching hierarchy and the resulting stored confidence." title="Figure 3 — Factor matching hierarchy and the resulting stored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10050"/>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3 — Factor matching hierarchy and the resulting stored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Query</w:t>
            </w:r>
          </w:p>
        </w:tc>
        <w:tc>
          <w:tcPr>
            <w:tcW w:type="dxa" w:w="61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Supporting index</w:t>
            </w:r>
          </w:p>
        </w:tc>
      </w:tr>
      <w:tr>
        <w:tc>
          <w:tcPr>
            <w:tcW w:type="dxa" w:w="3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Exact model match</w:t>
            </w:r>
          </w:p>
        </w:tc>
        <w:tc>
          <w:tcPr>
            <w:tcW w:type="dxa" w:w="6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ix_factor_key on emission_factor(factor_key)</w:t>
            </w:r>
          </w:p>
        </w:tc>
      </w:tr>
      <w:tr>
        <w:tc>
          <w:tcPr>
            <w:tcW w:type="dxa" w:w="3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Source/year browse &amp; filter</w:t>
            </w:r>
          </w:p>
        </w:tc>
        <w:tc>
          <w:tcPr>
            <w:tcW w:type="dxa" w:w="6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ix_factor_src_yr on emission_factor(source, year)</w:t>
            </w:r>
          </w:p>
        </w:tc>
      </w:tr>
      <w:tr>
        <w:tc>
          <w:tcPr>
            <w:tcW w:type="dxa" w:w="3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Country grid factor</w:t>
            </w:r>
          </w:p>
        </w:tc>
        <w:tc>
          <w:tcPr>
            <w:tcW w:type="dxa" w:w="6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ix_country_factor on country_factor(country, year)</w:t>
            </w:r>
          </w:p>
        </w:tc>
      </w:tr>
      <w:tr>
        <w:tc>
          <w:tcPr>
            <w:tcW w:type="dxa" w:w="3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Results by assessment &amp; scope</w:t>
            </w:r>
          </w:p>
        </w:tc>
        <w:tc>
          <w:tcPr>
            <w:tcW w:type="dxa" w:w="6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ix_result_assessment on calculation_result(assessment_id, scope)</w:t>
            </w:r>
          </w:p>
        </w:tc>
      </w:tr>
      <w:tr>
        <w:tc>
          <w:tcPr>
            <w:tcW w:type="dxa" w:w="32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Inventory by assessment</w:t>
            </w:r>
          </w:p>
        </w:tc>
        <w:tc>
          <w:tcPr>
            <w:tcW w:type="dxa" w:w="6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ix_inventory_assessment on asset_inventory(assessment_id)</w:t>
            </w:r>
          </w:p>
        </w:tc>
      </w:tr>
      <w:tr>
        <w:tc>
          <w:tcPr>
            <w:tcW w:type="dxa" w:w="32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Audit by entity / time</w:t>
            </w:r>
          </w:p>
        </w:tc>
        <w:tc>
          <w:tcPr>
            <w:tcW w:type="dxa" w:w="6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ix_audit_entity, ix_audit_at on audit_log</w:t>
            </w:r>
          </w:p>
        </w:tc>
      </w:tr>
    </w:tbl>
    <w:p>
      <w:pPr>
        <w:pStyle w:val="Heading2"/>
      </w:pPr>
      <w:r>
        <w:rPr>
          <w:rFonts w:ascii="Arial" w:cs="Arial" w:eastAsia="Arial" w:hAnsi="Arial"/>
        </w:rPr>
        <w:t xml:space="preserve">8.2 Idempotency Index</w:t>
      </w:r>
    </w:p>
    <w:p>
      <w:pPr>
        <w:spacing w:after="140" w:line="276"/>
        <w:jc w:val="both"/>
      </w:pPr>
      <w:r>
        <w:rPr>
          <w:rFonts w:ascii="Arial" w:cs="Arial" w:eastAsia="Arial" w:hAnsi="Arial"/>
        </w:rPr>
        <w:t xml:space="preserve">The /calculate operation is idempotent on (assessment_id, factor_set_id, assumption_set_id, inputs_hash). An application-maintained inputs_hash (and an optional unique index over the tuple) lets the engine detect that an identical run already exists and return the persisted result rather than recompute.</w:t>
      </w:r>
    </w:p>
    <w:p>
      <w:pPr>
        <w:pStyle w:val="Heading1"/>
      </w:pPr>
      <w:r>
        <w:rPr>
          <w:rFonts w:ascii="Arial" w:cs="Arial" w:eastAsia="Arial" w:hAnsi="Arial"/>
        </w:rPr>
        <w:t xml:space="preserve">9. Factor Governance &amp; Versioning</w:t>
      </w:r>
    </w:p>
    <w:p>
      <w:pPr>
        <w:spacing w:after="140" w:line="276"/>
        <w:jc w:val="both"/>
      </w:pPr>
      <w:r>
        <w:rPr>
          <w:rFonts w:ascii="Arial" w:cs="Arial" w:eastAsia="Arial" w:hAnsi="Arial"/>
        </w:rPr>
        <w:t xml:space="preserve">Governed datasets are immutable once published. The admin import pipeline is the only path that writes them.</w:t>
      </w:r>
    </w:p>
    <w:p>
      <w:pPr>
        <w:pStyle w:val="ListParagraph"/>
        <w:numPr>
          <w:ilvl w:val="0"/>
          <w:numId w:val="3"/>
        </w:numPr>
        <w:spacing w:after="70"/>
      </w:pPr>
      <w:r>
        <w:rPr>
          <w:rFonts w:ascii="Arial" w:cs="Arial" w:eastAsia="Arial" w:hAnsi="Arial"/>
        </w:rPr>
        <w:t xml:space="preserve">Upload a signed CSV/JSON file to Azure Blob.</w:t>
      </w:r>
    </w:p>
    <w:p>
      <w:pPr>
        <w:pStyle w:val="ListParagraph"/>
        <w:numPr>
          <w:ilvl w:val="0"/>
          <w:numId w:val="3"/>
        </w:numPr>
        <w:spacing w:after="70"/>
      </w:pPr>
      <w:r>
        <w:rPr>
          <w:rFonts w:ascii="Arial" w:cs="Arial" w:eastAsia="Arial" w:hAnsi="Arial"/>
        </w:rPr>
        <w:t xml:space="preserve">Validate: no missing factor names; no duplicate IDs across (source, source_version, factor_key); all units in the allow-list; use_ratio + manufacturing_ratio = 1.0 (± 0.001); no negative factors unless explicitly allowlisted.</w:t>
      </w:r>
    </w:p>
    <w:p>
      <w:pPr>
        <w:pStyle w:val="ListParagraph"/>
        <w:numPr>
          <w:ilvl w:val="0"/>
          <w:numId w:val="3"/>
        </w:numPr>
        <w:spacing w:after="70"/>
      </w:pPr>
      <w:r>
        <w:rPr>
          <w:rFonts w:ascii="Arial" w:cs="Arial" w:eastAsia="Arial" w:hAnsi="Arial"/>
        </w:rPr>
        <w:t xml:space="preserve">Render a diff versus the existing factor set before commit.</w:t>
      </w:r>
    </w:p>
    <w:p>
      <w:pPr>
        <w:pStyle w:val="ListParagraph"/>
        <w:numPr>
          <w:ilvl w:val="0"/>
          <w:numId w:val="3"/>
        </w:numPr>
        <w:spacing w:after="70"/>
      </w:pPr>
      <w:r>
        <w:rPr>
          <w:rFonts w:ascii="Arial" w:cs="Arial" w:eastAsia="Arial" w:hAnsi="Arial"/>
        </w:rPr>
        <w:t xml:space="preserve">On commit, publish a new immutable factor_set_id; existing assessments remain pinned to their original set.</w:t>
      </w:r>
    </w:p>
    <w:p>
      <w:pPr>
        <w:spacing w:after="140" w:before="80"/>
        <w:jc w:val="both"/>
      </w:pPr>
      <w:r>
        <w:rPr>
          <w:rFonts w:ascii="Arial" w:cs="Arial" w:eastAsia="Arial" w:hAnsi="Arial"/>
        </w:rPr>
        <w:t xml:space="preserve">Because historical assessments pin their factor set, refreshing factors (e.g. an annual UK Gov update) never regresses previously published results.</w:t>
      </w:r>
    </w:p>
    <w:p>
      <w:pPr>
        <w:pStyle w:val="Heading1"/>
      </w:pPr>
      <w:r>
        <w:rPr>
          <w:rFonts w:ascii="Arial" w:cs="Arial" w:eastAsia="Arial" w:hAnsi="Arial"/>
        </w:rPr>
        <w:t xml:space="preserve">10. Audit Trail &amp; Traceability</w:t>
      </w:r>
    </w:p>
    <w:p>
      <w:pPr>
        <w:spacing w:after="140" w:line="276"/>
        <w:jc w:val="both"/>
      </w:pPr>
      <w:r>
        <w:rPr>
          <w:rFonts w:ascii="Arial" w:cs="Arial" w:eastAsia="Arial" w:hAnsi="Arial"/>
        </w:rPr>
        <w:t xml:space="preserve">Every result row must answer the five north-star questions. The schema maps each question to concrete columns, and the append-only audit log records the sixth (when and who).</w:t>
      </w:r>
    </w:p>
    <w:p>
      <w:pPr>
        <w:spacing w:after="40" w:before="120"/>
        <w:jc w:val="center"/>
      </w:pPr>
      <w:r>
        <w:drawing>
          <wp:inline distT="0" distB="0" distL="0" distR="0">
            <wp:extent cx="5715000" cy="3810000"/>
            <wp:effectExtent t="0" r="0" b="0" l="0"/>
            <wp:docPr id="1" name="ddd_lineage.png" descr="Figure 4 — Result lineage: a single calculation_result row resolves to its full provenance." title="Figure 4 — Result lineage: a single calculation_result row resolves to its full prov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20" w:before="60"/>
        <w:jc w:val="center"/>
      </w:pPr>
      <w:r>
        <w:rPr>
          <w:rFonts w:ascii="Arial" w:cs="Arial" w:eastAsia="Arial" w:hAnsi="Arial"/>
          <w:i/>
          <w:iCs/>
          <w:color w:val="6B7280"/>
          <w:sz w:val="17"/>
          <w:szCs w:val="17"/>
        </w:rPr>
        <w:t xml:space="preserve">Figure 4 — Result lineage: a single calculation_result row resolves to its full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Question</w:t>
            </w:r>
          </w:p>
        </w:tc>
        <w:tc>
          <w:tcPr>
            <w:tcW w:type="dxa" w:w="59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Resolved by</w:t>
            </w:r>
          </w:p>
        </w:tc>
      </w:tr>
      <w:tr>
        <w:tc>
          <w:tcPr>
            <w:tcW w:type="dxa" w:w="3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What input created me?</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calculation_result.row_id → asset_inventory</w:t>
            </w:r>
          </w:p>
        </w:tc>
      </w:tr>
      <w:tr>
        <w:tc>
          <w:tcPr>
            <w:tcW w:type="dxa" w:w="3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What factor was used?</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calculation_result.factor_id + factor_version → emission_factor</w:t>
            </w:r>
          </w:p>
        </w:tc>
      </w:tr>
      <w:tr>
        <w:tc>
          <w:tcPr>
            <w:tcW w:type="dxa" w:w="3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What formula was used?</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calculation_result.formula_version</w:t>
            </w:r>
          </w:p>
        </w:tc>
      </w:tr>
      <w:tr>
        <w:tc>
          <w:tcPr>
            <w:tcW w:type="dxa" w:w="3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What source did it come from?</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emission_factor → source_reference</w:t>
            </w:r>
          </w:p>
        </w:tc>
      </w:tr>
      <w:tr>
        <w:tc>
          <w:tcPr>
            <w:tcW w:type="dxa" w:w="34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What assumptions applied?</w:t>
            </w:r>
          </w:p>
        </w:tc>
        <w:tc>
          <w:tcPr>
            <w:tcW w:type="dxa" w:w="59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calculation_result.assumption_set_id → assumption</w:t>
            </w:r>
          </w:p>
        </w:tc>
      </w:tr>
      <w:tr>
        <w:tc>
          <w:tcPr>
            <w:tcW w:type="dxa" w:w="34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When / who?</w:t>
            </w:r>
          </w:p>
        </w:tc>
        <w:tc>
          <w:tcPr>
            <w:tcW w:type="dxa" w:w="59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audit_log (actor_id, action, before, after, at)</w:t>
            </w:r>
          </w:p>
        </w:tc>
      </w:tr>
    </w:tbl>
    <w:p>
      <w:pPr>
        <w:pStyle w:val="Heading2"/>
      </w:pPr>
      <w:r>
        <w:rPr>
          <w:rFonts w:ascii="Arial" w:cs="Arial" w:eastAsia="Arial" w:hAnsi="Arial"/>
        </w:rPr>
        <w:t xml:space="preserve">10.1 Worked Traceability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Laptop emissions calculated using:</w:t>
            </w:r>
          </w:p>
          <w:p>
            <w:pPr>
              <w:spacing w:after="0" w:line="240"/>
            </w:pPr>
            <w:r>
              <w:rPr>
                <w:rFonts w:ascii="Consolas" w:cs="Consolas" w:eastAsia="Consolas" w:hAnsi="Consolas"/>
                <w:sz w:val="18"/>
                <w:szCs w:val="18"/>
              </w:rPr>
              <w:t xml:space="preserve">  Model            : Dell Latitude 5420</w:t>
            </w:r>
          </w:p>
          <w:p>
            <w:pPr>
              <w:spacing w:after="0" w:line="240"/>
            </w:pPr>
            <w:r>
              <w:rPr>
                <w:rFonts w:ascii="Consolas" w:cs="Consolas" w:eastAsia="Consolas" w:hAnsi="Consolas"/>
                <w:sz w:val="18"/>
                <w:szCs w:val="18"/>
              </w:rPr>
              <w:t xml:space="preserve">  Quantity         : 150</w:t>
            </w:r>
          </w:p>
          <w:p>
            <w:pPr>
              <w:spacing w:after="0" w:line="240"/>
            </w:pPr>
            <w:r>
              <w:rPr>
                <w:rFonts w:ascii="Consolas" w:cs="Consolas" w:eastAsia="Consolas" w:hAnsi="Consolas"/>
                <w:sz w:val="18"/>
                <w:szCs w:val="18"/>
              </w:rPr>
              <w:t xml:space="preserve">  Factor source    : Boavizta 2024-Q4</w:t>
            </w:r>
          </w:p>
          <w:p>
            <w:pPr>
              <w:spacing w:after="0" w:line="240"/>
            </w:pPr>
            <w:r>
              <w:rPr>
                <w:rFonts w:ascii="Consolas" w:cs="Consolas" w:eastAsia="Consolas" w:hAnsi="Consolas"/>
                <w:sz w:val="18"/>
                <w:szCs w:val="18"/>
              </w:rPr>
              <w:t xml:space="preserve">  gwp_total        : 364 kgCO2e/device</w:t>
            </w:r>
          </w:p>
          <w:p>
            <w:pPr>
              <w:spacing w:after="0" w:line="240"/>
            </w:pPr>
            <w:r>
              <w:rPr>
                <w:rFonts w:ascii="Consolas" w:cs="Consolas" w:eastAsia="Consolas" w:hAnsi="Consolas"/>
                <w:sz w:val="18"/>
                <w:szCs w:val="18"/>
              </w:rPr>
              <w:t xml:space="preserve">  Use ratio        : 12.2%</w:t>
            </w:r>
          </w:p>
          <w:p>
            <w:pPr>
              <w:spacing w:after="0" w:line="240"/>
            </w:pPr>
            <w:r>
              <w:rPr>
                <w:rFonts w:ascii="Consolas" w:cs="Consolas" w:eastAsia="Consolas" w:hAnsi="Consolas"/>
                <w:sz w:val="18"/>
                <w:szCs w:val="18"/>
              </w:rPr>
              <w:t xml:space="preserve">  Manufacturing    : 84.8%</w:t>
            </w:r>
          </w:p>
          <w:p>
            <w:pPr>
              <w:spacing w:after="0" w:line="240"/>
            </w:pPr>
            <w:r>
              <w:rPr>
                <w:rFonts w:ascii="Consolas" w:cs="Consolas" w:eastAsia="Consolas" w:hAnsi="Consolas"/>
                <w:sz w:val="18"/>
                <w:szCs w:val="18"/>
              </w:rPr>
              <w:t xml:space="preserve">  Lifespan         : 4 years</w:t>
            </w:r>
          </w:p>
          <w:p>
            <w:pPr>
              <w:spacing w:after="0" w:line="240"/>
            </w:pPr>
            <w:r>
              <w:rPr>
                <w:rFonts w:ascii="Consolas" w:cs="Consolas" w:eastAsia="Consolas" w:hAnsi="Consolas"/>
                <w:sz w:val="18"/>
                <w:szCs w:val="18"/>
              </w:rPr>
              <w:t xml:space="preserve">  Country factor   : UK electricity (UK Gov 2025) 0.209 kgCO2e/kWh</w:t>
            </w:r>
          </w:p>
          <w:p>
            <w:pPr>
              <w:spacing w:after="0" w:line="240"/>
            </w:pPr>
            <w:r>
              <w:rPr>
                <w:rFonts w:ascii="Consolas" w:cs="Consolas" w:eastAsia="Consolas" w:hAnsi="Consolas"/>
                <w:sz w:val="18"/>
                <w:szCs w:val="18"/>
              </w:rPr>
              <w:t xml:space="preserve">  Formula version  : device_v1</w:t>
            </w:r>
          </w:p>
          <w:p>
            <w:pPr>
              <w:spacing w:after="0" w:line="240"/>
            </w:pPr>
            <w:r>
              <w:rPr>
                <w:rFonts w:ascii="Consolas" w:cs="Consolas" w:eastAsia="Consolas" w:hAnsi="Consolas"/>
                <w:sz w:val="18"/>
                <w:szCs w:val="18"/>
              </w:rPr>
              <w:t xml:space="preserve">  Assumption set   : assumption_set_2026_v1.0 (reconditioning_benefit = 0.30)</w:t>
            </w:r>
          </w:p>
          <w:p>
            <w:pPr>
              <w:spacing w:after="0" w:line="240"/>
            </w:pPr>
            <w:r>
              <w:rPr>
                <w:rFonts w:ascii="Consolas" w:cs="Consolas" w:eastAsia="Consolas" w:hAnsi="Consolas"/>
                <w:sz w:val="18"/>
                <w:szCs w:val="18"/>
              </w:rPr>
              <w:t xml:space="preserve">  Calculated at    : 2026-05-20T10:14:23Z by user=temi.makinde@...</w:t>
            </w:r>
          </w:p>
        </w:tc>
      </w:tr>
    </w:tbl>
    <w:p>
      <w:pPr>
        <w:pStyle w:val="Heading1"/>
      </w:pPr>
      <w:r>
        <w:rPr>
          <w:rFonts w:ascii="Arial" w:cs="Arial" w:eastAsia="Arial" w:hAnsi="Arial"/>
        </w:rPr>
        <w:t xml:space="preserve">11. Data Integrity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Constraint</w:t>
            </w:r>
          </w:p>
        </w:tc>
        <w:tc>
          <w:tcPr>
            <w:tcW w:type="dxa" w:w="27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Enforced on</w:t>
            </w:r>
          </w:p>
        </w:tc>
        <w:tc>
          <w:tcPr>
            <w:tcW w:type="dxa" w:w="41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Rule</w:t>
            </w:r>
          </w:p>
        </w:tc>
      </w:tr>
      <w:tr>
        <w:tc>
          <w:tcPr>
            <w:tcW w:type="dxa" w:w="2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Ratio sum</w:t>
            </w:r>
          </w:p>
        </w:tc>
        <w:tc>
          <w:tcPr>
            <w:tcW w:type="dxa" w:w="2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emission_factor</w:t>
            </w:r>
          </w:p>
        </w:tc>
        <w:tc>
          <w:tcPr>
            <w:tcW w:type="dxa" w:w="4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use_ratio + manufacturing_ratio ∈ [0.999, 1.001]</w:t>
            </w:r>
          </w:p>
        </w:tc>
      </w:tr>
      <w:tr>
        <w:tc>
          <w:tcPr>
            <w:tcW w:type="dxa" w:w="25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Non-negative factor</w:t>
            </w:r>
          </w:p>
        </w:tc>
        <w:tc>
          <w:tcPr>
            <w:tcW w:type="dxa" w:w="27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emission_factor, country_factor</w:t>
            </w:r>
          </w:p>
        </w:tc>
        <w:tc>
          <w:tcPr>
            <w:tcW w:type="dxa" w:w="4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gwp_total ≥ 0; kgco2e_per_kwh ≥ 0</w:t>
            </w:r>
          </w:p>
        </w:tc>
      </w:tr>
      <w:tr>
        <w:tc>
          <w:tcPr>
            <w:tcW w:type="dxa" w:w="2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Unit allow-list</w:t>
            </w:r>
          </w:p>
        </w:tc>
        <w:tc>
          <w:tcPr>
            <w:tcW w:type="dxa" w:w="2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emission_factor</w:t>
            </w:r>
          </w:p>
        </w:tc>
        <w:tc>
          <w:tcPr>
            <w:tcW w:type="dxa" w:w="4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unit ∈ {kgCO₂e/kWh, kgCO₂e/device, kgCO₂e/year, tCO₂e/year}</w:t>
            </w:r>
          </w:p>
        </w:tc>
      </w:tr>
      <w:tr>
        <w:tc>
          <w:tcPr>
            <w:tcW w:type="dxa" w:w="25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Status enum</w:t>
            </w:r>
          </w:p>
        </w:tc>
        <w:tc>
          <w:tcPr>
            <w:tcW w:type="dxa" w:w="27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assessment</w:t>
            </w:r>
          </w:p>
        </w:tc>
        <w:tc>
          <w:tcPr>
            <w:tcW w:type="dxa" w:w="4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status ∈ {draft, submitted, published}</w:t>
            </w:r>
          </w:p>
        </w:tc>
      </w:tr>
      <w:tr>
        <w:tc>
          <w:tcPr>
            <w:tcW w:type="dxa" w:w="2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 enum</w:t>
            </w:r>
          </w:p>
        </w:tc>
        <w:tc>
          <w:tcPr>
            <w:tcW w:type="dxa" w:w="2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w:t>
            </w:r>
          </w:p>
        </w:tc>
        <w:tc>
          <w:tcPr>
            <w:tcW w:type="dxa" w:w="4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scope ∈ {scope2, scope3}</w:t>
            </w:r>
          </w:p>
        </w:tc>
      </w:tr>
      <w:tr>
        <w:tc>
          <w:tcPr>
            <w:tcW w:type="dxa" w:w="25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Match confidence enum</w:t>
            </w:r>
          </w:p>
        </w:tc>
        <w:tc>
          <w:tcPr>
            <w:tcW w:type="dxa" w:w="27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asset_inventory</w:t>
            </w:r>
          </w:p>
        </w:tc>
        <w:tc>
          <w:tcPr>
            <w:tcW w:type="dxa" w:w="41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 {exact, high, estimated, manual}</w:t>
            </w:r>
          </w:p>
        </w:tc>
      </w:tr>
      <w:tr>
        <w:tc>
          <w:tcPr>
            <w:tcW w:type="dxa" w:w="25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Reconditioning bounds</w:t>
            </w:r>
          </w:p>
        </w:tc>
        <w:tc>
          <w:tcPr>
            <w:tcW w:type="dxa" w:w="27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asset_inventory</w:t>
            </w:r>
          </w:p>
        </w:tc>
        <w:tc>
          <w:tcPr>
            <w:tcW w:type="dxa" w:w="41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reconditioning_rate ∈ [0, 1]</w:t>
            </w:r>
          </w:p>
        </w:tc>
      </w:tr>
    </w:tbl>
    <w:p>
      <w:pPr>
        <w:pStyle w:val="Heading1"/>
      </w:pPr>
      <w:r>
        <w:rPr>
          <w:rFonts w:ascii="Arial" w:cs="Arial" w:eastAsia="Arial" w:hAnsi="Arial"/>
        </w:rPr>
        <w:t xml:space="preserve">12. Migration &amp; Versioning Strategy</w:t>
      </w:r>
    </w:p>
    <w:p>
      <w:pPr>
        <w:pStyle w:val="ListParagraph"/>
        <w:numPr>
          <w:ilvl w:val="0"/>
          <w:numId w:val="2"/>
        </w:numPr>
        <w:spacing w:after="70"/>
      </w:pPr>
      <w:r>
        <w:rPr>
          <w:rFonts w:ascii="Arial" w:cs="Arial" w:eastAsia="Arial" w:hAnsi="Arial"/>
        </w:rPr>
        <w:t xml:space="preserve">Schema changes are managed exclusively through Alembic migrations; no manual DDL in production.</w:t>
      </w:r>
    </w:p>
    <w:p>
      <w:pPr>
        <w:pStyle w:val="ListParagraph"/>
        <w:numPr>
          <w:ilvl w:val="0"/>
          <w:numId w:val="2"/>
        </w:numPr>
        <w:spacing w:after="70"/>
      </w:pPr>
      <w:r>
        <w:rPr>
          <w:rFonts w:ascii="Arial" w:cs="Arial" w:eastAsia="Arial" w:hAnsi="Arial"/>
        </w:rPr>
        <w:t xml:space="preserve">Each migration is reviewed and applied in CI before deployment; downgrade paths are provided where feasible.</w:t>
      </w:r>
    </w:p>
    <w:p>
      <w:pPr>
        <w:pStyle w:val="ListParagraph"/>
        <w:numPr>
          <w:ilvl w:val="0"/>
          <w:numId w:val="2"/>
        </w:numPr>
        <w:spacing w:after="70"/>
      </w:pPr>
      <w:r>
        <w:rPr>
          <w:rFonts w:ascii="Arial" w:cs="Arial" w:eastAsia="Arial" w:hAnsi="Arial"/>
        </w:rPr>
        <w:t xml:space="preserve">Governed datasets are seeded and updated only through the admin import pipeline, which publishes new immutable factor sets.</w:t>
      </w:r>
    </w:p>
    <w:p>
      <w:pPr>
        <w:pStyle w:val="ListParagraph"/>
        <w:numPr>
          <w:ilvl w:val="0"/>
          <w:numId w:val="2"/>
        </w:numPr>
        <w:spacing w:after="70"/>
      </w:pPr>
      <w:r>
        <w:rPr>
          <w:rFonts w:ascii="Arial" w:cs="Arial" w:eastAsia="Arial" w:hAnsi="Arial"/>
        </w:rPr>
        <w:t xml:space="preserve">A factor-set refresh creates new rows and a new factor_set_id; it never mutates rows referenced by published assessments.</w:t>
      </w:r>
    </w:p>
    <w:p>
      <w:pPr>
        <w:pStyle w:val="ListParagraph"/>
        <w:numPr>
          <w:ilvl w:val="0"/>
          <w:numId w:val="2"/>
        </w:numPr>
        <w:spacing w:after="70"/>
      </w:pPr>
      <w:r>
        <w:rPr>
          <w:rFonts w:ascii="Arial" w:cs="Arial" w:eastAsia="Arial" w:hAnsi="Arial"/>
        </w:rPr>
        <w:t xml:space="preserve">Golden-case input sets are re-run on every formula or factor change; the diff is approved before a new set is published.</w:t>
      </w:r>
    </w:p>
    <w:p>
      <w:pPr>
        <w:pStyle w:val="Heading1"/>
      </w:pPr>
      <w:r>
        <w:rPr>
          <w:rFonts w:ascii="Arial" w:cs="Arial" w:eastAsia="Arial" w:hAnsi="Arial"/>
        </w:rPr>
        <w:t xml:space="preserve">13. Security, Retention &amp;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Concern</w:t>
            </w:r>
          </w:p>
        </w:tc>
        <w:tc>
          <w:tcPr>
            <w:tcW w:type="dxa" w:w="7060"/>
            <w:tcBorders>
              <w:top w:val="single" w:color="BccCCC" w:sz="1"/>
              <w:left w:val="single" w:color="BccCCC" w:sz="1"/>
              <w:bottom w:val="single" w:color="BccCCC" w:sz="1"/>
              <w:right w:val="single" w:color="BccCCC" w:sz="1"/>
            </w:tcBorders>
            <w:shd w:fill="0F2A47"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Approach</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Tenant isolation</w:t>
            </w:r>
          </w:p>
        </w:tc>
        <w:tc>
          <w:tcPr>
            <w:tcW w:type="dxa" w:w="7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All input data is reachable only via organisation_id; queries are scoped to the caller's tenant.</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Identity</w:t>
            </w:r>
          </w:p>
        </w:tc>
        <w:tc>
          <w:tcPr>
            <w:tcW w:type="dxa" w:w="7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actor_id maps to a Microsoft Entra principal; RBAC governs admin import and publish.</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PII surface</w:t>
            </w:r>
          </w:p>
        </w:tc>
        <w:tc>
          <w:tcPr>
            <w:tcW w:type="dxa" w:w="7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Limited to user principals (created_by, actor_id); no client personal data stored in the MVP.</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Immutability</w:t>
            </w:r>
          </w:p>
        </w:tc>
        <w:tc>
          <w:tcPr>
            <w:tcW w:type="dxa" w:w="7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calculation_result and audit_log are write-once; the application role lacks UPDATE/DELETE on audit_log.</w:t>
            </w:r>
          </w:p>
        </w:tc>
      </w:tr>
      <w:tr>
        <w:tc>
          <w:tcPr>
            <w:tcW w:type="dxa" w:w="230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Retention</w:t>
            </w:r>
          </w:p>
        </w:tc>
        <w:tc>
          <w:tcPr>
            <w:tcW w:type="dxa" w:w="7060"/>
            <w:tcBorders>
              <w:top w:val="single" w:color="BccCCC" w:sz="1"/>
              <w:left w:val="single" w:color="BccCCC" w:sz="1"/>
              <w:bottom w:val="single" w:color="BccCCC" w:sz="1"/>
              <w:right w:val="single" w:color="BccCCC"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Published reports and audit logs retained for the assurance period; drafts prunable per policy.</w:t>
            </w:r>
          </w:p>
        </w:tc>
      </w:tr>
      <w:tr>
        <w:tc>
          <w:tcPr>
            <w:tcW w:type="dxa" w:w="230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Backup</w:t>
            </w:r>
          </w:p>
        </w:tc>
        <w:tc>
          <w:tcPr>
            <w:tcW w:type="dxa" w:w="7060"/>
            <w:tcBorders>
              <w:top w:val="single" w:color="BccCCC" w:sz="1"/>
              <w:left w:val="single" w:color="BccCCC" w:sz="1"/>
              <w:bottom w:val="single" w:color="BccCCC" w:sz="1"/>
              <w:right w:val="single" w:color="BccCCC" w:sz="1"/>
            </w:tcBorders>
            <w:shd w:fill="F2F6F9"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Azure Database for PostgreSQL automated backups with point-in-time restore; Blob artefacts versioned.</w:t>
            </w:r>
          </w:p>
        </w:tc>
      </w:tr>
    </w:tbl>
    <w:p>
      <w:pPr>
        <w:pStyle w:val="Heading1"/>
      </w:pPr>
      <w:r>
        <w:rPr>
          <w:rFonts w:ascii="Arial" w:cs="Arial" w:eastAsia="Arial" w:hAnsi="Arial"/>
        </w:rPr>
        <w:t xml:space="preserve">14. Appendix</w:t>
      </w:r>
    </w:p>
    <w:p>
      <w:pPr>
        <w:pStyle w:val="Heading2"/>
      </w:pPr>
      <w:r>
        <w:rPr>
          <w:rFonts w:ascii="Arial" w:cs="Arial" w:eastAsia="Arial" w:hAnsi="Arial"/>
        </w:rPr>
        <w:t xml:space="preserve">14.1 Golden-Case Sample</w:t>
      </w:r>
    </w:p>
    <w:p>
      <w:pPr>
        <w:spacing w:after="140" w:line="276"/>
        <w:jc w:val="both"/>
      </w:pPr>
      <w:r>
        <w:rPr>
          <w:rFonts w:ascii="Arial" w:cs="Arial" w:eastAsia="Arial" w:hAnsi="Arial"/>
        </w:rPr>
        <w:t xml:space="preserve">Reference cases derived from the KPMG Excel workbook anchor regression testing. The engine output must match byte-for-byte.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Data centre electricity = 361 kWh</w:t>
            </w:r>
          </w:p>
          <w:p>
            <w:pPr>
              <w:spacing w:after="0" w:line="240"/>
            </w:pPr>
            <w:r>
              <w:rPr>
                <w:rFonts w:ascii="Consolas" w:cs="Consolas" w:eastAsia="Consolas" w:hAnsi="Consolas"/>
                <w:sz w:val="18"/>
                <w:szCs w:val="18"/>
              </w:rPr>
              <w:t xml:space="preserve">France factor           = 0.055 kgCO2e/kWh</w:t>
            </w:r>
          </w:p>
          <w:p>
            <w:pPr>
              <w:spacing w:after="0" w:line="240"/>
            </w:pPr>
            <w:r>
              <w:rPr>
                <w:rFonts w:ascii="Consolas" w:cs="Consolas" w:eastAsia="Consolas" w:hAnsi="Consolas"/>
                <w:sz w:val="18"/>
                <w:szCs w:val="18"/>
              </w:rPr>
              <w:t xml:space="preserve">Expected result         = 19.855 kgCO2e/year</w:t>
            </w:r>
          </w:p>
        </w:tc>
      </w:tr>
    </w:tbl>
    <w:p>
      <w:pPr>
        <w:pStyle w:val="Heading2"/>
      </w:pPr>
      <w:r>
        <w:rPr>
          <w:rFonts w:ascii="Arial" w:cs="Arial" w:eastAsia="Arial" w:hAnsi="Arial"/>
        </w:rPr>
        <w:t xml:space="preserve">14.2 Consolidated DDL (order of creation)</w:t>
      </w:r>
    </w:p>
    <w:p>
      <w:pPr>
        <w:spacing w:after="140" w:line="276"/>
        <w:jc w:val="both"/>
      </w:pPr>
      <w:r>
        <w:rPr>
          <w:rFonts w:ascii="Arial" w:cs="Arial" w:eastAsia="Arial" w:hAnsi="Arial"/>
        </w:rPr>
        <w:t xml:space="preserve">Tables are created in dependency order: organisation → emission_factor / country_factor / source_reference / assumption → assessment → asset_inventory → calculation_result → audit_log. Full per-table DDL is given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4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creation order (definitions in §5)</w:t>
            </w:r>
          </w:p>
          <w:p>
            <w:pPr>
              <w:spacing w:after="0" w:line="240"/>
            </w:pPr>
            <w:r>
              <w:rPr>
                <w:rFonts w:ascii="Consolas" w:cs="Consolas" w:eastAsia="Consolas" w:hAnsi="Consolas"/>
                <w:sz w:val="18"/>
                <w:szCs w:val="18"/>
              </w:rPr>
              <w:t xml:space="preserve">CREATE TABLE organisation        ( ... );</w:t>
            </w:r>
          </w:p>
          <w:p>
            <w:pPr>
              <w:spacing w:after="0" w:line="240"/>
            </w:pPr>
            <w:r>
              <w:rPr>
                <w:rFonts w:ascii="Consolas" w:cs="Consolas" w:eastAsia="Consolas" w:hAnsi="Consolas"/>
                <w:sz w:val="18"/>
                <w:szCs w:val="18"/>
              </w:rPr>
              <w:t xml:space="preserve">CREATE TABLE emission_factor     ( ... );</w:t>
            </w:r>
          </w:p>
          <w:p>
            <w:pPr>
              <w:spacing w:after="0" w:line="240"/>
            </w:pPr>
            <w:r>
              <w:rPr>
                <w:rFonts w:ascii="Consolas" w:cs="Consolas" w:eastAsia="Consolas" w:hAnsi="Consolas"/>
                <w:sz w:val="18"/>
                <w:szCs w:val="18"/>
              </w:rPr>
              <w:t xml:space="preserve">CREATE TABLE country_factor      ( ... );</w:t>
            </w:r>
          </w:p>
          <w:p>
            <w:pPr>
              <w:spacing w:after="0" w:line="240"/>
            </w:pPr>
            <w:r>
              <w:rPr>
                <w:rFonts w:ascii="Consolas" w:cs="Consolas" w:eastAsia="Consolas" w:hAnsi="Consolas"/>
                <w:sz w:val="18"/>
                <w:szCs w:val="18"/>
              </w:rPr>
              <w:t xml:space="preserve">CREATE TABLE source_reference    ( ... );</w:t>
            </w:r>
          </w:p>
          <w:p>
            <w:pPr>
              <w:spacing w:after="0" w:line="240"/>
            </w:pPr>
            <w:r>
              <w:rPr>
                <w:rFonts w:ascii="Consolas" w:cs="Consolas" w:eastAsia="Consolas" w:hAnsi="Consolas"/>
                <w:sz w:val="18"/>
                <w:szCs w:val="18"/>
              </w:rPr>
              <w:t xml:space="preserve">CREATE TABLE assumption          ( ... );</w:t>
            </w:r>
          </w:p>
          <w:p>
            <w:pPr>
              <w:spacing w:after="0" w:line="240"/>
            </w:pPr>
            <w:r>
              <w:rPr>
                <w:rFonts w:ascii="Consolas" w:cs="Consolas" w:eastAsia="Consolas" w:hAnsi="Consolas"/>
                <w:sz w:val="18"/>
                <w:szCs w:val="18"/>
              </w:rPr>
              <w:t xml:space="preserve">CREATE TABLE assessment          ( ... );  -- FK organisation</w:t>
            </w:r>
          </w:p>
          <w:p>
            <w:pPr>
              <w:spacing w:after="0" w:line="240"/>
            </w:pPr>
            <w:r>
              <w:rPr>
                <w:rFonts w:ascii="Consolas" w:cs="Consolas" w:eastAsia="Consolas" w:hAnsi="Consolas"/>
                <w:sz w:val="18"/>
                <w:szCs w:val="18"/>
              </w:rPr>
              <w:t xml:space="preserve">CREATE TABLE asset_inventory     ( ... );  -- FK assessment, emission_factor</w:t>
            </w:r>
          </w:p>
          <w:p>
            <w:pPr>
              <w:spacing w:after="0" w:line="240"/>
            </w:pPr>
            <w:r>
              <w:rPr>
                <w:rFonts w:ascii="Consolas" w:cs="Consolas" w:eastAsia="Consolas" w:hAnsi="Consolas"/>
                <w:sz w:val="18"/>
                <w:szCs w:val="18"/>
              </w:rPr>
              <w:t xml:space="preserve">CREATE TABLE calculation_result  ( ... );  -- FK assessment, emission_factor</w:t>
            </w:r>
          </w:p>
          <w:p>
            <w:pPr>
              <w:spacing w:after="0" w:line="240"/>
            </w:pPr>
            <w:r>
              <w:rPr>
                <w:rFonts w:ascii="Consolas" w:cs="Consolas" w:eastAsia="Consolas" w:hAnsi="Consolas"/>
                <w:sz w:val="18"/>
                <w:szCs w:val="18"/>
              </w:rPr>
              <w:t xml:space="preserve">CREATE TABLE audit_log           ( ...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E0" w:sz="4" w:space="4"/>
      </w:pBdr>
      <w:tabs>
        <w:tab w:val="right" w:pos="9360"/>
      </w:tabs>
    </w:pPr>
    <w:r>
      <w:rPr>
        <w:rFonts w:ascii="Arial" w:cs="Arial" w:eastAsia="Arial" w:hAnsi="Arial"/>
        <w:color w:val="6B7280"/>
        <w:sz w:val="16"/>
        <w:szCs w:val="16"/>
      </w:rPr>
      <w:t xml:space="preserve">Carbon Footprint Calculator</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E0" w:sz="4" w:space="4"/>
      </w:pBdr>
      <w:tabs>
        <w:tab w:val="right" w:pos="9360"/>
      </w:tabs>
    </w:pPr>
    <w:r>
      <w:rPr>
        <w:rFonts w:ascii="Arial" w:cs="Arial" w:eastAsia="Arial" w:hAnsi="Arial"/>
        <w:color w:val="6B7280"/>
        <w:sz w:val="16"/>
        <w:szCs w:val="16"/>
      </w:rPr>
      <w:t xml:space="preserve">Database Design Document</w:t>
    </w:r>
    <w:r>
      <w:rPr>
        <w:rFonts w:ascii="Arial" w:cs="Arial" w:eastAsia="Arial" w:hAnsi="Arial"/>
        <w:color w:val="6B7280"/>
        <w:sz w:val="16"/>
        <w:szCs w:val="16"/>
      </w:rPr>
      <w:t xml:space="preserve">	KPMG GreenPath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CA8" w:sz="8" w:space="6"/>
      </w:pBdr>
      <w:spacing w:after="160" w:before="320"/>
      <w:outlineLvl w:val="0"/>
    </w:pPr>
    <w:rPr>
      <w:rFonts w:ascii="Arial" w:cs="Arial" w:eastAsia="Arial" w:hAnsi="Arial"/>
      <w:b/>
      <w:bCs/>
      <w:color w:val="0F2A4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B6CA8"/>
      <w:sz w:val="25"/>
      <w:szCs w:val="25"/>
    </w:rPr>
  </w:style>
  <w:style w:type="paragraph" w:styleId="Heading3">
    <w:name w:val="Heading 3"/>
    <w:basedOn w:val="Normal"/>
    <w:next w:val="Normal"/>
    <w:qFormat/>
    <w:pPr>
      <w:spacing w:after="90" w:before="180"/>
      <w:outlineLvl w:val="2"/>
    </w:pPr>
    <w:rPr>
      <w:rFonts w:ascii="Arial" w:cs="Arial" w:eastAsia="Arial" w:hAnsi="Arial"/>
      <w:b/>
      <w:bCs/>
      <w:color w:val="1E8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cfdcc65678944cdaecb644a86008f0da0803c1.png"/><Relationship Id="rId10" Type="http://schemas.openxmlformats.org/officeDocument/2006/relationships/image" Target="media/1002feaca62c71ba0a26840bedc05a693969a2f5.png"/><Relationship Id="rId11" Type="http://schemas.openxmlformats.org/officeDocument/2006/relationships/image" Target="media/9ff20ac6a3b9696626ba8ef3d5b0edc778279f63.png"/><Relationship Id="rId12" Type="http://schemas.openxmlformats.org/officeDocument/2006/relationships/image" Target="media/d5bcb5fdd96461ae6b8f3e6a7cd0fb45e2b3ac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2026-05-29T12:07:47.779Z</dcterms:created>
  <dcterms:modified xsi:type="dcterms:W3CDTF">2026-05-29T12:07:47.780Z</dcterms:modified>
</cp:coreProperties>
</file>

<file path=docProps/custom.xml><?xml version="1.0" encoding="utf-8"?>
<Properties xmlns="http://schemas.openxmlformats.org/officeDocument/2006/custom-properties" xmlns:vt="http://schemas.openxmlformats.org/officeDocument/2006/docPropsVTypes"/>
</file>