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一般容量大于</w:t>
      </w:r>
      <w:r>
        <w:rPr>
          <w:sz w:val="21"/>
          <w:szCs w:val="21"/>
        </w:rPr>
        <w:t>10kW</w:t>
      </w:r>
      <w:r>
        <w:rPr>
          <w:rFonts w:hint="eastAsia"/>
          <w:sz w:val="21"/>
          <w:szCs w:val="21"/>
        </w:rPr>
        <w:t>的电动机可直接启动。（×）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按钮连锁的正、反转控制线路操作不方便，因为要改变电动机的转向，必须先按停止按钮再按反转按钮才能使电动机反转。（×）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点动电路主要用于某些短时工作制的场合。（√）</w:t>
      </w:r>
    </w:p>
    <w:p w:rsidR="00A35E3C" w:rsidRDefault="00A35E3C" w:rsidP="00A35E3C">
      <w:pPr>
        <w:pStyle w:val="1"/>
        <w:snapToGrid/>
        <w:ind w:left="210" w:hangingChars="100" w:hanging="21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定子串电阻起动的特点是：起动转矩小，起动时电阻上的功率损耗大，如果起动频繁则电阻的温升较高。（√）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只有定子绕组为三角形接法的异步电动机才能用星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三角起动方法起动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。（√）</w:t>
      </w:r>
    </w:p>
    <w:p w:rsidR="00A35E3C" w:rsidRDefault="00A35E3C" w:rsidP="00A35E3C">
      <w:pPr>
        <w:pStyle w:val="1"/>
        <w:snapToGrid/>
        <w:ind w:left="210" w:hangingChars="100" w:hanging="21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rFonts w:hint="eastAsia"/>
          <w:sz w:val="21"/>
          <w:szCs w:val="21"/>
        </w:rPr>
        <w:t>三相笼型异步电动机以星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三角方式起动时，主回路接线的相序必须正确，以免发生星形方式起动时，朝一个方向旋转，而三角方式运转时，朝反方向旋转。（×）</w:t>
      </w:r>
    </w:p>
    <w:p w:rsidR="00A35E3C" w:rsidRDefault="00A35E3C" w:rsidP="00A35E3C">
      <w:pPr>
        <w:pStyle w:val="1"/>
        <w:snapToGrid/>
        <w:ind w:left="210" w:hangingChars="100" w:hanging="21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r>
        <w:rPr>
          <w:rFonts w:hint="eastAsia"/>
          <w:sz w:val="21"/>
          <w:szCs w:val="21"/>
        </w:rPr>
        <w:t>电动机在“星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三角”起动过程中，“星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三角”连接过程要有一定的时间间隙，短时断电，可避免由于电器动作不灵活而引起电源短路的故障发生。（√）</w:t>
      </w:r>
    </w:p>
    <w:p w:rsidR="00A35E3C" w:rsidRDefault="00A35E3C" w:rsidP="00A35E3C">
      <w:pPr>
        <w:pStyle w:val="1"/>
        <w:snapToGrid/>
        <w:ind w:left="210" w:hangingChars="100" w:hanging="21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8. </w:t>
      </w:r>
      <w:r>
        <w:rPr>
          <w:rFonts w:hint="eastAsia"/>
          <w:sz w:val="21"/>
          <w:szCs w:val="21"/>
        </w:rPr>
        <w:t>延边三角形降压起动是一种既不用增加起动设备，又能得到较高起动转矩的起动方法。（√）</w:t>
      </w:r>
    </w:p>
    <w:p w:rsidR="00A35E3C" w:rsidRDefault="00A35E3C" w:rsidP="00A35E3C">
      <w:pPr>
        <w:pStyle w:val="1"/>
        <w:snapToGrid/>
        <w:ind w:left="210" w:hangingChars="100" w:hanging="21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rFonts w:hint="eastAsia"/>
          <w:sz w:val="21"/>
          <w:szCs w:val="21"/>
        </w:rPr>
        <w:t>要使三相绕线式异步电动机的起动转矩为最大转矩，可以在转子回路中串入合适电阻的方法来实现。（√）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rFonts w:hint="eastAsia"/>
          <w:sz w:val="21"/>
          <w:szCs w:val="21"/>
        </w:rPr>
        <w:t>频敏变阻器是一种静止的，无触点的磁元件，其阻抗值随频率变化而变化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。（√）</w:t>
      </w:r>
    </w:p>
    <w:p w:rsidR="00A35E3C" w:rsidRDefault="00A35E3C" w:rsidP="00A35E3C">
      <w:pPr>
        <w:pStyle w:val="1"/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11. </w:t>
      </w:r>
      <w:r>
        <w:rPr>
          <w:rFonts w:hint="eastAsia"/>
          <w:sz w:val="21"/>
          <w:szCs w:val="21"/>
        </w:rPr>
        <w:t>因电动机的反接制动电流很大，故定子制动回路中</w:t>
      </w:r>
      <w:proofErr w:type="gramStart"/>
      <w:r>
        <w:rPr>
          <w:rFonts w:hint="eastAsia"/>
          <w:sz w:val="21"/>
          <w:szCs w:val="21"/>
        </w:rPr>
        <w:t>一般应串入</w:t>
      </w:r>
      <w:proofErr w:type="gramEnd"/>
      <w:r>
        <w:rPr>
          <w:rFonts w:hint="eastAsia"/>
          <w:sz w:val="21"/>
          <w:szCs w:val="21"/>
        </w:rPr>
        <w:t>电阻来限制制动电流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。（√）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12. </w:t>
      </w:r>
      <w:r>
        <w:rPr>
          <w:rFonts w:hint="eastAsia"/>
          <w:sz w:val="21"/>
          <w:szCs w:val="21"/>
        </w:rPr>
        <w:t>反接制动要求在电机转速接近零时，及时切断相序电源，以防止反向再启动。（√）</w:t>
      </w:r>
    </w:p>
    <w:p w:rsidR="00A35E3C" w:rsidRDefault="00A35E3C" w:rsidP="00A35E3C">
      <w:pPr>
        <w:pStyle w:val="1"/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13. </w:t>
      </w:r>
      <w:r>
        <w:rPr>
          <w:rFonts w:hint="eastAsia"/>
          <w:sz w:val="21"/>
          <w:szCs w:val="21"/>
        </w:rPr>
        <w:t>通常能耗制动适用于电动机容量较大和起动、制动频繁的场合，反接制动适用于电动机容量较小而制动要求迅速的场合。（√）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14. </w:t>
      </w:r>
      <w:r>
        <w:rPr>
          <w:rFonts w:hint="eastAsia"/>
          <w:sz w:val="21"/>
          <w:szCs w:val="21"/>
        </w:rPr>
        <w:t>反接制动的方法简单可靠，适用于电动机制动次数频繁的场合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（×）</w:t>
      </w:r>
    </w:p>
    <w:p w:rsidR="00A35E3C" w:rsidRDefault="00A35E3C" w:rsidP="00A35E3C">
      <w:pPr>
        <w:pStyle w:val="1"/>
        <w:snapToGrid/>
        <w:ind w:left="420" w:hangingChars="200" w:hanging="42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15. </w:t>
      </w:r>
      <w:r>
        <w:rPr>
          <w:rFonts w:hint="eastAsia"/>
          <w:sz w:val="21"/>
          <w:szCs w:val="21"/>
        </w:rPr>
        <w:t>在双速电动机的控制电路中，当△联接时，实现高速运行，当电动机做双“星型”联接时，实现低速运行。（×）</w:t>
      </w:r>
    </w:p>
    <w:p w:rsidR="00A35E3C" w:rsidRDefault="00A35E3C" w:rsidP="00A35E3C">
      <w:pPr>
        <w:pStyle w:val="1"/>
        <w:snapToGrid/>
        <w:ind w:left="420" w:hangingChars="200" w:hanging="42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16. </w:t>
      </w:r>
      <w:r>
        <w:rPr>
          <w:rFonts w:hint="eastAsia"/>
          <w:sz w:val="21"/>
          <w:szCs w:val="21"/>
        </w:rPr>
        <w:t>中、小型三</w:t>
      </w:r>
      <w:proofErr w:type="gramStart"/>
      <w:r>
        <w:rPr>
          <w:rFonts w:hint="eastAsia"/>
          <w:sz w:val="21"/>
          <w:szCs w:val="21"/>
        </w:rPr>
        <w:t>相变极</w:t>
      </w:r>
      <w:proofErr w:type="gramEnd"/>
      <w:r>
        <w:rPr>
          <w:rFonts w:hint="eastAsia"/>
          <w:sz w:val="21"/>
          <w:szCs w:val="21"/>
        </w:rPr>
        <w:t>双速异步电动机，欲使</w:t>
      </w:r>
      <w:proofErr w:type="gramStart"/>
      <w:r>
        <w:rPr>
          <w:rFonts w:hint="eastAsia"/>
          <w:sz w:val="21"/>
          <w:szCs w:val="21"/>
        </w:rPr>
        <w:t>极</w:t>
      </w:r>
      <w:proofErr w:type="gramEnd"/>
      <w:r>
        <w:rPr>
          <w:rFonts w:hint="eastAsia"/>
          <w:sz w:val="21"/>
          <w:szCs w:val="21"/>
        </w:rPr>
        <w:t>对数改变一倍，只要改变定子绕组的接线，使其中一半绕组中的电流反向既可。（√）</w:t>
      </w:r>
    </w:p>
    <w:p w:rsidR="00A35E3C" w:rsidRDefault="00A35E3C" w:rsidP="00A35E3C">
      <w:pPr>
        <w:pStyle w:val="1"/>
        <w:snapToGrid/>
        <w:ind w:left="420" w:hangingChars="200" w:hanging="42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17. </w:t>
      </w:r>
      <w:r>
        <w:rPr>
          <w:rFonts w:hint="eastAsia"/>
          <w:sz w:val="21"/>
          <w:szCs w:val="21"/>
        </w:rPr>
        <w:t>只要在绕线式异步电动机的转子电路中接入一个调速电阻，改变电阻的大小，就可平滑调速。（×）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18. </w:t>
      </w: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n</w:t>
      </w:r>
      <w:r>
        <w:rPr>
          <w:sz w:val="21"/>
          <w:szCs w:val="21"/>
          <w:vertAlign w:val="subscript"/>
        </w:rPr>
        <w:t>1</w:t>
      </w:r>
      <w:r>
        <w:rPr>
          <w:rFonts w:hint="eastAsia"/>
          <w:sz w:val="21"/>
          <w:szCs w:val="21"/>
        </w:rPr>
        <w:t>不变时，改变转差率就是改变转差△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，实质上就是改变机械特性的硬度。（√）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19. </w:t>
      </w:r>
      <w:r>
        <w:rPr>
          <w:rFonts w:hint="eastAsia"/>
          <w:sz w:val="21"/>
          <w:szCs w:val="21"/>
        </w:rPr>
        <w:t>通过改变电动机供电电源频率进行调速的方法称变频调速。（√）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20. </w:t>
      </w:r>
      <w:r>
        <w:rPr>
          <w:rFonts w:hint="eastAsia"/>
          <w:sz w:val="21"/>
          <w:szCs w:val="21"/>
        </w:rPr>
        <w:t>三相异步电动机的变频调速属于有极调速。（×）</w:t>
      </w:r>
    </w:p>
    <w:p w:rsidR="00A35E3C" w:rsidRDefault="00A35E3C" w:rsidP="00A35E3C">
      <w:pPr>
        <w:pStyle w:val="1"/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21. </w:t>
      </w:r>
      <w:r>
        <w:rPr>
          <w:rFonts w:hint="eastAsia"/>
          <w:sz w:val="21"/>
          <w:szCs w:val="21"/>
        </w:rPr>
        <w:t>当用过电流继电器或低压断路器作电动机的短路保护时，其线圈的动作电流可按</w:t>
      </w:r>
      <w:r>
        <w:rPr>
          <w:sz w:val="21"/>
          <w:szCs w:val="21"/>
        </w:rPr>
        <w:t>1.2</w:t>
      </w:r>
      <w:r>
        <w:rPr>
          <w:rFonts w:hint="eastAsia"/>
          <w:sz w:val="21"/>
          <w:szCs w:val="21"/>
        </w:rPr>
        <w:t>倍的电动机起动电流来算。（√）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r>
        <w:rPr>
          <w:rFonts w:hint="eastAsia"/>
          <w:sz w:val="21"/>
          <w:szCs w:val="21"/>
        </w:rPr>
        <w:t>起</w:t>
      </w:r>
      <w:proofErr w:type="gramStart"/>
      <w:r>
        <w:rPr>
          <w:rFonts w:hint="eastAsia"/>
          <w:sz w:val="21"/>
          <w:szCs w:val="21"/>
        </w:rPr>
        <w:t>升机构</w:t>
      </w:r>
      <w:proofErr w:type="gramEnd"/>
      <w:r>
        <w:rPr>
          <w:rFonts w:hint="eastAsia"/>
          <w:sz w:val="21"/>
          <w:szCs w:val="21"/>
        </w:rPr>
        <w:t>驱动装置设在机房后部。（√）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23. </w:t>
      </w:r>
      <w:r>
        <w:rPr>
          <w:rFonts w:hint="eastAsia"/>
          <w:sz w:val="21"/>
          <w:szCs w:val="21"/>
        </w:rPr>
        <w:t>岸边集装箱起重机的进线电压为</w:t>
      </w:r>
      <w:r>
        <w:rPr>
          <w:sz w:val="21"/>
          <w:szCs w:val="21"/>
        </w:rPr>
        <w:t>10kv</w:t>
      </w:r>
      <w:r>
        <w:rPr>
          <w:rFonts w:hint="eastAsia"/>
          <w:sz w:val="21"/>
          <w:szCs w:val="21"/>
        </w:rPr>
        <w:t>高压电。（√）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24. </w:t>
      </w:r>
      <w:r>
        <w:rPr>
          <w:rFonts w:hint="eastAsia"/>
          <w:sz w:val="21"/>
          <w:szCs w:val="21"/>
        </w:rPr>
        <w:t>集装箱桥吊控制系统一般采用闭环控制系统。（√）</w:t>
      </w:r>
    </w:p>
    <w:p w:rsidR="00A35E3C" w:rsidRDefault="00A35E3C" w:rsidP="00A35E3C">
      <w:pPr>
        <w:pStyle w:val="1"/>
        <w:snapToGrid/>
        <w:ind w:left="420" w:hangingChars="200" w:hanging="42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25. </w:t>
      </w:r>
      <w:r>
        <w:rPr>
          <w:rFonts w:hint="eastAsia"/>
          <w:sz w:val="21"/>
          <w:szCs w:val="21"/>
        </w:rPr>
        <w:t>当起升、下降速度超过最高转速的</w:t>
      </w:r>
      <w:r>
        <w:rPr>
          <w:sz w:val="21"/>
          <w:szCs w:val="21"/>
        </w:rPr>
        <w:t>120%</w:t>
      </w:r>
      <w:r>
        <w:rPr>
          <w:rFonts w:hint="eastAsia"/>
          <w:sz w:val="21"/>
          <w:szCs w:val="21"/>
        </w:rPr>
        <w:t>时，离心式超速开关动作，停止所有机构运行。（√）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>26. PN</w:t>
      </w:r>
      <w:proofErr w:type="gramStart"/>
      <w:r>
        <w:rPr>
          <w:rFonts w:hint="eastAsia"/>
          <w:sz w:val="21"/>
          <w:szCs w:val="21"/>
        </w:rPr>
        <w:t>结正偏时</w:t>
      </w:r>
      <w:proofErr w:type="gramEnd"/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PN</w:t>
      </w:r>
      <w:r>
        <w:rPr>
          <w:rFonts w:hint="eastAsia"/>
          <w:sz w:val="21"/>
          <w:szCs w:val="21"/>
        </w:rPr>
        <w:t>结的电阻很大。（×）</w:t>
      </w:r>
    </w:p>
    <w:p w:rsidR="00A35E3C" w:rsidRDefault="00A35E3C" w:rsidP="00A35E3C">
      <w:pPr>
        <w:pStyle w:val="1"/>
        <w:snapToGrid/>
        <w:ind w:left="420" w:hangingChars="200" w:hanging="420"/>
        <w:contextualSpacing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27. </w:t>
      </w:r>
      <w:r>
        <w:rPr>
          <w:rFonts w:hint="eastAsia"/>
          <w:sz w:val="21"/>
          <w:szCs w:val="21"/>
        </w:rPr>
        <w:t>用万用表测得三极管各极间</w:t>
      </w:r>
      <w:r>
        <w:rPr>
          <w:sz w:val="21"/>
          <w:szCs w:val="21"/>
        </w:rPr>
        <w:t>PN</w:t>
      </w:r>
      <w:r>
        <w:rPr>
          <w:rFonts w:hint="eastAsia"/>
          <w:sz w:val="21"/>
          <w:szCs w:val="21"/>
        </w:rPr>
        <w:t>结的正反向电阻都很大，说明三极管极间短路或被击穿了。（×）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28. </w:t>
      </w:r>
      <w:r>
        <w:rPr>
          <w:rFonts w:hint="eastAsia"/>
          <w:sz w:val="21"/>
          <w:szCs w:val="21"/>
        </w:rPr>
        <w:t>晶闸管门极与阳极之间加正向电压是晶闸管导通的条件。（×）</w:t>
      </w:r>
    </w:p>
    <w:p w:rsidR="00A35E3C" w:rsidRDefault="00A35E3C" w:rsidP="00A35E3C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29. </w:t>
      </w:r>
      <w:r>
        <w:rPr>
          <w:rFonts w:hint="eastAsia"/>
          <w:sz w:val="21"/>
          <w:szCs w:val="21"/>
        </w:rPr>
        <w:t>晶闸管具有可控单向导电性。（√）</w:t>
      </w:r>
    </w:p>
    <w:p w:rsidR="006B7CB0" w:rsidRDefault="00A35E3C" w:rsidP="00A35E3C">
      <w:r>
        <w:rPr>
          <w:sz w:val="21"/>
          <w:szCs w:val="21"/>
        </w:rPr>
        <w:t xml:space="preserve">30. </w:t>
      </w:r>
      <w:r>
        <w:rPr>
          <w:rFonts w:hint="eastAsia"/>
          <w:sz w:val="21"/>
          <w:szCs w:val="21"/>
        </w:rPr>
        <w:t>当</w:t>
      </w:r>
      <w:r>
        <w:rPr>
          <w:sz w:val="21"/>
          <w:szCs w:val="21"/>
        </w:rPr>
        <w:t>NPN</w:t>
      </w:r>
      <w:proofErr w:type="gramStart"/>
      <w:r>
        <w:rPr>
          <w:rFonts w:hint="eastAsia"/>
          <w:sz w:val="21"/>
          <w:szCs w:val="21"/>
        </w:rPr>
        <w:t>型硅管工</w:t>
      </w:r>
      <w:proofErr w:type="gramEnd"/>
      <w:r>
        <w:rPr>
          <w:rFonts w:hint="eastAsia"/>
          <w:sz w:val="21"/>
          <w:szCs w:val="21"/>
        </w:rPr>
        <w:t>作在饱和区，则</w:t>
      </w:r>
      <w:r>
        <w:rPr>
          <w:sz w:val="21"/>
          <w:szCs w:val="21"/>
        </w:rPr>
        <w:t>U</w:t>
      </w:r>
      <w:r>
        <w:rPr>
          <w:sz w:val="21"/>
          <w:szCs w:val="21"/>
          <w:vertAlign w:val="subscript"/>
        </w:rPr>
        <w:t>CE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0.7</w:t>
      </w:r>
      <w:r>
        <w:rPr>
          <w:rFonts w:hint="eastAsia"/>
          <w:sz w:val="21"/>
          <w:szCs w:val="21"/>
        </w:rPr>
        <w:t>伏。（√）</w:t>
      </w:r>
      <w:bookmarkStart w:id="0" w:name="_GoBack"/>
      <w:bookmarkEnd w:id="0"/>
    </w:p>
    <w:sectPr w:rsidR="006B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016" w:rsidRDefault="00D92016" w:rsidP="00A35E3C">
      <w:pPr>
        <w:spacing w:after="0"/>
      </w:pPr>
      <w:r>
        <w:separator/>
      </w:r>
    </w:p>
  </w:endnote>
  <w:endnote w:type="continuationSeparator" w:id="0">
    <w:p w:rsidR="00D92016" w:rsidRDefault="00D92016" w:rsidP="00A35E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016" w:rsidRDefault="00D92016" w:rsidP="00A35E3C">
      <w:pPr>
        <w:spacing w:after="0"/>
      </w:pPr>
      <w:r>
        <w:separator/>
      </w:r>
    </w:p>
  </w:footnote>
  <w:footnote w:type="continuationSeparator" w:id="0">
    <w:p w:rsidR="00D92016" w:rsidRDefault="00D92016" w:rsidP="00A35E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AD"/>
    <w:rsid w:val="006457AD"/>
    <w:rsid w:val="006B7CB0"/>
    <w:rsid w:val="00A35E3C"/>
    <w:rsid w:val="00D9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E3C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E3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E3C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E3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35E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E3C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E3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E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E3C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E3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35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0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0</DocSecurity>
  <Lines>9</Lines>
  <Paragraphs>2</Paragraphs>
  <ScaleCrop>false</ScaleCrop>
  <Company>CHINA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2017-08-16T19:15:00Z</dcterms:created>
  <dcterms:modified xsi:type="dcterms:W3CDTF">2017-08-16T19:15:00Z</dcterms:modified>
</cp:coreProperties>
</file>