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EF4" w:rsidRDefault="00835EF4" w:rsidP="00835EF4">
      <w:pPr>
        <w:snapToGrid/>
        <w:ind w:left="210" w:hangingChars="100" w:hanging="210"/>
        <w:contextualSpacing/>
        <w:rPr>
          <w:rFonts w:ascii="微软雅黑" w:hAnsi="微软雅黑" w:cs="微软雅黑"/>
          <w:szCs w:val="21"/>
          <w:highlight w:val="yellow"/>
        </w:rPr>
      </w:pPr>
      <w:r>
        <w:rPr>
          <w:rFonts w:ascii="微软雅黑" w:hAnsi="微软雅黑" w:cs="微软雅黑" w:hint="eastAsia"/>
          <w:sz w:val="21"/>
          <w:szCs w:val="21"/>
          <w:highlight w:val="yellow"/>
        </w:rPr>
        <w:t>1. 自动化轨道吊在远程手动操作时，出现大车（B）故障，司机需观察大车车道上障碍物是否移除，确认安全后方可继续动车。</w:t>
      </w:r>
    </w:p>
    <w:p w:rsidR="00835EF4" w:rsidRDefault="00835EF4" w:rsidP="00835EF4">
      <w:pPr>
        <w:snapToGrid/>
        <w:rPr>
          <w:rFonts w:ascii="微软雅黑" w:hAnsi="微软雅黑" w:cs="微软雅黑" w:hint="eastAsia"/>
          <w:szCs w:val="21"/>
          <w:highlight w:val="yellow"/>
        </w:rPr>
      </w:pPr>
      <w:r>
        <w:rPr>
          <w:rFonts w:hint="eastAsia"/>
          <w:sz w:val="21"/>
          <w:szCs w:val="21"/>
          <w:highlight w:val="yellow"/>
        </w:rPr>
        <w:t>（</w:t>
      </w:r>
      <w:r>
        <w:rPr>
          <w:sz w:val="21"/>
          <w:szCs w:val="21"/>
          <w:highlight w:val="yellow"/>
        </w:rPr>
        <w:t>A</w:t>
      </w:r>
      <w:r>
        <w:rPr>
          <w:rFonts w:hint="eastAsia"/>
          <w:sz w:val="21"/>
          <w:szCs w:val="21"/>
          <w:highlight w:val="yellow"/>
        </w:rPr>
        <w:t>）</w:t>
      </w:r>
      <w:r>
        <w:rPr>
          <w:rFonts w:ascii="微软雅黑" w:hAnsi="微软雅黑" w:cs="微软雅黑" w:hint="eastAsia"/>
          <w:sz w:val="21"/>
          <w:szCs w:val="21"/>
          <w:highlight w:val="yellow"/>
        </w:rPr>
        <w:t xml:space="preserve">减速限位失效     </w:t>
      </w:r>
      <w:r>
        <w:rPr>
          <w:rFonts w:ascii="微软雅黑" w:hAnsi="微软雅黑" w:cs="微软雅黑" w:hint="eastAsia"/>
          <w:sz w:val="21"/>
          <w:szCs w:val="21"/>
          <w:highlight w:val="yellow"/>
        </w:rPr>
        <w:tab/>
      </w:r>
      <w:r>
        <w:rPr>
          <w:rFonts w:hint="eastAsia"/>
          <w:sz w:val="21"/>
          <w:szCs w:val="21"/>
          <w:highlight w:val="yellow"/>
        </w:rPr>
        <w:t>（</w:t>
      </w:r>
      <w:r>
        <w:rPr>
          <w:sz w:val="21"/>
          <w:szCs w:val="21"/>
          <w:highlight w:val="yellow"/>
        </w:rPr>
        <w:t>B</w:t>
      </w:r>
      <w:r>
        <w:rPr>
          <w:rFonts w:hint="eastAsia"/>
          <w:sz w:val="21"/>
          <w:szCs w:val="21"/>
          <w:highlight w:val="yellow"/>
        </w:rPr>
        <w:t>）</w:t>
      </w:r>
      <w:r>
        <w:rPr>
          <w:rFonts w:ascii="微软雅黑" w:hAnsi="微软雅黑" w:cs="微软雅黑" w:hint="eastAsia"/>
          <w:sz w:val="21"/>
          <w:szCs w:val="21"/>
          <w:highlight w:val="yellow"/>
        </w:rPr>
        <w:t>超声波停止</w:t>
      </w:r>
      <w:r>
        <w:rPr>
          <w:rFonts w:ascii="微软雅黑" w:hAnsi="微软雅黑" w:cs="微软雅黑" w:hint="eastAsia"/>
          <w:sz w:val="21"/>
          <w:szCs w:val="21"/>
          <w:highlight w:val="yellow"/>
        </w:rPr>
        <w:t xml:space="preserve">    </w:t>
      </w:r>
      <w:bookmarkStart w:id="0" w:name="_GoBack"/>
      <w:bookmarkEnd w:id="0"/>
      <w:r>
        <w:rPr>
          <w:rFonts w:hint="eastAsia"/>
          <w:sz w:val="21"/>
          <w:szCs w:val="21"/>
          <w:highlight w:val="yellow"/>
        </w:rPr>
        <w:t>（</w:t>
      </w:r>
      <w:r>
        <w:rPr>
          <w:sz w:val="21"/>
          <w:szCs w:val="21"/>
          <w:highlight w:val="yellow"/>
        </w:rPr>
        <w:t>C</w:t>
      </w:r>
      <w:r>
        <w:rPr>
          <w:rFonts w:hint="eastAsia"/>
          <w:sz w:val="21"/>
          <w:szCs w:val="21"/>
          <w:highlight w:val="yellow"/>
        </w:rPr>
        <w:t>）</w:t>
      </w:r>
      <w:r>
        <w:rPr>
          <w:rFonts w:ascii="微软雅黑" w:hAnsi="微软雅黑" w:cs="微软雅黑" w:hint="eastAsia"/>
          <w:sz w:val="21"/>
          <w:szCs w:val="21"/>
          <w:highlight w:val="yellow"/>
        </w:rPr>
        <w:t xml:space="preserve">防撞动作并锁死 </w:t>
      </w:r>
      <w:r>
        <w:rPr>
          <w:rFonts w:ascii="微软雅黑" w:hAnsi="微软雅黑" w:cs="微软雅黑" w:hint="eastAsia"/>
          <w:sz w:val="21"/>
          <w:szCs w:val="21"/>
          <w:highlight w:val="yellow"/>
        </w:rPr>
        <w:tab/>
      </w:r>
      <w:r>
        <w:rPr>
          <w:rFonts w:hint="eastAsia"/>
          <w:sz w:val="21"/>
          <w:szCs w:val="21"/>
          <w:highlight w:val="yellow"/>
        </w:rPr>
        <w:t>（</w:t>
      </w:r>
      <w:r>
        <w:rPr>
          <w:sz w:val="21"/>
          <w:szCs w:val="21"/>
          <w:highlight w:val="yellow"/>
        </w:rPr>
        <w:t>D</w:t>
      </w:r>
      <w:r>
        <w:rPr>
          <w:rFonts w:hint="eastAsia"/>
          <w:sz w:val="21"/>
          <w:szCs w:val="21"/>
          <w:highlight w:val="yellow"/>
        </w:rPr>
        <w:t>）</w:t>
      </w:r>
      <w:r>
        <w:rPr>
          <w:rFonts w:ascii="微软雅黑" w:hAnsi="微软雅黑" w:cs="微软雅黑" w:hint="eastAsia"/>
          <w:sz w:val="21"/>
          <w:szCs w:val="21"/>
          <w:highlight w:val="yellow"/>
        </w:rPr>
        <w:t>纠偏失效</w:t>
      </w:r>
    </w:p>
    <w:p w:rsidR="00835EF4" w:rsidRDefault="00835EF4" w:rsidP="00835EF4">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2. 双小车岸桥为了防止主小车和门架小车在装卸箱时发生碰撞，在司机室设置了状态指示灯以便让主小车司机直观的了解两个小车的实时位置。（C）表示两小车之间达到减速距离。</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红色           </w:t>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绿色          </w:t>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黄色          </w:t>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蓝色</w:t>
      </w:r>
    </w:p>
    <w:p w:rsidR="00835EF4" w:rsidRDefault="00835EF4" w:rsidP="00835EF4">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3. 双小车岸桥的主小车随着起升高度的不断增加，由于减速或停止，吊具的摆幅可以达到米级，因此设置（C）技术进行吊具的摇摆控制。</w:t>
      </w:r>
    </w:p>
    <w:p w:rsidR="00835EF4" w:rsidRDefault="00835EF4" w:rsidP="00835EF4">
      <w:pPr>
        <w:snapToGrid/>
        <w:rPr>
          <w:rFonts w:ascii="微软雅黑" w:hAnsi="微软雅黑" w:cs="微软雅黑" w:hint="eastAsia"/>
          <w:sz w:val="21"/>
          <w:szCs w:val="21"/>
        </w:rPr>
      </w:pPr>
      <w:r>
        <w:rPr>
          <w:rFonts w:hint="eastAsia"/>
          <w:sz w:val="21"/>
          <w:szCs w:val="21"/>
        </w:rPr>
        <w:t>（</w:t>
      </w:r>
      <w:r>
        <w:rPr>
          <w:sz w:val="21"/>
          <w:szCs w:val="21"/>
        </w:rPr>
        <w:t>A</w:t>
      </w:r>
      <w:r>
        <w:rPr>
          <w:rFonts w:hint="eastAsia"/>
          <w:sz w:val="21"/>
          <w:szCs w:val="21"/>
        </w:rPr>
        <w:t>）</w:t>
      </w:r>
      <w:proofErr w:type="gramStart"/>
      <w:r>
        <w:rPr>
          <w:rFonts w:ascii="微软雅黑" w:hAnsi="微软雅黑" w:cs="微软雅黑" w:hint="eastAsia"/>
          <w:sz w:val="21"/>
          <w:szCs w:val="21"/>
        </w:rPr>
        <w:t>刚性防摇导杆</w:t>
      </w:r>
      <w:proofErr w:type="gramEnd"/>
      <w:r>
        <w:rPr>
          <w:rFonts w:ascii="微软雅黑" w:hAnsi="微软雅黑" w:cs="微软雅黑" w:hint="eastAsia"/>
          <w:sz w:val="21"/>
          <w:szCs w:val="21"/>
        </w:rPr>
        <w:t xml:space="preserve">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交叉钢绳式防摇  </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C</w:t>
      </w:r>
      <w:r>
        <w:rPr>
          <w:rFonts w:hint="eastAsia"/>
          <w:sz w:val="21"/>
          <w:szCs w:val="21"/>
        </w:rPr>
        <w:t>）</w:t>
      </w:r>
      <w:proofErr w:type="gramStart"/>
      <w:r>
        <w:rPr>
          <w:rFonts w:ascii="微软雅黑" w:hAnsi="微软雅黑" w:cs="微软雅黑" w:hint="eastAsia"/>
          <w:sz w:val="21"/>
          <w:szCs w:val="21"/>
        </w:rPr>
        <w:t>电子防摇</w:t>
      </w:r>
      <w:proofErr w:type="gramEnd"/>
      <w:r>
        <w:rPr>
          <w:rFonts w:ascii="微软雅黑" w:hAnsi="微软雅黑" w:cs="微软雅黑" w:hint="eastAsia"/>
          <w:sz w:val="21"/>
          <w:szCs w:val="21"/>
        </w:rPr>
        <w:t xml:space="preserve">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油缸自动锁紧防摇</w:t>
      </w:r>
    </w:p>
    <w:p w:rsidR="00835EF4" w:rsidRDefault="00835EF4" w:rsidP="00835EF4">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4. 双小车岸桥处于手动操作模式时，防碰撞主要通过对相邻起重机（C）进行检测，当小于安全距离时，进行减速、停车。</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数据通讯         </w:t>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防撞杆</w:t>
      </w:r>
      <w:r>
        <w:rPr>
          <w:rFonts w:ascii="微软雅黑" w:hAnsi="微软雅黑" w:cs="微软雅黑" w:hint="eastAsia"/>
          <w:sz w:val="21"/>
          <w:szCs w:val="21"/>
        </w:rPr>
        <w:t xml:space="preserve">          </w:t>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防撞探头       </w:t>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底板</w:t>
      </w:r>
    </w:p>
    <w:p w:rsidR="00835EF4" w:rsidRDefault="00835EF4" w:rsidP="00835EF4">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5. 在自动化箱区内，ARMG在无人操作模式下堆箱精度为：上下两层集装箱偏差控制在（D）内，单列集装箱偏差控制在（D）内。</w:t>
      </w:r>
    </w:p>
    <w:p w:rsidR="00835EF4" w:rsidRDefault="00835EF4" w:rsidP="00835EF4">
      <w:pPr>
        <w:snapToGrid/>
        <w:rPr>
          <w:rFonts w:ascii="微软雅黑" w:hAnsi="微软雅黑" w:cs="微软雅黑" w:hint="eastAsia"/>
          <w:sz w:val="21"/>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20mm  200mm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 30mm  200mm   </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40mm  100mm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sz w:val="21"/>
          <w:szCs w:val="21"/>
        </w:rPr>
        <w:t xml:space="preserve"> </w:t>
      </w:r>
      <w:r>
        <w:rPr>
          <w:rFonts w:ascii="微软雅黑" w:hAnsi="微软雅黑" w:cs="微软雅黑" w:hint="eastAsia"/>
          <w:sz w:val="21"/>
          <w:szCs w:val="21"/>
        </w:rPr>
        <w:t>50mm  100mm</w:t>
      </w:r>
    </w:p>
    <w:p w:rsidR="00835EF4" w:rsidRDefault="00835EF4" w:rsidP="00835EF4">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6. 在双小车岸桥进行边</w:t>
      </w:r>
      <w:proofErr w:type="gramStart"/>
      <w:r>
        <w:rPr>
          <w:rFonts w:ascii="微软雅黑" w:hAnsi="微软雅黑" w:cs="微软雅黑" w:hint="eastAsia"/>
          <w:sz w:val="21"/>
          <w:szCs w:val="21"/>
        </w:rPr>
        <w:t>装边卸业务</w:t>
      </w:r>
      <w:proofErr w:type="gramEnd"/>
      <w:r>
        <w:rPr>
          <w:rFonts w:ascii="微软雅黑" w:hAnsi="微软雅黑" w:cs="微软雅黑" w:hint="eastAsia"/>
          <w:sz w:val="21"/>
          <w:szCs w:val="21"/>
        </w:rPr>
        <w:t>或</w:t>
      </w:r>
      <w:proofErr w:type="gramStart"/>
      <w:r>
        <w:rPr>
          <w:rFonts w:ascii="微软雅黑" w:hAnsi="微软雅黑" w:cs="微软雅黑" w:hint="eastAsia"/>
          <w:sz w:val="21"/>
          <w:szCs w:val="21"/>
        </w:rPr>
        <w:t>双箱吊及双</w:t>
      </w:r>
      <w:proofErr w:type="gramEnd"/>
      <w:r>
        <w:rPr>
          <w:rFonts w:ascii="微软雅黑" w:hAnsi="微软雅黑" w:cs="微软雅黑" w:hint="eastAsia"/>
          <w:sz w:val="21"/>
          <w:szCs w:val="21"/>
        </w:rPr>
        <w:t>吊具操作时，主小车跨</w:t>
      </w:r>
      <w:proofErr w:type="gramStart"/>
      <w:r>
        <w:rPr>
          <w:rFonts w:ascii="微软雅黑" w:hAnsi="微软雅黑" w:cs="微软雅黑" w:hint="eastAsia"/>
          <w:sz w:val="21"/>
          <w:szCs w:val="21"/>
        </w:rPr>
        <w:t>域中转平台</w:t>
      </w:r>
      <w:proofErr w:type="gramEnd"/>
      <w:r>
        <w:rPr>
          <w:rFonts w:ascii="微软雅黑" w:hAnsi="微软雅黑" w:cs="微软雅黑" w:hint="eastAsia"/>
          <w:sz w:val="21"/>
          <w:szCs w:val="21"/>
        </w:rPr>
        <w:t>，过程应采用（C）运行模式。</w:t>
      </w:r>
    </w:p>
    <w:p w:rsidR="00835EF4" w:rsidRDefault="00835EF4" w:rsidP="00835EF4">
      <w:pPr>
        <w:snapToGrid/>
        <w:rPr>
          <w:rFonts w:ascii="微软雅黑" w:hAnsi="微软雅黑" w:cs="微软雅黑" w:hint="eastAsia"/>
          <w:sz w:val="21"/>
          <w:szCs w:val="21"/>
        </w:rPr>
      </w:pPr>
      <w:r>
        <w:rPr>
          <w:rFonts w:hint="eastAsia"/>
          <w:sz w:val="21"/>
          <w:szCs w:val="21"/>
        </w:rPr>
        <w:lastRenderedPageBreak/>
        <w:t>（</w:t>
      </w:r>
      <w:r>
        <w:rPr>
          <w:sz w:val="21"/>
          <w:szCs w:val="21"/>
        </w:rPr>
        <w:t>A</w:t>
      </w:r>
      <w:r>
        <w:rPr>
          <w:rFonts w:hint="eastAsia"/>
          <w:sz w:val="21"/>
          <w:szCs w:val="21"/>
        </w:rPr>
        <w:t>）</w:t>
      </w:r>
      <w:r>
        <w:rPr>
          <w:rFonts w:ascii="微软雅黑" w:hAnsi="微软雅黑" w:cs="微软雅黑" w:hint="eastAsia"/>
          <w:sz w:val="21"/>
          <w:szCs w:val="21"/>
        </w:rPr>
        <w:t xml:space="preserve">远程手动操作方式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本地手动操作方式  </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自动运行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以上均可</w:t>
      </w:r>
    </w:p>
    <w:p w:rsidR="00835EF4" w:rsidRDefault="00835EF4" w:rsidP="00835EF4">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7. 对于岸桥大车轨道及轨道附近的人或物体采用相应的（D）探测技术进行识别，确保当岸桥大车移动时，轨道附近的人员安全同时避免大车撞到障碍物。</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红外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激光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声波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雷达</w:t>
      </w:r>
    </w:p>
    <w:p w:rsidR="00835EF4" w:rsidRDefault="00835EF4" w:rsidP="00835EF4">
      <w:pPr>
        <w:snapToGrid/>
        <w:rPr>
          <w:rFonts w:ascii="微软雅黑" w:hAnsi="微软雅黑" w:cs="微软雅黑" w:hint="eastAsia"/>
          <w:szCs w:val="21"/>
        </w:rPr>
      </w:pPr>
      <w:r>
        <w:rPr>
          <w:rFonts w:ascii="微软雅黑" w:hAnsi="微软雅黑" w:cs="微软雅黑" w:hint="eastAsia"/>
          <w:sz w:val="21"/>
          <w:szCs w:val="21"/>
        </w:rPr>
        <w:t>8. 双小车岸桥的SPSS功能主要包含小车防撞和（D）两大保护模块。</w:t>
      </w:r>
    </w:p>
    <w:p w:rsidR="00835EF4" w:rsidRDefault="00835EF4" w:rsidP="00835EF4">
      <w:pPr>
        <w:snapToGrid/>
        <w:rPr>
          <w:rFonts w:ascii="微软雅黑" w:hAnsi="微软雅黑" w:cs="微软雅黑" w:hint="eastAsia"/>
          <w:sz w:val="21"/>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大车防撞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门架小车与主小车防撞    </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指令优先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智能软着箱</w:t>
      </w:r>
    </w:p>
    <w:p w:rsidR="00835EF4" w:rsidRDefault="00835EF4" w:rsidP="00835EF4">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9. ARMG自动化控制中，远程操作司机通过DATAVIEW选择吊具尺寸、（B）、</w:t>
      </w:r>
      <w:proofErr w:type="gramStart"/>
      <w:r>
        <w:rPr>
          <w:rFonts w:ascii="微软雅黑" w:hAnsi="微软雅黑" w:cs="微软雅黑" w:hint="eastAsia"/>
          <w:sz w:val="21"/>
          <w:szCs w:val="21"/>
        </w:rPr>
        <w:t>大车贝位等</w:t>
      </w:r>
      <w:proofErr w:type="gramEnd"/>
      <w:r>
        <w:rPr>
          <w:rFonts w:ascii="微软雅黑" w:hAnsi="微软雅黑" w:cs="微软雅黑" w:hint="eastAsia"/>
          <w:sz w:val="21"/>
          <w:szCs w:val="21"/>
        </w:rPr>
        <w:t>信息，然后发送至贝加莱PLC，控制轨道</w:t>
      </w:r>
      <w:proofErr w:type="gramStart"/>
      <w:r>
        <w:rPr>
          <w:rFonts w:ascii="微软雅黑" w:hAnsi="微软雅黑" w:cs="微软雅黑" w:hint="eastAsia"/>
          <w:sz w:val="21"/>
          <w:szCs w:val="21"/>
        </w:rPr>
        <w:t>吊进入</w:t>
      </w:r>
      <w:proofErr w:type="gramEnd"/>
      <w:r>
        <w:rPr>
          <w:rFonts w:ascii="微软雅黑" w:hAnsi="微软雅黑" w:cs="微软雅黑" w:hint="eastAsia"/>
          <w:sz w:val="21"/>
          <w:szCs w:val="21"/>
        </w:rPr>
        <w:t>自动化状态。</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吊具高度   </w:t>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小车列位    </w:t>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proofErr w:type="gramStart"/>
      <w:r>
        <w:rPr>
          <w:rFonts w:ascii="微软雅黑" w:hAnsi="微软雅黑" w:cs="微软雅黑" w:hint="eastAsia"/>
          <w:sz w:val="21"/>
          <w:szCs w:val="21"/>
        </w:rPr>
        <w:t>目标箱区</w:t>
      </w:r>
      <w:proofErr w:type="gramEnd"/>
      <w:r>
        <w:rPr>
          <w:rFonts w:ascii="微软雅黑" w:hAnsi="微软雅黑" w:cs="微软雅黑" w:hint="eastAsia"/>
          <w:sz w:val="21"/>
          <w:szCs w:val="21"/>
        </w:rPr>
        <w:t xml:space="preserve">   </w:t>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吊具角度</w:t>
      </w:r>
    </w:p>
    <w:p w:rsidR="00835EF4" w:rsidRDefault="00835EF4" w:rsidP="00835EF4">
      <w:pPr>
        <w:snapToGrid/>
        <w:ind w:left="210" w:hangingChars="100" w:hanging="210"/>
        <w:contextualSpacing/>
        <w:rPr>
          <w:rFonts w:ascii="微软雅黑" w:hAnsi="微软雅黑" w:cs="微软雅黑" w:hint="eastAsia"/>
          <w:szCs w:val="21"/>
          <w:highlight w:val="yellow"/>
        </w:rPr>
      </w:pPr>
      <w:bookmarkStart w:id="1" w:name="ARMG重复"/>
      <w:r>
        <w:rPr>
          <w:rFonts w:ascii="微软雅黑" w:hAnsi="微软雅黑" w:cs="微软雅黑" w:hint="eastAsia"/>
          <w:sz w:val="21"/>
          <w:szCs w:val="21"/>
          <w:highlight w:val="yellow"/>
        </w:rPr>
        <w:t>10. 自动化轨道吊在远程手动操作时，出现大车（B）故障，司机需观察大车车道上障碍物是否移除，确认安全后方可继续动车。</w:t>
      </w:r>
    </w:p>
    <w:p w:rsidR="00835EF4" w:rsidRDefault="00835EF4" w:rsidP="00835EF4">
      <w:pPr>
        <w:snapToGrid/>
        <w:rPr>
          <w:rFonts w:ascii="微软雅黑" w:hAnsi="微软雅黑" w:cs="微软雅黑" w:hint="eastAsia"/>
          <w:sz w:val="21"/>
          <w:szCs w:val="21"/>
          <w:highlight w:val="yellow"/>
        </w:rPr>
      </w:pPr>
      <w:r>
        <w:rPr>
          <w:rFonts w:hint="eastAsia"/>
          <w:sz w:val="21"/>
          <w:szCs w:val="21"/>
          <w:highlight w:val="yellow"/>
        </w:rPr>
        <w:t>（</w:t>
      </w:r>
      <w:r>
        <w:rPr>
          <w:sz w:val="21"/>
          <w:szCs w:val="21"/>
          <w:highlight w:val="yellow"/>
        </w:rPr>
        <w:t>A</w:t>
      </w:r>
      <w:r>
        <w:rPr>
          <w:rFonts w:hint="eastAsia"/>
          <w:sz w:val="21"/>
          <w:szCs w:val="21"/>
          <w:highlight w:val="yellow"/>
        </w:rPr>
        <w:t>）</w:t>
      </w:r>
      <w:r>
        <w:rPr>
          <w:rFonts w:ascii="微软雅黑" w:hAnsi="微软雅黑" w:cs="微软雅黑" w:hint="eastAsia"/>
          <w:sz w:val="21"/>
          <w:szCs w:val="21"/>
          <w:highlight w:val="yellow"/>
        </w:rPr>
        <w:t>减速限位失效</w:t>
      </w:r>
      <w:r>
        <w:rPr>
          <w:rFonts w:ascii="微软雅黑" w:hAnsi="微软雅黑" w:cs="微软雅黑" w:hint="eastAsia"/>
          <w:sz w:val="21"/>
          <w:szCs w:val="21"/>
          <w:highlight w:val="yellow"/>
        </w:rPr>
        <w:t xml:space="preserve">  </w:t>
      </w:r>
      <w:r>
        <w:rPr>
          <w:rFonts w:ascii="微软雅黑" w:hAnsi="微软雅黑" w:cs="微软雅黑" w:hint="eastAsia"/>
          <w:sz w:val="21"/>
          <w:szCs w:val="21"/>
          <w:highlight w:val="yellow"/>
        </w:rPr>
        <w:tab/>
      </w:r>
      <w:r>
        <w:rPr>
          <w:rFonts w:hint="eastAsia"/>
          <w:sz w:val="21"/>
          <w:szCs w:val="21"/>
          <w:highlight w:val="yellow"/>
        </w:rPr>
        <w:t>（</w:t>
      </w:r>
      <w:r>
        <w:rPr>
          <w:sz w:val="21"/>
          <w:szCs w:val="21"/>
          <w:highlight w:val="yellow"/>
        </w:rPr>
        <w:t>B</w:t>
      </w:r>
      <w:r>
        <w:rPr>
          <w:rFonts w:hint="eastAsia"/>
          <w:sz w:val="21"/>
          <w:szCs w:val="21"/>
          <w:highlight w:val="yellow"/>
        </w:rPr>
        <w:t>）</w:t>
      </w:r>
      <w:r>
        <w:rPr>
          <w:rFonts w:ascii="微软雅黑" w:hAnsi="微软雅黑" w:cs="微软雅黑" w:hint="eastAsia"/>
          <w:sz w:val="21"/>
          <w:szCs w:val="21"/>
          <w:highlight w:val="yellow"/>
        </w:rPr>
        <w:t>超声波停止</w:t>
      </w:r>
      <w:r>
        <w:rPr>
          <w:rFonts w:ascii="微软雅黑" w:hAnsi="微软雅黑" w:cs="微软雅黑" w:hint="eastAsia"/>
          <w:sz w:val="21"/>
          <w:szCs w:val="21"/>
          <w:highlight w:val="yellow"/>
        </w:rPr>
        <w:t xml:space="preserve"> </w:t>
      </w:r>
      <w:r>
        <w:rPr>
          <w:rFonts w:ascii="微软雅黑" w:hAnsi="微软雅黑" w:cs="微软雅黑" w:hint="eastAsia"/>
          <w:sz w:val="21"/>
          <w:szCs w:val="21"/>
          <w:highlight w:val="yellow"/>
        </w:rPr>
        <w:tab/>
      </w:r>
      <w:r>
        <w:rPr>
          <w:rFonts w:hint="eastAsia"/>
          <w:sz w:val="21"/>
          <w:szCs w:val="21"/>
          <w:highlight w:val="yellow"/>
        </w:rPr>
        <w:t>（</w:t>
      </w:r>
      <w:r>
        <w:rPr>
          <w:sz w:val="21"/>
          <w:szCs w:val="21"/>
          <w:highlight w:val="yellow"/>
        </w:rPr>
        <w:t>C</w:t>
      </w:r>
      <w:r>
        <w:rPr>
          <w:rFonts w:hint="eastAsia"/>
          <w:sz w:val="21"/>
          <w:szCs w:val="21"/>
          <w:highlight w:val="yellow"/>
        </w:rPr>
        <w:t>）</w:t>
      </w:r>
      <w:r>
        <w:rPr>
          <w:rFonts w:ascii="微软雅黑" w:hAnsi="微软雅黑" w:cs="微软雅黑" w:hint="eastAsia"/>
          <w:sz w:val="21"/>
          <w:szCs w:val="21"/>
          <w:highlight w:val="yellow"/>
        </w:rPr>
        <w:t xml:space="preserve">防撞动作并锁死 </w:t>
      </w:r>
      <w:r>
        <w:rPr>
          <w:rFonts w:ascii="微软雅黑" w:hAnsi="微软雅黑" w:cs="微软雅黑" w:hint="eastAsia"/>
          <w:sz w:val="21"/>
          <w:szCs w:val="21"/>
          <w:highlight w:val="yellow"/>
        </w:rPr>
        <w:tab/>
      </w:r>
      <w:r>
        <w:rPr>
          <w:rFonts w:hint="eastAsia"/>
          <w:sz w:val="21"/>
          <w:szCs w:val="21"/>
          <w:highlight w:val="yellow"/>
        </w:rPr>
        <w:t>（</w:t>
      </w:r>
      <w:r>
        <w:rPr>
          <w:sz w:val="21"/>
          <w:szCs w:val="21"/>
          <w:highlight w:val="yellow"/>
        </w:rPr>
        <w:t>D</w:t>
      </w:r>
      <w:r>
        <w:rPr>
          <w:rFonts w:hint="eastAsia"/>
          <w:sz w:val="21"/>
          <w:szCs w:val="21"/>
          <w:highlight w:val="yellow"/>
        </w:rPr>
        <w:t>）</w:t>
      </w:r>
      <w:r>
        <w:rPr>
          <w:rFonts w:ascii="微软雅黑" w:hAnsi="微软雅黑" w:cs="微软雅黑" w:hint="eastAsia"/>
          <w:sz w:val="21"/>
          <w:szCs w:val="21"/>
          <w:highlight w:val="yellow"/>
        </w:rPr>
        <w:t>纠偏失效</w:t>
      </w:r>
    </w:p>
    <w:bookmarkEnd w:id="1"/>
    <w:p w:rsidR="00835EF4" w:rsidRDefault="00835EF4" w:rsidP="00835EF4">
      <w:pPr>
        <w:snapToGrid/>
        <w:ind w:left="210" w:hangingChars="100" w:hanging="210"/>
        <w:contextualSpacing/>
        <w:outlineLvl w:val="0"/>
        <w:rPr>
          <w:rFonts w:ascii="微软雅黑" w:hAnsi="微软雅黑" w:cs="微软雅黑" w:hint="eastAsia"/>
          <w:szCs w:val="21"/>
        </w:rPr>
      </w:pPr>
      <w:r>
        <w:rPr>
          <w:rFonts w:ascii="微软雅黑" w:hAnsi="微软雅黑" w:cs="微软雅黑" w:hint="eastAsia"/>
          <w:sz w:val="21"/>
          <w:szCs w:val="21"/>
        </w:rPr>
        <w:t>11. ARMG的防打保</w:t>
      </w:r>
      <w:proofErr w:type="gramStart"/>
      <w:r>
        <w:rPr>
          <w:rFonts w:ascii="微软雅黑" w:hAnsi="微软雅黑" w:cs="微软雅黑" w:hint="eastAsia"/>
          <w:sz w:val="21"/>
          <w:szCs w:val="21"/>
        </w:rPr>
        <w:t>龄系统</w:t>
      </w:r>
      <w:proofErr w:type="gramEnd"/>
      <w:r>
        <w:rPr>
          <w:rFonts w:ascii="微软雅黑" w:hAnsi="微软雅黑" w:cs="微软雅黑" w:hint="eastAsia"/>
          <w:sz w:val="21"/>
          <w:szCs w:val="21"/>
        </w:rPr>
        <w:t>中根据吊具不同的工况，将吊具底部定义为三种类型，当吊具下带20尺箱时，吊具底部定义为吊具下带（C）箱的底部。</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1.3m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2.3m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2.6m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2.9m</w:t>
      </w:r>
    </w:p>
    <w:p w:rsidR="00835EF4" w:rsidRDefault="00835EF4" w:rsidP="00835EF4">
      <w:pPr>
        <w:snapToGrid/>
        <w:ind w:left="210" w:hangingChars="100" w:hanging="210"/>
        <w:contextualSpacing/>
        <w:outlineLvl w:val="0"/>
        <w:rPr>
          <w:rFonts w:ascii="微软雅黑" w:hAnsi="微软雅黑" w:cs="微软雅黑" w:hint="eastAsia"/>
          <w:szCs w:val="21"/>
        </w:rPr>
      </w:pPr>
      <w:r>
        <w:rPr>
          <w:rFonts w:ascii="微软雅黑" w:hAnsi="微软雅黑" w:cs="微软雅黑" w:hint="eastAsia"/>
          <w:sz w:val="21"/>
          <w:szCs w:val="21"/>
        </w:rPr>
        <w:t>12. ARMG的防打保</w:t>
      </w:r>
      <w:proofErr w:type="gramStart"/>
      <w:r>
        <w:rPr>
          <w:rFonts w:ascii="微软雅黑" w:hAnsi="微软雅黑" w:cs="微软雅黑" w:hint="eastAsia"/>
          <w:sz w:val="21"/>
          <w:szCs w:val="21"/>
        </w:rPr>
        <w:t>龄系统</w:t>
      </w:r>
      <w:proofErr w:type="gramEnd"/>
      <w:r>
        <w:rPr>
          <w:rFonts w:ascii="微软雅黑" w:hAnsi="微软雅黑" w:cs="微软雅黑" w:hint="eastAsia"/>
          <w:sz w:val="21"/>
          <w:szCs w:val="21"/>
        </w:rPr>
        <w:t>中根据吊具不同的工况，将吊具底部定义为三种类型，当吊具下带40/45尺箱时，吊具底部定义为吊具下带（D）箱的底部。</w:t>
      </w:r>
    </w:p>
    <w:p w:rsidR="00835EF4" w:rsidRDefault="00835EF4" w:rsidP="00835EF4">
      <w:pPr>
        <w:snapToGrid/>
        <w:rPr>
          <w:rFonts w:ascii="微软雅黑" w:hAnsi="微软雅黑" w:cs="微软雅黑" w:hint="eastAsia"/>
          <w:szCs w:val="21"/>
        </w:rPr>
      </w:pPr>
      <w:r>
        <w:rPr>
          <w:rFonts w:hint="eastAsia"/>
          <w:sz w:val="21"/>
          <w:szCs w:val="21"/>
        </w:rPr>
        <w:lastRenderedPageBreak/>
        <w:t>（</w:t>
      </w:r>
      <w:r>
        <w:rPr>
          <w:sz w:val="21"/>
          <w:szCs w:val="21"/>
        </w:rPr>
        <w:t>A</w:t>
      </w:r>
      <w:r>
        <w:rPr>
          <w:rFonts w:hint="eastAsia"/>
          <w:sz w:val="21"/>
          <w:szCs w:val="21"/>
        </w:rPr>
        <w:t>）</w:t>
      </w:r>
      <w:r>
        <w:rPr>
          <w:rFonts w:ascii="微软雅黑" w:hAnsi="微软雅黑" w:cs="微软雅黑" w:hint="eastAsia"/>
          <w:sz w:val="21"/>
          <w:szCs w:val="21"/>
        </w:rPr>
        <w:t xml:space="preserve">1.3m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2.3m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2.6m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2.9m</w:t>
      </w:r>
    </w:p>
    <w:p w:rsidR="00835EF4" w:rsidRDefault="00835EF4" w:rsidP="00835EF4">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13. ARMG作业的目标位置误差大于（B）时，需通过BCS系统通知集</w:t>
      </w:r>
      <w:proofErr w:type="gramStart"/>
      <w:r>
        <w:rPr>
          <w:rFonts w:ascii="微软雅黑" w:hAnsi="微软雅黑" w:cs="微软雅黑" w:hint="eastAsia"/>
          <w:sz w:val="21"/>
          <w:szCs w:val="21"/>
        </w:rPr>
        <w:t>卡司机</w:t>
      </w:r>
      <w:proofErr w:type="gramEnd"/>
      <w:r>
        <w:rPr>
          <w:rFonts w:ascii="微软雅黑" w:hAnsi="微软雅黑" w:cs="微软雅黑" w:hint="eastAsia"/>
          <w:sz w:val="21"/>
          <w:szCs w:val="21"/>
        </w:rPr>
        <w:t>完成停车位置的调整，否则只需自动调整吊具位置即可。</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1m           </w:t>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1.5m                 </w:t>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2m          </w:t>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2.5m</w:t>
      </w:r>
    </w:p>
    <w:p w:rsidR="00835EF4" w:rsidRDefault="00835EF4" w:rsidP="00835EF4">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14. 在自动化</w:t>
      </w:r>
      <w:proofErr w:type="gramStart"/>
      <w:r>
        <w:rPr>
          <w:rFonts w:ascii="微软雅黑" w:hAnsi="微软雅黑" w:cs="微软雅黑" w:hint="eastAsia"/>
          <w:sz w:val="21"/>
          <w:szCs w:val="21"/>
        </w:rPr>
        <w:t>堆场海侧交换</w:t>
      </w:r>
      <w:proofErr w:type="gramEnd"/>
      <w:r>
        <w:rPr>
          <w:rFonts w:ascii="微软雅黑" w:hAnsi="微软雅黑" w:cs="微软雅黑" w:hint="eastAsia"/>
          <w:sz w:val="21"/>
          <w:szCs w:val="21"/>
        </w:rPr>
        <w:t>区，L-AGV停车位置与ARMG作业的目标位置误差大于（A）时，L-AGV可通过与ARMG系统的数据交互完成停车位置的调整。</w:t>
      </w:r>
    </w:p>
    <w:p w:rsidR="00835EF4" w:rsidRDefault="00835EF4" w:rsidP="00835EF4">
      <w:pPr>
        <w:snapToGrid/>
        <w:rPr>
          <w:rFonts w:ascii="微软雅黑" w:hAnsi="微软雅黑" w:cs="微软雅黑" w:hint="eastAsia"/>
          <w:szCs w:val="21"/>
        </w:rPr>
      </w:pPr>
      <w:r>
        <w:rPr>
          <w:rFonts w:hint="eastAsia"/>
          <w:sz w:val="21"/>
          <w:szCs w:val="21"/>
        </w:rPr>
        <w:t>（</w:t>
      </w:r>
      <w:r>
        <w:rPr>
          <w:sz w:val="21"/>
          <w:szCs w:val="21"/>
        </w:rPr>
        <w:t>A</w:t>
      </w:r>
      <w:r>
        <w:rPr>
          <w:rFonts w:hint="eastAsia"/>
          <w:sz w:val="21"/>
          <w:szCs w:val="21"/>
        </w:rPr>
        <w:t>）</w:t>
      </w:r>
      <w:r>
        <w:rPr>
          <w:rFonts w:ascii="微软雅黑" w:hAnsi="微软雅黑" w:cs="微软雅黑" w:hint="eastAsia"/>
          <w:sz w:val="21"/>
          <w:szCs w:val="21"/>
        </w:rPr>
        <w:t xml:space="preserve">300mm   </w:t>
      </w:r>
      <w:r>
        <w:rPr>
          <w:rFonts w:ascii="微软雅黑" w:hAnsi="微软雅黑" w:cs="微软雅黑" w:hint="eastAsia"/>
          <w:sz w:val="21"/>
          <w:szCs w:val="21"/>
        </w:rPr>
        <w:tab/>
      </w:r>
      <w:r>
        <w:rPr>
          <w:rFonts w:hint="eastAsia"/>
          <w:sz w:val="21"/>
          <w:szCs w:val="21"/>
        </w:rPr>
        <w:t>（</w:t>
      </w:r>
      <w:r>
        <w:rPr>
          <w:sz w:val="21"/>
          <w:szCs w:val="21"/>
        </w:rPr>
        <w:t>B</w:t>
      </w:r>
      <w:r>
        <w:rPr>
          <w:rFonts w:hint="eastAsia"/>
          <w:sz w:val="21"/>
          <w:szCs w:val="21"/>
        </w:rPr>
        <w:t>）</w:t>
      </w:r>
      <w:r>
        <w:rPr>
          <w:rFonts w:ascii="微软雅黑" w:hAnsi="微软雅黑" w:cs="微软雅黑" w:hint="eastAsia"/>
          <w:sz w:val="21"/>
          <w:szCs w:val="21"/>
        </w:rPr>
        <w:t xml:space="preserve">400mm   </w:t>
      </w:r>
      <w:r>
        <w:rPr>
          <w:rFonts w:ascii="微软雅黑" w:hAnsi="微软雅黑" w:cs="微软雅黑" w:hint="eastAsia"/>
          <w:sz w:val="21"/>
          <w:szCs w:val="21"/>
        </w:rPr>
        <w:tab/>
      </w:r>
      <w:r>
        <w:rPr>
          <w:rFonts w:hint="eastAsia"/>
          <w:sz w:val="21"/>
          <w:szCs w:val="21"/>
        </w:rPr>
        <w:t>（</w:t>
      </w:r>
      <w:r>
        <w:rPr>
          <w:sz w:val="21"/>
          <w:szCs w:val="21"/>
        </w:rPr>
        <w:t>C</w:t>
      </w:r>
      <w:r>
        <w:rPr>
          <w:rFonts w:hint="eastAsia"/>
          <w:sz w:val="21"/>
          <w:szCs w:val="21"/>
        </w:rPr>
        <w:t>）</w:t>
      </w:r>
      <w:r>
        <w:rPr>
          <w:rFonts w:ascii="微软雅黑" w:hAnsi="微软雅黑" w:cs="微软雅黑" w:hint="eastAsia"/>
          <w:sz w:val="21"/>
          <w:szCs w:val="21"/>
        </w:rPr>
        <w:t xml:space="preserve">200mm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sz w:val="21"/>
          <w:szCs w:val="21"/>
        </w:rPr>
        <w:t>D</w:t>
      </w:r>
      <w:r>
        <w:rPr>
          <w:rFonts w:hint="eastAsia"/>
          <w:sz w:val="21"/>
          <w:szCs w:val="21"/>
        </w:rPr>
        <w:t>）</w:t>
      </w:r>
      <w:r>
        <w:rPr>
          <w:rFonts w:ascii="微软雅黑" w:hAnsi="微软雅黑" w:cs="微软雅黑" w:hint="eastAsia"/>
          <w:sz w:val="21"/>
          <w:szCs w:val="21"/>
        </w:rPr>
        <w:t>100mm</w:t>
      </w:r>
    </w:p>
    <w:p w:rsidR="00835EF4" w:rsidRDefault="00835EF4" w:rsidP="00835EF4">
      <w:pPr>
        <w:ind w:left="315" w:hangingChars="150" w:hanging="315"/>
        <w:contextualSpacing/>
        <w:rPr>
          <w:rFonts w:ascii="微软雅黑" w:hAnsi="微软雅黑" w:cs="微软雅黑" w:hint="eastAsia"/>
          <w:sz w:val="21"/>
          <w:szCs w:val="21"/>
        </w:rPr>
      </w:pPr>
      <w:r>
        <w:rPr>
          <w:rFonts w:ascii="微软雅黑" w:hAnsi="微软雅黑" w:cs="微软雅黑" w:hint="eastAsia"/>
          <w:sz w:val="21"/>
          <w:szCs w:val="21"/>
        </w:rPr>
        <w:t>15. 起重机械是提升高度大于或者等于（C）的起重机和承重形式固定的电动葫芦等。</w:t>
      </w:r>
    </w:p>
    <w:p w:rsidR="00835EF4" w:rsidRDefault="00835EF4" w:rsidP="00835EF4">
      <w:pPr>
        <w:ind w:left="315" w:hangingChars="150" w:hanging="315"/>
        <w:contextualSpacing/>
        <w:rPr>
          <w:rFonts w:ascii="微软雅黑" w:hAnsi="微软雅黑" w:cs="微软雅黑" w:hint="eastAsia"/>
          <w:sz w:val="21"/>
          <w:szCs w:val="21"/>
        </w:rPr>
      </w:pPr>
      <w:r>
        <w:rPr>
          <w:rFonts w:ascii="微软雅黑" w:hAnsi="微软雅黑" w:cs="微软雅黑" w:hint="eastAsia"/>
          <w:sz w:val="21"/>
          <w:szCs w:val="21"/>
        </w:rPr>
        <w:t xml:space="preserve">（A）1m    </w:t>
      </w:r>
      <w:r>
        <w:rPr>
          <w:rFonts w:ascii="微软雅黑" w:hAnsi="微软雅黑" w:cs="微软雅黑" w:hint="eastAsia"/>
          <w:sz w:val="21"/>
          <w:szCs w:val="21"/>
        </w:rPr>
        <w:tab/>
      </w:r>
      <w:r>
        <w:rPr>
          <w:rFonts w:ascii="微软雅黑" w:hAnsi="微软雅黑" w:cs="微软雅黑" w:hint="eastAsia"/>
          <w:sz w:val="21"/>
          <w:szCs w:val="21"/>
        </w:rPr>
        <w:tab/>
        <w:t xml:space="preserve">（B）1.5m    </w:t>
      </w:r>
      <w:r>
        <w:rPr>
          <w:rFonts w:ascii="微软雅黑" w:hAnsi="微软雅黑" w:cs="微软雅黑" w:hint="eastAsia"/>
          <w:sz w:val="21"/>
          <w:szCs w:val="21"/>
        </w:rPr>
        <w:tab/>
      </w:r>
      <w:r>
        <w:rPr>
          <w:rFonts w:ascii="微软雅黑" w:hAnsi="微软雅黑" w:cs="微软雅黑" w:hint="eastAsia"/>
          <w:sz w:val="21"/>
          <w:szCs w:val="21"/>
        </w:rPr>
        <w:tab/>
        <w:t xml:space="preserve">（C）2m    </w:t>
      </w:r>
      <w:r>
        <w:rPr>
          <w:rFonts w:ascii="微软雅黑" w:hAnsi="微软雅黑" w:cs="微软雅黑" w:hint="eastAsia"/>
          <w:sz w:val="21"/>
          <w:szCs w:val="21"/>
        </w:rPr>
        <w:tab/>
      </w:r>
      <w:r>
        <w:rPr>
          <w:rFonts w:ascii="微软雅黑" w:hAnsi="微软雅黑" w:cs="微软雅黑" w:hint="eastAsia"/>
          <w:sz w:val="21"/>
          <w:szCs w:val="21"/>
        </w:rPr>
        <w:tab/>
        <w:t>（D）2.5m</w:t>
      </w:r>
    </w:p>
    <w:p w:rsidR="006B7CB0" w:rsidRPr="00835EF4" w:rsidRDefault="006B7CB0"/>
    <w:sectPr w:rsidR="006B7CB0" w:rsidRPr="00835E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BAD" w:rsidRDefault="00921BAD" w:rsidP="00835EF4">
      <w:pPr>
        <w:spacing w:after="0"/>
      </w:pPr>
      <w:r>
        <w:separator/>
      </w:r>
    </w:p>
  </w:endnote>
  <w:endnote w:type="continuationSeparator" w:id="0">
    <w:p w:rsidR="00921BAD" w:rsidRDefault="00921BAD" w:rsidP="00835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BAD" w:rsidRDefault="00921BAD" w:rsidP="00835EF4">
      <w:pPr>
        <w:spacing w:after="0"/>
      </w:pPr>
      <w:r>
        <w:separator/>
      </w:r>
    </w:p>
  </w:footnote>
  <w:footnote w:type="continuationSeparator" w:id="0">
    <w:p w:rsidR="00921BAD" w:rsidRDefault="00921BAD" w:rsidP="00835E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985"/>
    <w:rsid w:val="006B7CB0"/>
    <w:rsid w:val="00835EF4"/>
    <w:rsid w:val="00921BAD"/>
    <w:rsid w:val="00FC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F4"/>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EF4"/>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835EF4"/>
    <w:rPr>
      <w:sz w:val="18"/>
      <w:szCs w:val="18"/>
    </w:rPr>
  </w:style>
  <w:style w:type="paragraph" w:styleId="a4">
    <w:name w:val="footer"/>
    <w:basedOn w:val="a"/>
    <w:link w:val="Char0"/>
    <w:uiPriority w:val="99"/>
    <w:unhideWhenUsed/>
    <w:rsid w:val="00835EF4"/>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835E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F4"/>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EF4"/>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835EF4"/>
    <w:rPr>
      <w:sz w:val="18"/>
      <w:szCs w:val="18"/>
    </w:rPr>
  </w:style>
  <w:style w:type="paragraph" w:styleId="a4">
    <w:name w:val="footer"/>
    <w:basedOn w:val="a"/>
    <w:link w:val="Char0"/>
    <w:uiPriority w:val="99"/>
    <w:unhideWhenUsed/>
    <w:rsid w:val="00835EF4"/>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835E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1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1455</Characters>
  <Application>Microsoft Office Word</Application>
  <DocSecurity>0</DocSecurity>
  <Lines>12</Lines>
  <Paragraphs>3</Paragraphs>
  <ScaleCrop>false</ScaleCrop>
  <Company>CHINA</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2017-08-16T19:34:00Z</dcterms:created>
  <dcterms:modified xsi:type="dcterms:W3CDTF">2017-08-16T19:34:00Z</dcterms:modified>
</cp:coreProperties>
</file>