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E6206" w14:textId="1AA6F5DF" w:rsidR="00805EE8" w:rsidRPr="00662A59" w:rsidRDefault="00B57E40" w:rsidP="00DB586E">
      <w:pPr>
        <w:tabs>
          <w:tab w:val="left" w:pos="567"/>
          <w:tab w:val="left" w:pos="6804"/>
        </w:tabs>
        <w:ind w:right="-8"/>
        <w:rPr>
          <w:rFonts w:asciiTheme="majorHAnsi" w:hAnsiTheme="majorHAnsi"/>
          <w:color w:val="FFFFFF"/>
        </w:rPr>
      </w:pPr>
      <w:r>
        <w:rPr>
          <w:rFonts w:asciiTheme="majorHAnsi" w:hAnsiTheme="majorHAnsi"/>
          <w:noProof/>
          <w:color w:val="FFFFFF"/>
        </w:rPr>
        <w:drawing>
          <wp:anchor distT="0" distB="0" distL="114300" distR="114300" simplePos="0" relativeHeight="251658240" behindDoc="1" locked="0" layoutInCell="1" allowOverlap="1" wp14:anchorId="7D7027EF" wp14:editId="6F28B7BC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560309" cy="117240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LT-+-CIFP-document-templ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09" cy="117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A59">
        <w:rPr>
          <w:rFonts w:asciiTheme="majorHAnsi" w:hAnsiTheme="majorHAnsi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C909049" wp14:editId="113E0346">
                <wp:simplePos x="0" y="0"/>
                <wp:positionH relativeFrom="column">
                  <wp:posOffset>-74930</wp:posOffset>
                </wp:positionH>
                <wp:positionV relativeFrom="paragraph">
                  <wp:posOffset>0</wp:posOffset>
                </wp:positionV>
                <wp:extent cx="6629400" cy="198120"/>
                <wp:effectExtent l="1270" t="0" r="0" b="50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98120"/>
                        </a:xfrm>
                        <a:prstGeom prst="rect">
                          <a:avLst/>
                        </a:prstGeom>
                        <a:solidFill>
                          <a:srgbClr val="2F4D9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0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38100" dist="2694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5.9pt;margin-top:0;width:522pt;height:15.6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" fillcolor="#2f4d93" stroked="f" strokecolor="blue" strokeweight="0">
                <v:shadow color="black" opacity="22938f" offset="0,.74833mm"/>
                <v:textbox inset=",7.2pt,,7.2pt"/>
              </v:rect>
            </w:pict>
          </mc:Fallback>
        </mc:AlternateContent>
      </w:r>
      <w:r w:rsidR="00B65EF1">
        <w:rPr>
          <w:rFonts w:asciiTheme="majorHAnsi" w:hAnsiTheme="majorHAnsi"/>
          <w:noProof/>
          <w:color w:val="FFFFFF"/>
        </w:rPr>
        <w:t xml:space="preserve">Project Skills: </w:t>
      </w:r>
      <w:r w:rsidR="007A2BED">
        <w:rPr>
          <w:rFonts w:asciiTheme="majorHAnsi" w:hAnsiTheme="majorHAnsi"/>
          <w:noProof/>
          <w:color w:val="FFFFFF"/>
        </w:rPr>
        <w:t xml:space="preserve">Using </w:t>
      </w:r>
      <w:r w:rsidR="00B65EF1">
        <w:rPr>
          <w:rFonts w:asciiTheme="majorHAnsi" w:hAnsiTheme="majorHAnsi"/>
          <w:noProof/>
          <w:color w:val="FFFFFF"/>
        </w:rPr>
        <w:t xml:space="preserve">Case Studies </w:t>
      </w:r>
      <w:r w:rsidR="00B65EF1">
        <w:rPr>
          <w:rFonts w:asciiTheme="majorHAnsi" w:hAnsiTheme="majorHAnsi"/>
          <w:noProof/>
          <w:color w:val="FFFFFF"/>
        </w:rPr>
        <w:tab/>
      </w:r>
      <w:r w:rsidR="00B65EF1">
        <w:rPr>
          <w:rFonts w:asciiTheme="majorHAnsi" w:hAnsiTheme="majorHAnsi"/>
          <w:noProof/>
          <w:color w:val="FFFFFF"/>
        </w:rPr>
        <w:tab/>
      </w:r>
      <w:r w:rsidR="00B65EF1">
        <w:rPr>
          <w:rFonts w:asciiTheme="majorHAnsi" w:hAnsiTheme="majorHAnsi"/>
          <w:noProof/>
          <w:color w:val="FFFFFF"/>
        </w:rPr>
        <w:tab/>
        <w:t xml:space="preserve">    </w:t>
      </w:r>
      <w:r w:rsidR="00B65EF1">
        <w:rPr>
          <w:rFonts w:asciiTheme="majorHAnsi" w:hAnsiTheme="majorHAnsi"/>
          <w:noProof/>
          <w:color w:val="FFFFFF"/>
        </w:rPr>
        <w:tab/>
        <w:t>W11L2</w:t>
      </w:r>
      <w:r w:rsidR="00FA2503">
        <w:rPr>
          <w:rFonts w:asciiTheme="majorHAnsi" w:hAnsiTheme="majorHAnsi"/>
          <w:noProof/>
          <w:color w:val="FFFFFF"/>
        </w:rPr>
        <w:tab/>
      </w:r>
    </w:p>
    <w:p w14:paraId="27738002" w14:textId="77777777" w:rsidR="00805EE8" w:rsidRPr="00564BDC" w:rsidRDefault="00805EE8" w:rsidP="00805EE8">
      <w:pPr>
        <w:tabs>
          <w:tab w:val="left" w:pos="567"/>
        </w:tabs>
        <w:ind w:right="-8"/>
        <w:rPr>
          <w:rFonts w:asciiTheme="majorHAnsi" w:hAnsiTheme="majorHAnsi"/>
        </w:rPr>
      </w:pPr>
    </w:p>
    <w:p w14:paraId="1502A213" w14:textId="482CE949" w:rsidR="00805EE8" w:rsidRDefault="007A2BED" w:rsidP="00805EE8">
      <w:pPr>
        <w:tabs>
          <w:tab w:val="left" w:pos="567"/>
        </w:tabs>
        <w:ind w:right="-8"/>
        <w:rPr>
          <w:rFonts w:ascii="Arial" w:hAnsi="Arial" w:cs="Arial"/>
          <w:b/>
        </w:rPr>
      </w:pPr>
      <w:r w:rsidRPr="007A2BED">
        <w:rPr>
          <w:rFonts w:ascii="Arial" w:hAnsi="Arial" w:cs="Arial"/>
          <w:b/>
        </w:rPr>
        <w:t>Task 1</w:t>
      </w:r>
      <w:r>
        <w:rPr>
          <w:rFonts w:ascii="Arial" w:hAnsi="Arial" w:cs="Arial"/>
          <w:b/>
        </w:rPr>
        <w:t xml:space="preserve">: </w:t>
      </w:r>
      <w:r w:rsidRPr="007A2BED">
        <w:rPr>
          <w:rFonts w:ascii="Arial" w:hAnsi="Arial" w:cs="Arial"/>
        </w:rPr>
        <w:t>As you read the transcript for Heffernan’s (2012) talk, fill in the table below and answer the questions below the table.</w:t>
      </w:r>
    </w:p>
    <w:p w14:paraId="35097DD3" w14:textId="77777777" w:rsidR="007A2BED" w:rsidRDefault="007A2BED" w:rsidP="00805EE8">
      <w:pPr>
        <w:tabs>
          <w:tab w:val="left" w:pos="567"/>
        </w:tabs>
        <w:ind w:right="-8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4494"/>
      </w:tblGrid>
      <w:tr w:rsidR="007A2BED" w14:paraId="0578828D" w14:textId="77777777" w:rsidTr="007A2BED">
        <w:tc>
          <w:tcPr>
            <w:tcW w:w="1809" w:type="dxa"/>
          </w:tcPr>
          <w:p w14:paraId="3DF6D6D0" w14:textId="3C823433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Reflective element</w:t>
            </w:r>
          </w:p>
        </w:tc>
        <w:tc>
          <w:tcPr>
            <w:tcW w:w="4111" w:type="dxa"/>
          </w:tcPr>
          <w:p w14:paraId="419BCDD1" w14:textId="0989A778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  <w:r w:rsidRPr="00552588">
              <w:rPr>
                <w:rFonts w:ascii="Arial" w:hAnsi="Arial" w:cs="Arial"/>
                <w:b/>
              </w:rPr>
              <w:t>Case Study 1: Alice</w:t>
            </w:r>
          </w:p>
        </w:tc>
        <w:tc>
          <w:tcPr>
            <w:tcW w:w="4494" w:type="dxa"/>
          </w:tcPr>
          <w:p w14:paraId="1133A61E" w14:textId="00EA6DC8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Case Study 2: Joe</w:t>
            </w:r>
          </w:p>
        </w:tc>
      </w:tr>
      <w:tr w:rsidR="007A2BED" w14:paraId="0F99E285" w14:textId="77777777" w:rsidTr="007A2BED">
        <w:tc>
          <w:tcPr>
            <w:tcW w:w="1809" w:type="dxa"/>
          </w:tcPr>
          <w:p w14:paraId="7B3510CB" w14:textId="5CA08C4C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of situation of participant (Alice/Joe)</w:t>
            </w:r>
          </w:p>
        </w:tc>
        <w:tc>
          <w:tcPr>
            <w:tcW w:w="4111" w:type="dxa"/>
          </w:tcPr>
          <w:p w14:paraId="64C97F0A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  <w:p w14:paraId="211B888A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  <w:p w14:paraId="3851CACF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  <w:p w14:paraId="34DE3547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  <w:p w14:paraId="4BAEA29C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  <w:p w14:paraId="05A10EE5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  <w:p w14:paraId="0EC520F7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  <w:p w14:paraId="3B8E58EE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  <w:p w14:paraId="5EF67AF3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  <w:p w14:paraId="30D7A9F9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  <w:p w14:paraId="3DD23714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</w:tc>
        <w:tc>
          <w:tcPr>
            <w:tcW w:w="4494" w:type="dxa"/>
          </w:tcPr>
          <w:p w14:paraId="4497D381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</w:tc>
      </w:tr>
      <w:tr w:rsidR="007A2BED" w14:paraId="1FD70EC0" w14:textId="77777777" w:rsidTr="007A2BED">
        <w:trPr>
          <w:trHeight w:val="1350"/>
        </w:trPr>
        <w:tc>
          <w:tcPr>
            <w:tcW w:w="1809" w:type="dxa"/>
          </w:tcPr>
          <w:p w14:paraId="1D93B5F3" w14:textId="528C07D2" w:rsidR="007A2BED" w:rsidRDefault="007A2BED" w:rsidP="007A2BED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Feelings of participant</w:t>
            </w:r>
          </w:p>
        </w:tc>
        <w:tc>
          <w:tcPr>
            <w:tcW w:w="4111" w:type="dxa"/>
          </w:tcPr>
          <w:p w14:paraId="7F6F38FB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  <w:p w14:paraId="68E9FA1B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  <w:p w14:paraId="732CC0A3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  <w:p w14:paraId="3723D9EB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  <w:p w14:paraId="46B7F681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</w:tc>
        <w:tc>
          <w:tcPr>
            <w:tcW w:w="4494" w:type="dxa"/>
          </w:tcPr>
          <w:p w14:paraId="1A789ACB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</w:tc>
      </w:tr>
      <w:tr w:rsidR="007A2BED" w14:paraId="67BB8A0E" w14:textId="77777777" w:rsidTr="007A2BED">
        <w:tc>
          <w:tcPr>
            <w:tcW w:w="1809" w:type="dxa"/>
          </w:tcPr>
          <w:p w14:paraId="185DADA6" w14:textId="761A23A6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Evaluation of situation by participant</w:t>
            </w:r>
          </w:p>
        </w:tc>
        <w:tc>
          <w:tcPr>
            <w:tcW w:w="4111" w:type="dxa"/>
          </w:tcPr>
          <w:p w14:paraId="756BCF47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  <w:p w14:paraId="43FBDEDD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  <w:p w14:paraId="30A198BB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  <w:p w14:paraId="426D0C9C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  <w:p w14:paraId="6C898BDE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  <w:p w14:paraId="5CDB813C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</w:tc>
        <w:tc>
          <w:tcPr>
            <w:tcW w:w="4494" w:type="dxa"/>
          </w:tcPr>
          <w:p w14:paraId="6BF9C305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</w:tc>
      </w:tr>
      <w:tr w:rsidR="007A2BED" w14:paraId="3144B25A" w14:textId="77777777" w:rsidTr="007A2BED">
        <w:tc>
          <w:tcPr>
            <w:tcW w:w="1809" w:type="dxa"/>
          </w:tcPr>
          <w:p w14:paraId="20AC2304" w14:textId="63D69555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 of participant</w:t>
            </w:r>
          </w:p>
        </w:tc>
        <w:tc>
          <w:tcPr>
            <w:tcW w:w="4111" w:type="dxa"/>
          </w:tcPr>
          <w:p w14:paraId="73C7C3A0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  <w:p w14:paraId="51A8B441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  <w:p w14:paraId="50180771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  <w:p w14:paraId="44E24E1F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  <w:p w14:paraId="38DBCD75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  <w:p w14:paraId="06C80176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</w:tc>
        <w:tc>
          <w:tcPr>
            <w:tcW w:w="4494" w:type="dxa"/>
          </w:tcPr>
          <w:p w14:paraId="41ECB767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</w:tc>
      </w:tr>
      <w:tr w:rsidR="007A2BED" w14:paraId="2D860564" w14:textId="77777777" w:rsidTr="007A2BED">
        <w:tc>
          <w:tcPr>
            <w:tcW w:w="1809" w:type="dxa"/>
          </w:tcPr>
          <w:p w14:paraId="337AE88F" w14:textId="3D363CDB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111" w:type="dxa"/>
          </w:tcPr>
          <w:p w14:paraId="6365E54E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  <w:p w14:paraId="571ADF70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  <w:p w14:paraId="3CFAC06D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  <w:p w14:paraId="7AB4EF49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  <w:p w14:paraId="0A4CAD9F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  <w:p w14:paraId="3AAD6808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  <w:p w14:paraId="297CC862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  <w:p w14:paraId="33202A66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  <w:p w14:paraId="0D3882D4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</w:tc>
        <w:tc>
          <w:tcPr>
            <w:tcW w:w="4494" w:type="dxa"/>
          </w:tcPr>
          <w:p w14:paraId="4BFFC06D" w14:textId="77777777" w:rsidR="007A2BED" w:rsidRDefault="007A2BED" w:rsidP="00805EE8">
            <w:pPr>
              <w:tabs>
                <w:tab w:val="left" w:pos="567"/>
              </w:tabs>
              <w:ind w:right="-8"/>
              <w:rPr>
                <w:rFonts w:ascii="Arial" w:hAnsi="Arial" w:cs="Arial"/>
                <w:b/>
              </w:rPr>
            </w:pPr>
          </w:p>
        </w:tc>
      </w:tr>
    </w:tbl>
    <w:p w14:paraId="7DFE62FE" w14:textId="77777777" w:rsidR="007A2BED" w:rsidRDefault="007A2BED" w:rsidP="00805EE8">
      <w:pPr>
        <w:tabs>
          <w:tab w:val="left" w:pos="567"/>
        </w:tabs>
        <w:ind w:right="-8"/>
        <w:rPr>
          <w:rFonts w:ascii="Arial" w:hAnsi="Arial" w:cs="Arial"/>
          <w:b/>
        </w:rPr>
      </w:pPr>
    </w:p>
    <w:p w14:paraId="7B008F4D" w14:textId="7EDFBC1E" w:rsidR="007A2BED" w:rsidRPr="007A2BED" w:rsidRDefault="007A2BED" w:rsidP="00805EE8">
      <w:pPr>
        <w:tabs>
          <w:tab w:val="left" w:pos="567"/>
        </w:tabs>
        <w:ind w:right="-8"/>
        <w:rPr>
          <w:rFonts w:ascii="Arial" w:hAnsi="Arial" w:cs="Arial"/>
        </w:rPr>
      </w:pPr>
      <w:r w:rsidRPr="007A2BED">
        <w:rPr>
          <w:rFonts w:ascii="Arial" w:hAnsi="Arial" w:cs="Arial"/>
        </w:rPr>
        <w:t>Q1. What similarities are there between the case studies?</w:t>
      </w:r>
    </w:p>
    <w:p w14:paraId="2BCB68CB" w14:textId="77777777" w:rsidR="00CA3DEF" w:rsidRDefault="007A2BED" w:rsidP="00805EE8">
      <w:pPr>
        <w:tabs>
          <w:tab w:val="left" w:pos="567"/>
        </w:tabs>
        <w:ind w:right="-8"/>
        <w:rPr>
          <w:rFonts w:ascii="Arial" w:hAnsi="Arial" w:cs="Arial"/>
        </w:rPr>
      </w:pPr>
      <w:r w:rsidRPr="007A2BED">
        <w:rPr>
          <w:rFonts w:ascii="Arial" w:hAnsi="Arial" w:cs="Arial"/>
        </w:rPr>
        <w:t>Q2. Why has Heffernan chosen them to help her develop the theme of daring to disagree?</w:t>
      </w:r>
    </w:p>
    <w:p w14:paraId="0FF403D1" w14:textId="739354C3" w:rsidR="00134319" w:rsidRPr="00134319" w:rsidRDefault="00CA3DEF" w:rsidP="00805EE8">
      <w:pPr>
        <w:tabs>
          <w:tab w:val="left" w:pos="567"/>
        </w:tabs>
        <w:ind w:right="-8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Task 2</w:t>
      </w:r>
      <w:r w:rsidR="00134319">
        <w:rPr>
          <w:rFonts w:ascii="Arial" w:hAnsi="Arial" w:cs="Arial"/>
          <w:b/>
        </w:rPr>
        <w:t xml:space="preserve">: </w:t>
      </w:r>
      <w:r w:rsidR="00134319" w:rsidRPr="00134319">
        <w:rPr>
          <w:rFonts w:ascii="Arial" w:hAnsi="Arial" w:cs="Arial"/>
        </w:rPr>
        <w:t>In pairs discuss (critically reflect) on one of these three questions:</w:t>
      </w:r>
    </w:p>
    <w:p w14:paraId="1F4310F1" w14:textId="77777777" w:rsidR="00134319" w:rsidRPr="00134319" w:rsidRDefault="00134319" w:rsidP="00805EE8">
      <w:pPr>
        <w:tabs>
          <w:tab w:val="left" w:pos="567"/>
        </w:tabs>
        <w:ind w:right="-8"/>
        <w:rPr>
          <w:rFonts w:ascii="Arial" w:hAnsi="Arial" w:cs="Arial"/>
        </w:rPr>
      </w:pPr>
    </w:p>
    <w:p w14:paraId="39419B79" w14:textId="0690A6AD" w:rsidR="00134319" w:rsidRPr="00134319" w:rsidRDefault="00134319" w:rsidP="00805EE8">
      <w:pPr>
        <w:tabs>
          <w:tab w:val="left" w:pos="567"/>
        </w:tabs>
        <w:ind w:right="-8"/>
        <w:rPr>
          <w:rFonts w:ascii="Arial" w:hAnsi="Arial" w:cs="Arial"/>
        </w:rPr>
      </w:pPr>
      <w:r w:rsidRPr="00134319">
        <w:rPr>
          <w:rFonts w:ascii="Arial" w:hAnsi="Arial" w:cs="Arial"/>
        </w:rPr>
        <w:t>1) The University of St Andrews is Internationally Scottish</w:t>
      </w:r>
    </w:p>
    <w:p w14:paraId="56D50720" w14:textId="19AB4211" w:rsidR="00134319" w:rsidRPr="00134319" w:rsidRDefault="00134319" w:rsidP="00805EE8">
      <w:pPr>
        <w:tabs>
          <w:tab w:val="left" w:pos="567"/>
        </w:tabs>
        <w:ind w:right="-8"/>
        <w:rPr>
          <w:rFonts w:ascii="Arial" w:eastAsia="Times New Roman" w:hAnsi="Arial" w:cs="Arial"/>
        </w:rPr>
      </w:pPr>
      <w:r w:rsidRPr="00134319">
        <w:rPr>
          <w:rFonts w:ascii="Arial" w:hAnsi="Arial" w:cs="Arial"/>
        </w:rPr>
        <w:t>2) The University of St Andrews</w:t>
      </w:r>
      <w:r w:rsidRPr="00134319">
        <w:rPr>
          <w:rFonts w:ascii="Arial" w:eastAsia="Times New Roman" w:hAnsi="Arial" w:cs="Arial"/>
        </w:rPr>
        <w:t xml:space="preserve"> nurtures inquisitive minds </w:t>
      </w:r>
    </w:p>
    <w:p w14:paraId="734228F0" w14:textId="3D6D0024" w:rsidR="00134319" w:rsidRPr="00134319" w:rsidRDefault="00134319" w:rsidP="00805EE8">
      <w:pPr>
        <w:tabs>
          <w:tab w:val="left" w:pos="567"/>
        </w:tabs>
        <w:ind w:right="-8"/>
        <w:rPr>
          <w:rFonts w:ascii="Arial" w:hAnsi="Arial" w:cs="Arial"/>
        </w:rPr>
      </w:pPr>
      <w:r w:rsidRPr="00134319">
        <w:rPr>
          <w:rFonts w:ascii="Arial" w:hAnsi="Arial" w:cs="Arial"/>
        </w:rPr>
        <w:t xml:space="preserve">3) The University of St Andrews promotes a culture of shared learning. </w:t>
      </w:r>
    </w:p>
    <w:p w14:paraId="449D2867" w14:textId="77777777" w:rsidR="009A7936" w:rsidRDefault="009A7936" w:rsidP="00805EE8">
      <w:pPr>
        <w:tabs>
          <w:tab w:val="left" w:pos="567"/>
        </w:tabs>
        <w:ind w:right="-8"/>
        <w:rPr>
          <w:rFonts w:ascii="Arial" w:hAnsi="Arial" w:cs="Arial"/>
          <w:b/>
        </w:rPr>
      </w:pPr>
    </w:p>
    <w:p w14:paraId="62D25D29" w14:textId="77777777" w:rsidR="009A7936" w:rsidRDefault="009A7936" w:rsidP="00805EE8">
      <w:pPr>
        <w:tabs>
          <w:tab w:val="left" w:pos="567"/>
        </w:tabs>
        <w:ind w:right="-8"/>
        <w:rPr>
          <w:rFonts w:ascii="Arial" w:hAnsi="Arial" w:cs="Arial"/>
          <w:b/>
        </w:rPr>
      </w:pPr>
    </w:p>
    <w:p w14:paraId="4FD22ACE" w14:textId="20D0E25E" w:rsidR="007A2BED" w:rsidRPr="007A2BED" w:rsidRDefault="007A2BED" w:rsidP="00805EE8">
      <w:pPr>
        <w:tabs>
          <w:tab w:val="left" w:pos="567"/>
        </w:tabs>
        <w:ind w:right="-8"/>
        <w:rPr>
          <w:rFonts w:ascii="Arial" w:hAnsi="Arial" w:cs="Arial"/>
          <w:b/>
        </w:rPr>
      </w:pPr>
      <w:r w:rsidRPr="007A2BED">
        <w:rPr>
          <w:rFonts w:ascii="Arial" w:hAnsi="Arial" w:cs="Arial"/>
          <w:b/>
        </w:rPr>
        <w:t>Reference List</w:t>
      </w:r>
    </w:p>
    <w:p w14:paraId="4CC0F056" w14:textId="088902CC" w:rsidR="007A2BED" w:rsidRDefault="007A2BED" w:rsidP="00805EE8">
      <w:pPr>
        <w:tabs>
          <w:tab w:val="left" w:pos="567"/>
        </w:tabs>
        <w:ind w:right="-8"/>
        <w:rPr>
          <w:rFonts w:ascii="Arial" w:hAnsi="Arial" w:cs="Arial"/>
        </w:rPr>
      </w:pPr>
      <w:r w:rsidRPr="007A2BED">
        <w:rPr>
          <w:rFonts w:ascii="Arial" w:hAnsi="Arial" w:cs="Arial"/>
        </w:rPr>
        <w:t xml:space="preserve">Heffernan, M., 2012. </w:t>
      </w:r>
      <w:r w:rsidRPr="007A2BED">
        <w:rPr>
          <w:rFonts w:ascii="Arial" w:hAnsi="Arial" w:cs="Arial"/>
          <w:i/>
        </w:rPr>
        <w:t>Dare to Disagree</w:t>
      </w:r>
      <w:r w:rsidRPr="007A2BED">
        <w:rPr>
          <w:rFonts w:ascii="Arial" w:hAnsi="Arial" w:cs="Arial"/>
        </w:rPr>
        <w:t>. [video online] Available at: https://www.ted.com/talks/margaret_heffernan_dare_to_disagree/transcript?language=en [Accessed 06 April 2015]</w:t>
      </w:r>
    </w:p>
    <w:p w14:paraId="49FF41B1" w14:textId="7627B373" w:rsidR="002D75CF" w:rsidRPr="007A2BED" w:rsidRDefault="002D75CF" w:rsidP="00805EE8">
      <w:pPr>
        <w:tabs>
          <w:tab w:val="left" w:pos="567"/>
        </w:tabs>
        <w:ind w:right="-8"/>
        <w:rPr>
          <w:rFonts w:ascii="Arial" w:hAnsi="Arial" w:cs="Arial"/>
        </w:rPr>
      </w:pPr>
      <w:bookmarkStart w:id="0" w:name="_GoBack"/>
      <w:bookmarkEnd w:id="0"/>
    </w:p>
    <w:sectPr w:rsidR="002D75CF" w:rsidRPr="007A2BED" w:rsidSect="00805EE8">
      <w:footerReference w:type="default" r:id="rId8"/>
      <w:pgSz w:w="11900" w:h="16840"/>
      <w:pgMar w:top="2126" w:right="851" w:bottom="1559" w:left="851" w:header="709" w:footer="953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B9A99C" w14:textId="77777777" w:rsidR="008541F7" w:rsidRDefault="008541F7">
      <w:r>
        <w:separator/>
      </w:r>
    </w:p>
  </w:endnote>
  <w:endnote w:type="continuationSeparator" w:id="0">
    <w:p w14:paraId="74B25349" w14:textId="77777777" w:rsidR="008541F7" w:rsidRDefault="00854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yriad Pro">
    <w:altName w:val="Corbel"/>
    <w:charset w:val="00"/>
    <w:family w:val="auto"/>
    <w:pitch w:val="variable"/>
    <w:sig w:usb0="20000287" w:usb1="00000001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F085C5" w14:textId="0B1A963D" w:rsidR="007C6553" w:rsidRPr="00662A59" w:rsidRDefault="007C6553" w:rsidP="00805EE8">
    <w:pPr>
      <w:pStyle w:val="Footer"/>
      <w:tabs>
        <w:tab w:val="clear" w:pos="4320"/>
        <w:tab w:val="clear" w:pos="8640"/>
        <w:tab w:val="left" w:pos="8364"/>
        <w:tab w:val="right" w:pos="10206"/>
      </w:tabs>
      <w:rPr>
        <w:rFonts w:asciiTheme="majorHAnsi" w:hAnsiTheme="majorHAnsi"/>
        <w:color w:val="FFFFFF"/>
        <w:sz w:val="20"/>
      </w:rPr>
    </w:pPr>
    <w:r>
      <w:rPr>
        <w:rFonts w:asciiTheme="majorHAnsi" w:hAnsiTheme="majorHAnsi"/>
        <w:noProof/>
        <w:color w:val="FFFFFF"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7E55461" wp14:editId="73E2DD42">
              <wp:simplePos x="0" y="0"/>
              <wp:positionH relativeFrom="column">
                <wp:posOffset>-74930</wp:posOffset>
              </wp:positionH>
              <wp:positionV relativeFrom="paragraph">
                <wp:posOffset>-3810</wp:posOffset>
              </wp:positionV>
              <wp:extent cx="6629400" cy="215900"/>
              <wp:effectExtent l="1270" t="0" r="0" b="3810"/>
              <wp:wrapTight wrapText="bothSides">
                <wp:wrapPolygon edited="0">
                  <wp:start x="-31" y="0"/>
                  <wp:lineTo x="-31" y="19821"/>
                  <wp:lineTo x="21600" y="19821"/>
                  <wp:lineTo x="21600" y="0"/>
                  <wp:lineTo x="-31" y="0"/>
                </wp:wrapPolygon>
              </wp:wrapTight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215900"/>
                      </a:xfrm>
                      <a:prstGeom prst="rect">
                        <a:avLst/>
                      </a:prstGeom>
                      <a:solidFill>
                        <a:srgbClr val="2F4D9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0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effectLst>
                              <a:outerShdw blurRad="38100" dist="2694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5.85pt;margin-top:-.25pt;width:522pt;height:1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" fillcolor="#2f4d93" stroked="f" strokecolor="blue" strokeweight="0">
              <v:shadow opacity="22938f" mv:blur="38100f" offset="0"/>
              <v:textbox inset=",7.2pt,,7.2pt"/>
              <w10:wrap type="tight"/>
            </v:rect>
          </w:pict>
        </mc:Fallback>
      </mc:AlternateContent>
    </w:r>
    <w:r>
      <w:rPr>
        <w:rFonts w:asciiTheme="majorHAnsi" w:hAnsiTheme="majorHAnsi"/>
        <w:color w:val="FFFFFF"/>
        <w:sz w:val="20"/>
        <w:szCs w:val="20"/>
      </w:rPr>
      <w:t>January Intake</w:t>
    </w:r>
    <w:r w:rsidRPr="00662A59">
      <w:rPr>
        <w:rFonts w:ascii="Myriad Pro" w:hAnsi="Myriad Pro"/>
        <w:color w:val="FFFFFF"/>
        <w:sz w:val="20"/>
        <w:szCs w:val="20"/>
      </w:rPr>
      <w:tab/>
    </w:r>
    <w:r w:rsidR="00552588">
      <w:rPr>
        <w:rFonts w:asciiTheme="majorHAnsi" w:hAnsiTheme="majorHAnsi"/>
        <w:color w:val="FFFFFF"/>
        <w:sz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4E7894" w14:textId="77777777" w:rsidR="008541F7" w:rsidRDefault="008541F7">
      <w:r>
        <w:separator/>
      </w:r>
    </w:p>
  </w:footnote>
  <w:footnote w:type="continuationSeparator" w:id="0">
    <w:p w14:paraId="43184112" w14:textId="77777777" w:rsidR="008541F7" w:rsidRDefault="00854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1C7278"/>
    <w:multiLevelType w:val="hybridMultilevel"/>
    <w:tmpl w:val="5BFE7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#2f4d9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FB9"/>
    <w:rsid w:val="000820DA"/>
    <w:rsid w:val="00134319"/>
    <w:rsid w:val="00191AF4"/>
    <w:rsid w:val="001D5DBB"/>
    <w:rsid w:val="001D7516"/>
    <w:rsid w:val="002D75CF"/>
    <w:rsid w:val="003964D6"/>
    <w:rsid w:val="00406380"/>
    <w:rsid w:val="004627A5"/>
    <w:rsid w:val="004A64C0"/>
    <w:rsid w:val="00552588"/>
    <w:rsid w:val="00564BDC"/>
    <w:rsid w:val="00661520"/>
    <w:rsid w:val="00662A59"/>
    <w:rsid w:val="007A2BED"/>
    <w:rsid w:val="007C6553"/>
    <w:rsid w:val="00805EE8"/>
    <w:rsid w:val="008541F7"/>
    <w:rsid w:val="009A7936"/>
    <w:rsid w:val="00AA75BD"/>
    <w:rsid w:val="00B57E40"/>
    <w:rsid w:val="00B65EF1"/>
    <w:rsid w:val="00C40FB9"/>
    <w:rsid w:val="00C91BD2"/>
    <w:rsid w:val="00CA3DEF"/>
    <w:rsid w:val="00D20131"/>
    <w:rsid w:val="00DB586E"/>
    <w:rsid w:val="00E36CB5"/>
    <w:rsid w:val="00EF70FD"/>
    <w:rsid w:val="00FA2503"/>
    <w:rsid w:val="00FC77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2f4d93"/>
    </o:shapedefaults>
    <o:shapelayout v:ext="edit">
      <o:idmap v:ext="edit" data="1"/>
    </o:shapelayout>
  </w:shapeDefaults>
  <w:decimalSymbol w:val="."/>
  <w:listSeparator w:val=","/>
  <w14:docId w14:val="35798FF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0"/>
    <w:lsdException w:name="Colorful Grid Accent 6" w:uiPriority="0"/>
    <w:lsdException w:name="Subtle Emphasis" w:uiPriority="0"/>
    <w:lsdException w:name="Intense Emphasis" w:uiPriority="0"/>
    <w:lsdException w:name="Subtle Reference" w:uiPriority="0"/>
    <w:lsdException w:name="Intense Reference" w:uiPriority="0"/>
    <w:lsdException w:name="Book Title" w:uiPriority="0"/>
    <w:lsdException w:name="Bibliography" w:uiPriority="0"/>
    <w:lsdException w:name="TOC Heading" w:uiPriority="0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6400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2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269"/>
  </w:style>
  <w:style w:type="paragraph" w:styleId="Footer">
    <w:name w:val="footer"/>
    <w:basedOn w:val="Normal"/>
    <w:link w:val="FooterChar"/>
    <w:uiPriority w:val="99"/>
    <w:unhideWhenUsed/>
    <w:rsid w:val="007852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269"/>
  </w:style>
  <w:style w:type="table" w:styleId="TableGrid">
    <w:name w:val="Table Grid"/>
    <w:basedOn w:val="TableNormal"/>
    <w:uiPriority w:val="59"/>
    <w:rsid w:val="00FA25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2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156</Words>
  <Characters>895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Andrews University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Mewse</dc:creator>
  <cp:lastModifiedBy>Kerith George-Briant</cp:lastModifiedBy>
  <cp:revision>12</cp:revision>
  <cp:lastPrinted>2012-05-31T09:03:00Z</cp:lastPrinted>
  <dcterms:created xsi:type="dcterms:W3CDTF">2015-04-06T14:27:00Z</dcterms:created>
  <dcterms:modified xsi:type="dcterms:W3CDTF">2017-03-03T15:11:00Z</dcterms:modified>
</cp:coreProperties>
</file>