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>
      <w:pPr>
        <w:spacing w:after="0" w:line="240" w:lineRule="auto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бюджетное профессиональное образовательное учреждение Вологодской области </w:t>
      </w:r>
    </w:p>
    <w:p>
      <w:pPr>
        <w:spacing w:after="0" w:line="240" w:lineRule="auto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«Череповецкий </w:t>
      </w:r>
      <w:r>
        <w:rPr>
          <w:rFonts w:ascii="Times New Roman" w:cs="Times New Roman" w:hAnsi="Times New Roman"/>
        </w:rPr>
        <w:t>лесомеханический</w:t>
      </w:r>
      <w:r>
        <w:rPr>
          <w:rFonts w:ascii="Times New Roman" w:cs="Times New Roman" w:hAnsi="Times New Roman"/>
        </w:rPr>
        <w:t xml:space="preserve"> техникум им. В.П. Чкалова»</w:t>
      </w:r>
    </w:p>
    <w:p>
      <w:pPr>
        <w:spacing w:after="0" w:line="240" w:lineRule="auto"/>
        <w:jc w:val="center"/>
        <w:rPr>
          <w:rFonts w:ascii="Times New Roman" w:cs="Times New Roman" w:hAnsi="Times New Roman"/>
        </w:rPr>
      </w:pPr>
    </w:p>
    <w:p>
      <w:pPr>
        <w:rPr>
          <w:rFonts w:ascii="Times New Roman" w:cs="Times New Roman" w:hAnsi="Times New Roman"/>
        </w:rPr>
      </w:pPr>
    </w:p>
    <w:p>
      <w:pPr>
        <w:rPr>
          <w:rFonts w:ascii="Times New Roman" w:cs="Times New Roman" w:hAnsi="Times New Roman"/>
        </w:rPr>
      </w:pPr>
    </w:p>
    <w:p>
      <w:pPr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Специальность </w:t>
      </w:r>
      <w:r>
        <w:rPr>
          <w:rFonts w:ascii="Times New Roman" w:cs="Times New Roman" w:hAnsi="Times New Roman"/>
          <w:b/>
          <w:sz w:val="28"/>
          <w:szCs w:val="28"/>
          <w:lang w:eastAsia="ru-RU"/>
        </w:rPr>
        <w:t>09.02.07</w:t>
      </w:r>
      <w:r>
        <w:rPr>
          <w:rFonts w:ascii="Times New Roman" w:cs="Times New Roman" w:hAnsi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>
      <w:pPr>
        <w:rPr>
          <w:rFonts w:ascii="Times New Roman" w:cs="Times New Roman" w:hAnsi="Times New Roman"/>
        </w:rPr>
      </w:pPr>
    </w:p>
    <w:p>
      <w:pPr>
        <w:rPr>
          <w:rFonts w:ascii="Times New Roman" w:cs="Times New Roman" w:hAnsi="Times New Roman"/>
        </w:rPr>
      </w:pPr>
    </w:p>
    <w:p>
      <w:pPr>
        <w:jc w:val="center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ОТЧЕТ ПО ПРОИЗВОДСТВЕННОЙ ПРАКТИКЕ</w:t>
      </w:r>
    </w:p>
    <w:p>
      <w:pPr>
        <w:jc w:val="center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 xml:space="preserve">ПП по ПМ.02 </w:t>
      </w:r>
      <w:r>
        <w:rPr>
          <w:rFonts w:ascii="Times New Roman" w:hAnsi="Times New Roman"/>
          <w:b/>
          <w:sz w:val="28"/>
          <w:szCs w:val="28"/>
          <w:lang w:eastAsia="ru-RU"/>
        </w:rPr>
        <w:t>Осуществление интеграции программных модулей</w:t>
      </w:r>
    </w:p>
    <w:p>
      <w:pPr>
        <w:jc w:val="center"/>
        <w:rPr>
          <w:rFonts w:ascii="Times New Roman" w:cs="Times New Roman" w:hAnsi="Times New Roman"/>
        </w:rPr>
      </w:pPr>
    </w:p>
    <w:p>
      <w:pPr>
        <w:rPr>
          <w:rFonts w:ascii="Times New Roman" w:cs="Times New Roman" w:hAnsi="Times New Roman"/>
        </w:rPr>
      </w:pPr>
    </w:p>
    <w:p>
      <w:p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Выполнил студент 2 курса группы ИС-____</w:t>
      </w:r>
    </w:p>
    <w:p>
      <w:p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____________________________________</w:t>
      </w:r>
    </w:p>
    <w:p>
      <w:p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подпись ____________________________</w:t>
      </w:r>
    </w:p>
    <w:p>
      <w:pPr>
        <w:spacing w:after="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место практики __________________________________________________________________ </w:t>
      </w:r>
    </w:p>
    <w:p>
      <w:pPr>
        <w:spacing w:line="0" w:lineRule="atLeast"/>
        <w:rPr>
          <w:rFonts w:ascii="Times New Roman" w:cs="Times New Roman" w:hAnsi="Times New Roman"/>
        </w:rPr>
        <w:sectPr>
          <w:footerReference w:type="default" r:id="rId5"/>
          <w:pgSz w:w="11906" w:h="16838"/>
          <w:pgMar w:top="1134" w:right="851" w:bottom="1134" w:left="1701" w:header="709" w:footer="709" w:gutter="0"/>
          <w:pgNumType w:start="1"/>
          <w:cols w:space="720"/>
          <w:titlePg/>
        </w:sectPr>
      </w:pP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  <w:t>наименование юридического лица, ФИО ИП</w:t>
      </w:r>
      <w:r>
        <w:rPr>
          <w:rFonts w:ascii="Times New Roman" w:cs="Times New Roman" w:hAnsi="Times New Roman"/>
        </w:rPr>
        <w:t>
</w:t>
      </w:r>
    </w:p>
    <w:p>
      <w:pPr>
        <w:spacing w:after="12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Период прохождения:</w:t>
      </w:r>
    </w:p>
    <w:p>
      <w:pPr>
        <w:spacing w:after="12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с  «</w:t>
      </w:r>
      <w:r>
        <w:rPr>
          <w:rFonts w:ascii="Times New Roman" w:cs="Times New Roman" w:hAnsi="Times New Roman"/>
        </w:rPr>
        <w:t xml:space="preserve">___» _______ 2025 г. </w:t>
      </w:r>
    </w:p>
    <w:p>
      <w:pPr>
        <w:spacing w:after="12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по «___» _______ 2025 г.</w:t>
      </w:r>
    </w:p>
    <w:p>
      <w:pPr>
        <w:spacing w:after="120" w:line="0" w:lineRule="atLeast"/>
        <w:rPr>
          <w:rFonts w:ascii="Times New Roman" w:cs="Times New Roman" w:hAnsi="Times New Roman"/>
        </w:rPr>
      </w:pPr>
    </w:p>
    <w:p>
      <w:pPr>
        <w:spacing w:after="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Руководитель практики от </w:t>
      </w:r>
    </w:p>
    <w:p>
      <w:pPr>
        <w:spacing w:after="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предприятия</w:t>
      </w:r>
    </w:p>
    <w:p>
      <w:pPr>
        <w:spacing w:after="12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должность______________________</w:t>
      </w:r>
    </w:p>
    <w:p>
      <w:pPr>
        <w:spacing w:after="12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_______________________________</w:t>
      </w:r>
    </w:p>
    <w:p>
      <w:pPr>
        <w:spacing w:after="12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подпись________________________</w:t>
      </w:r>
    </w:p>
    <w:p>
      <w:pPr>
        <w:spacing w:after="120" w:line="0" w:lineRule="atLeast"/>
        <w:rPr>
          <w:rFonts w:ascii="Times New Roman" w:cs="Times New Roman" w:hAnsi="Times New Roman"/>
        </w:rPr>
      </w:pPr>
    </w:p>
    <w:p>
      <w:pPr>
        <w:spacing w:after="120" w:line="0" w:lineRule="atLeast"/>
        <w:rPr>
          <w:rFonts w:ascii="Times New Roman" w:cs="Times New Roman" w:hAnsi="Times New Roman"/>
        </w:rPr>
      </w:pPr>
    </w:p>
    <w:p>
      <w:pPr>
        <w:spacing w:after="120" w:line="0" w:lineRule="atLeast"/>
        <w:rPr>
          <w:rFonts w:ascii="Times New Roman" w:cs="Times New Roman" w:hAnsi="Times New Roman"/>
        </w:rPr>
      </w:pPr>
    </w:p>
    <w:p>
      <w:pPr>
        <w:spacing w:after="120" w:line="0" w:lineRule="atLeast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        МП</w:t>
      </w:r>
      <w:r>
        <w:rPr>
          <w:rFonts w:ascii="Times New Roman" w:cs="Times New Roman" w:hAnsi="Times New Roman"/>
        </w:rPr>
        <w:t xml:space="preserve"> </w:t>
      </w:r>
    </w:p>
    <w:p>
      <w:pPr>
        <w:spacing w:after="120" w:line="0" w:lineRule="atLeast"/>
        <w:jc w:val="center"/>
        <w:rPr>
          <w:rFonts w:ascii="Times New Roman" w:cs="Times New Roman" w:hAnsi="Times New Roman"/>
        </w:rPr>
      </w:pPr>
    </w:p>
    <w:p>
      <w:pPr>
        <w:spacing w:after="120" w:line="0" w:lineRule="atLeast"/>
        <w:jc w:val="center"/>
        <w:rPr>
          <w:rFonts w:ascii="Times New Roman" w:cs="Times New Roman" w:hAnsi="Times New Roman"/>
        </w:rPr>
      </w:pPr>
    </w:p>
    <w:p>
      <w:pPr>
        <w:spacing w:after="120" w:line="0" w:lineRule="atLeast"/>
        <w:jc w:val="center"/>
        <w:rPr>
          <w:rFonts w:ascii="Times New Roman" w:cs="Times New Roman" w:hAnsi="Times New Roman"/>
        </w:rPr>
      </w:pPr>
    </w:p>
    <w:p>
      <w:pPr>
        <w:spacing w:after="120" w:line="0" w:lineRule="atLeast"/>
        <w:jc w:val="center"/>
        <w:rPr>
          <w:rFonts w:ascii="Times New Roman" w:cs="Times New Roman" w:hAnsi="Times New Roman"/>
        </w:rPr>
      </w:pPr>
    </w:p>
    <w:p>
      <w:pPr>
        <w:spacing w:after="120" w:line="0" w:lineRule="atLeast"/>
        <w:jc w:val="righ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г. Череповец </w:t>
      </w:r>
    </w:p>
    <w:p>
      <w:pPr>
        <w:spacing w:after="120" w:line="0" w:lineRule="atLeast"/>
        <w:jc w:val="righ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2025</w:t>
      </w:r>
    </w:p>
    <w:p>
      <w:pPr>
        <w:spacing w:after="12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br w:type="column"/>
      </w:r>
      <w:r>
        <w:rPr>
          <w:rFonts w:ascii="Times New Roman" w:cs="Times New Roman" w:hAnsi="Times New Roman"/>
        </w:rPr>
        <w:t xml:space="preserve">Руководитель практики от </w:t>
      </w:r>
    </w:p>
    <w:p>
      <w:pPr>
        <w:spacing w:after="12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техникума: </w:t>
      </w:r>
      <w:r>
        <w:rPr>
          <w:rFonts w:ascii="Times New Roman" w:cs="Times New Roman" w:hAnsi="Times New Roman"/>
        </w:rPr>
        <w:t>Материкова</w:t>
      </w:r>
      <w:r>
        <w:rPr>
          <w:rFonts w:ascii="Times New Roman" w:cs="Times New Roman" w:hAnsi="Times New Roman"/>
        </w:rPr>
        <w:t xml:space="preserve"> А.А.</w:t>
      </w:r>
    </w:p>
    <w:p>
      <w:pPr>
        <w:spacing w:after="12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______________________________________</w:t>
      </w:r>
    </w:p>
    <w:p>
      <w:pPr>
        <w:spacing w:after="12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Оценка:_</w:t>
      </w:r>
      <w:r>
        <w:rPr>
          <w:rFonts w:ascii="Times New Roman" w:cs="Times New Roman" w:hAnsi="Times New Roman"/>
        </w:rPr>
        <w:t>______________________________</w:t>
      </w:r>
    </w:p>
    <w:p>
      <w:pPr>
        <w:spacing w:after="120" w:line="0" w:lineRule="atLeast"/>
        <w:rPr>
          <w:rFonts w:ascii="Times New Roman" w:cs="Times New Roman" w:hAnsi="Times New Roman"/>
        </w:rPr>
        <w:sectPr>
          <w:type w:val="continuous"/>
          <w:pgSz w:w="11906" w:h="16838"/>
          <w:pgMar w:top="1134" w:right="851" w:bottom="1134" w:left="1701" w:header="709" w:footer="709" w:gutter="0"/>
          <w:cols w:space="708" w:num="2"/>
        </w:sectPr>
      </w:pPr>
      <w:r>
        <w:rPr>
          <w:rFonts w:ascii="Times New Roman" w:cs="Times New Roman" w:hAnsi="Times New Roman"/>
        </w:rPr>
        <w:t>«___» _______________________2025 года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right="0"/>
        <w:jc w:val="center"/>
        <w:rPr>
          <w:rFonts w:ascii="Times New Roman" w:cs="Times New Roman" w:hAnsi="Times New Roman"/>
          <w:b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СОДЕРЖАНИЕ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ВВЕДЕНИЕ 3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1 ОБЩАЯ ХАРАКТЕРИСТИКА ПРЕДПРИЯТИЯ 4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1.1 Организационная структура предприятия 4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1.2 Внутренний распорядок работы предприятия, охрана труда ИТ-специалистов 5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1.3 Должностные инструкции, права и ответственность ИТ-специалистов в компании 6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2 ОСУЩЕСТВЛЕНИЕ ИНТЕГРАЦИИ ПРОГРАММНЫХ МОДУЛЕЙ 7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2.1 Разработка требований к программным модулям на основе анализа проектной и технической документации на предмет взаимодействия компонент 7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2.2 Выполнение интеграции модулей в программное обеспечение 8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2.3 Выполнение отладки программного модуля с использованием специализированных программных средств 9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2.4 Осуществление разработки тестовых наборов и тестовых сценариев для программного обеспечения 10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2.5 Инспектирование компонентов программного обеспечения на предмет соответствия стандартам кодирования 11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3 ВЫПОЛНЕННЫЕ ЗАДАНИЯ 12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ЗАКЛЮЧЕНИЕ 13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СПИСОК ИСПОЛЬЗОВАННЫХ ИСТОЧНИКОВ 14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ПРИЛОЖЕНИЕ А 15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t>ВВЕДЕНИЕ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36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Производственная практика проходила в ООО «Малленом Системс» с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роки прохождения производственной практики с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«20.10.2025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» по «02.11.2025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».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 xml:space="preserve">Руководитель производственной практики : Южакова Надежда Витальевна. Руководитель практики от техникума: Материкова Анжелика Аркадьевна.         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 xml:space="preserve">Во время прохождения производственной практики были поставлены следущие цели и задачи: </w:t>
      </w:r>
    </w:p>
    <w:p>
      <w:pPr>
        <w:pStyle w:val="ListParagraph"/>
        <w:numPr>
          <w:ilvl w:val="0"/>
          <w:numId w:val="14"/>
        </w:numPr>
        <w:spacing w:after="0" w:line="360" w:lineRule="auto"/>
        <w:ind w:left="0" w:firstLine="709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Разрабатывать требования к программным модулям на основе проектной и технической документации на предмет взаимодействия компонент</w:t>
      </w:r>
    </w:p>
    <w:p>
      <w:pPr>
        <w:pStyle w:val="ListParagraph"/>
        <w:numPr>
          <w:ilvl w:val="0"/>
          <w:numId w:val="14"/>
        </w:numPr>
        <w:spacing w:after="0" w:line="360" w:lineRule="auto"/>
        <w:ind w:left="0" w:firstLine="709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Выполнять интеграцию модулей в ПО</w:t>
      </w:r>
    </w:p>
    <w:p>
      <w:pPr>
        <w:pStyle w:val="ListParagraph"/>
        <w:numPr>
          <w:ilvl w:val="0"/>
          <w:numId w:val="14"/>
        </w:numPr>
        <w:spacing w:after="0" w:line="360" w:lineRule="auto"/>
        <w:ind w:left="0" w:firstLine="709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Выполнять отладку программного модуля с использованием специализированных программных средств</w:t>
      </w:r>
    </w:p>
    <w:p>
      <w:pPr>
        <w:pStyle w:val="ListParagraph"/>
        <w:numPr>
          <w:ilvl w:val="0"/>
          <w:numId w:val="14"/>
        </w:numPr>
        <w:spacing w:after="0" w:line="360" w:lineRule="auto"/>
        <w:ind w:left="0" w:firstLine="709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Осуществлять разработку тестовых наборов и тестовых сценариев для ПО</w:t>
      </w:r>
    </w:p>
    <w:p>
      <w:pPr>
        <w:pStyle w:val="ListParagraph"/>
        <w:numPr>
          <w:ilvl w:val="0"/>
          <w:numId w:val="14"/>
        </w:numPr>
        <w:spacing w:after="0" w:line="360" w:lineRule="auto"/>
        <w:ind w:left="0" w:firstLine="709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Производить инспектирование компонент ПО на предмет соответствия стандартам кодирования</w:t>
      </w:r>
    </w:p>
    <w:p>
      <w:pPr>
        <w:pStyle w:val="ListParagraph"/>
        <w:spacing w:after="0" w:line="360" w:lineRule="auto"/>
        <w:ind w:left="349" w:right="0" w:firstLine="0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ListParagraph"/>
        <w:spacing w:after="0" w:line="360" w:lineRule="auto"/>
        <w:ind w:left="349" w:right="0" w:firstLine="0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ListParagraph"/>
        <w:spacing w:after="0" w:line="360" w:lineRule="auto"/>
        <w:ind w:left="349" w:right="0" w:firstLine="0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ListParagraph"/>
        <w:spacing w:after="0" w:line="360" w:lineRule="auto"/>
        <w:ind w:left="349" w:right="0" w:firstLine="0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ListParagraph"/>
        <w:spacing w:after="0" w:line="360" w:lineRule="auto"/>
        <w:ind w:left="349" w:right="0" w:firstLine="0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ListParagraph"/>
        <w:spacing w:after="0" w:line="360" w:lineRule="auto"/>
        <w:ind w:left="349" w:right="0" w:firstLine="0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ListParagraph"/>
        <w:spacing w:after="0" w:line="360" w:lineRule="auto"/>
        <w:ind w:left="349" w:right="0" w:firstLine="0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ListParagraph"/>
        <w:spacing w:after="0" w:line="360" w:lineRule="auto"/>
        <w:ind w:left="349" w:right="0" w:firstLine="0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ListParagraph"/>
        <w:spacing w:after="0" w:line="360" w:lineRule="auto"/>
        <w:ind w:left="349" w:right="0" w:firstLine="0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ListParagraph"/>
        <w:spacing w:after="0" w:line="360" w:lineRule="auto"/>
        <w:ind w:left="349" w:right="0" w:firstLine="0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t>1 ОБЩАЯ ХАРАКТЕРИСТИКА ПРЕДПРИЯТИЯ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-80" w:right="0" w:firstLine="20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М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алленом Системс — российская компания, основанная в</w:t>
      </w:r>
      <w:r>
        <w:rPr>
          <w:rFonts w:ascii="Times New Roman" w:cs="Times New Roman" w:hAnsi="Times New Roman"/>
          <w:sz w:val="28"/>
          <w:szCs w:val="28"/>
        </w:rPr>
        <w:t xml:space="preserve"> 2011 году на базе команды ученых и программистов Санкт-Петербургского политехнического университета Петра Великого.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у, которая занимается разработкой и внедрением программных решений для автоматизации бизнес-процессов и информационных систем. За годы работы компания зарекомендовала себя как надежный партнер для предприятий различных отраслей, таких как промышленность, финансы, транспорт и другие. Основная задача Малленом Системс — помочь бизнесам повысить эффективность, оптимизировать управление и снизить издержки за счет современных технологий и индивидуальных решений. Компания предлагает услуги по созданию корпоративных информационных систем, автоматизации производственных и управленческих процессов, а также внедрению инновационных IT-решений, которые способствуют развитию и росту бизнеса клиентов. Малленом Системс ориентирована на долгосрочное сотрудничество и постоянное совершенствование своих продуктов и услуг, чтобы максимально соответствовать потребностям своих клиентов и помогать им достигать поставленных целей.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Default"/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1.1. Организационная структура предприятий</w:t>
      </w: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Организационная структура компании является линейно-функциональной, что обеспечивает четкое распределение обязанностей и эффективное управление.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Руководство компании осуществляет генеральный директор, который отвечает за общее управление и стратегическое развитие.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 компании функционируют следующие отделы и департаменты:</w:t>
      </w: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1.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Производственно-технический отдел: Отдел с инженерами, которые производят пусконаладочные работы на предприятиях.</w:t>
      </w: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2. </w:t>
      </w:r>
      <w:r>
        <w:rPr>
          <w:rFonts w:ascii="Times New Roman" w:cs="Times New Roman" w:hAnsi="Times New Roman"/>
          <w:sz w:val="28"/>
          <w:szCs w:val="28"/>
        </w:rPr>
        <w:t>Административно-управленческий персонал: Руководство компании, которое формирует стратегии развития, управляет отделами, планирует деятельность предприятия, обеспечивает внешние коммуникации компании на выставках.</w:t>
      </w: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3. </w:t>
      </w:r>
      <w:r>
        <w:rPr>
          <w:rFonts w:ascii="Times New Roman" w:cs="Times New Roman" w:hAnsi="Times New Roman"/>
          <w:sz w:val="28"/>
          <w:szCs w:val="28"/>
        </w:rPr>
        <w:t>Группа Маркетинга: Формирование маркетинговой стратегии компании, продвижение бренда и продуктов на рынке.</w:t>
      </w: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4. </w:t>
      </w:r>
      <w:r>
        <w:rPr>
          <w:rFonts w:ascii="Times New Roman" w:cs="Times New Roman" w:hAnsi="Times New Roman"/>
          <w:sz w:val="28"/>
          <w:szCs w:val="28"/>
        </w:rPr>
        <w:t>Коммерческий отдел: Продажа продуктов компании заказчикам, поиск новых клиентов.</w:t>
      </w: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5. </w:t>
      </w:r>
      <w:r>
        <w:rPr>
          <w:rFonts w:ascii="Times New Roman" w:cs="Times New Roman" w:hAnsi="Times New Roman"/>
          <w:sz w:val="28"/>
          <w:szCs w:val="28"/>
        </w:rPr>
        <w:t xml:space="preserve">Отдел технической поддержки и контроля качества: Техническая поддержка пользователей и </w:t>
      </w:r>
      <w:r>
        <w:rPr>
          <w:rFonts w:ascii="Times New Roman" w:cs="Times New Roman" w:hAnsi="Times New Roman"/>
          <w:sz w:val="28"/>
          <w:szCs w:val="28"/>
        </w:rPr>
        <w:t>тестировка</w:t>
      </w:r>
      <w:r>
        <w:rPr>
          <w:rFonts w:ascii="Times New Roman" w:cs="Times New Roman" w:hAnsi="Times New Roman"/>
          <w:sz w:val="28"/>
          <w:szCs w:val="28"/>
        </w:rPr>
        <w:t xml:space="preserve"> ПО на выявление ошибок и проблем.</w:t>
      </w: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6. </w:t>
      </w:r>
      <w:r>
        <w:rPr>
          <w:rFonts w:ascii="Times New Roman" w:cs="Times New Roman" w:hAnsi="Times New Roman"/>
          <w:sz w:val="28"/>
          <w:szCs w:val="28"/>
        </w:rPr>
        <w:t>Отдел акселерационных и образовательных программ: Разработка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и проведение обучающих курсов по машинному зрению и языку программирования.</w:t>
      </w: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7. </w:t>
      </w:r>
      <w:r>
        <w:rPr>
          <w:rFonts w:ascii="Times New Roman" w:cs="Times New Roman" w:hAnsi="Times New Roman"/>
          <w:sz w:val="28"/>
          <w:szCs w:val="28"/>
        </w:rPr>
        <w:t>Отдел кадров: Управление персоналом компании, поиск, подбор, адаптация сотрудников, ведение кадрового документооборота.</w:t>
      </w: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8. </w:t>
      </w:r>
      <w:r>
        <w:rPr>
          <w:rFonts w:ascii="Times New Roman" w:cs="Times New Roman" w:hAnsi="Times New Roman"/>
          <w:sz w:val="28"/>
          <w:szCs w:val="28"/>
        </w:rPr>
        <w:t>Юридический отдел: Обработка всех документов в компании в соответствии с законодательством, взаимодействие с заказчиками и менеджерами по договору.</w:t>
      </w: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9. </w:t>
      </w:r>
      <w:r>
        <w:rPr>
          <w:rFonts w:ascii="Times New Roman" w:cs="Times New Roman" w:hAnsi="Times New Roman"/>
          <w:sz w:val="28"/>
          <w:szCs w:val="28"/>
        </w:rPr>
        <w:t>Бухгалтерия: Ведение экономической деятельности предприятия, бухгалтерского учета, формирование</w:t>
      </w:r>
      <w:r>
        <w:rPr>
          <w:rFonts w:ascii="Times New Roman" w:cs="Times New Roman" w:hAnsi="Times New Roman"/>
          <w:sz w:val="28"/>
          <w:szCs w:val="28"/>
        </w:rPr>
        <w:t xml:space="preserve"> бюджетов компании.</w:t>
      </w: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10. </w:t>
      </w:r>
      <w:r>
        <w:rPr>
          <w:rFonts w:ascii="Times New Roman" w:cs="Times New Roman" w:hAnsi="Times New Roman"/>
          <w:sz w:val="28"/>
          <w:szCs w:val="28"/>
        </w:rPr>
        <w:t>Общественно-хозяйственные рабочие: Поддержание чистоты, порядка на рабочих местах, ремонт, уборка служебных помещений.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36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Уровни управления в компании включают высшее руководство, среднее звено и линейных сотрудников. Коммуникация и координация между отделами обеспечиваются за счет регулярных совещаний и создания проектных групп для выполнения специфических задач.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1.2 Внутренний распорядок работы предприятия, охрана труда ИТ-специалистов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Внутренний распорядок работы предприятия регламентирует основные аспекты трудовой деятельности сотрудников. Рабочий день установлен с 9:00 до 18:00, перерыв на обед – с 13:00 до 14:00. График работы 5/2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Рабочие места должны соответствовать санитарным и гигиеническим требованиям. Обеспечивается регулярная уборка и дезинфекция.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Обязанности сотрудников включают соблюдение трудовой дисциплины, правил внутреннего распорядка и техники безопасности, а также конфиденциальности информации.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Охрана труда и техника безопасности для ИТ-специалистов включают общие требования, такие как использование персональных средств защиты при необходимости, соблюдение правил электробезопасности и регулярное прохождение инструктажей.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Работа с оборудованием требует проверки его исправности перед началом работы, недопущения перегрузки электросетей и использования заземления и защитных устройств.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Пожарная безопасность предусматривает неблокирование эвакуационных выходов, использование огнетушителей по назначению и прохождение инструктажа.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Действия при аварийных ситуациях включают немедленное сообщение руководству, остановку работы и эвакуацию согласно плану, оказание первой помощи при необходимости.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Обучение и инструктажи проводятся регулярно, с ведением журналов учета.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1.3 Должностные инструкции, права и ответственность ИТ-специалистов в компании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Должностные инструкции являются важным документом, регламентирующим обязанности, права и ответственность ИТ-специалистов в компании. Они обеспечивают ясность в распределении ролей и помогают поддерживать эффективную работу IT-подразделения.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Основные обязанности ИТ-специалистов включают: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администратор систем и сетей: установка, настройка и обслуживание серверов, сетевого оборудования и программного обеспечения, обеспечение бесперебойной работы информационных систем, мониторинг состояния систем и устранение неисправностей, обеспечение информационной безопасности и защиты данных, ведение документации;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специалист по технической поддержке: обеспечение поддержки пользователей по вопросам работы с программным обеспечением и оборудованием, диагностика и устранение технических проблем, обучение пользователей, ведение журналов обращений и отчетности;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разработчик программного обеспечения: разработка, тестирование и внедрение внутренних программных решений, поддержка и обновление существующих приложений, анализ требований бизнеса и создание технических заданий, взаимодействие с другими отделами;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специалист по информационной безопасности: разработка и внедрение мер по обеспечению информационной безопасности, проведение аудитов безопасности, обучение сотрудников, реагирование на инциденты безопасности и их расследование.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Требования к квалификации включают высшее или среднее профессиональное образование в области информационных технологий, опыт работы не менее 1-3 лет и знание современных технологий, операционных систем и сетей.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2 ОСУЩЕСТВЛЕНИЕ ИНТЕГРАЦИИ ПРОГРАММНЫХ МОДУЛЕЙ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2.1 Разработка требований к программным модулям на основе анализа проектной и технической документации на предмет взаимодействия компонент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Разработка требований к программным модулям осуществляется на основе анализа проектной и технической документации. Целью является обеспечение корректного взаимодействия компонентов системы, их совместной работы и безопасности.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Требования включают следующие аспекты: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функциональные требования: обеспечение обмена данными в реальном времени согласно протоколам, обработка ошибок и логирование операций, поддержка масштабируемости и расширения функционала, обеспечение безопасности передачи данных;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технические требования: использование стандартизированных API и протоколов, обеспечение совместимости с текущими версиями систем, реализация механизмов восстановления после сбоев, обеспечение документации по интерфейсам и протоколам взаимодействия;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требования к безопасности: защита передачи данных шифрованием, реализация аутентификации и авторизации, хранение логов взаимодействия в защищенном виде;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производительность и надежность: обеспечение минимальной задержки обмена данными, отказоустойчивость и возможность масштабирования.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2.2 Выполнение интеграции модулей в программное обеспечение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Выполнение интеграции модулей в программное обеспечение включает несколько этапов.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Подготовительный этап включает анализ проектной и технической документации, разработку плана интеграции и графика работ, подготовку тестовой среды и необходимых ресурсов.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Разработка и настройка интерфейсов включает реализацию API и протоколов взаимодействия согласно требованиям, настройку обмена данными между модулями, обеспечение безопасности передачи данных.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Проведение интеграционных тестов включает проверку корректности обмена данными, тестирование на предмет ошибок и сбоев, внесение корректировок по результатам тестирования.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Внедрение и запуск включает перенос интегрированных модулей в рабочую среду, мониторинг работы системы и устранение возможных проблем, обучение персонала работе с обновленным программным обеспечением.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Поддержка и сопровождение включают регулярное обновление и оптимизацию модулей, быстрое реагирование на возникающие ошибки и запросы.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2.3 Выполнение отладки программного модуля с использованием специализированных программных средств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Выполнение отладки программного модуля с использованием специализированных программных средств является ключевым этапом обеспечения качества и надежности разрабатываемого программного обеспечения. Этот процесс позволяет выявить и устранить ошибки, дефекты и логические несоответствия на ранних стадиях разработки.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Основные шаги при выполнении отладки включают: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подготовка окружения: настройка интегрированной среды разработки или специализированных инструментов для отладки;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использование точек останова: установка точек останова в критических участках кода для остановки выполнения программы и анализа текущего состояния переменных и стека вызовов;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шаговое выполнение: постепенное выполнение кода по строкам или функциям для отслеживания поведения программы и выявления ошибок;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мониторинг переменных и памяти: использование средств для отслеживания значений переменных, состояния памяти и ресурсов;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логирование и трассировка: внедрение логирующих вызовов или использование встроенных трассировочных инструментов для отслеживания последовательности выполнения и выявления проблемных мест;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автоматизированные средства отладки: применение автоматизированных тестов, профайлеров и статических анализаторов для ускорения процесса поиска и устранения ошибок;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документирование и отчеты: ведение журналов отладки, фиксация найденных ошибок и принятых решений для дальнейшей работы и анализа.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Использование специализированных программных средств позволяет значительно повысить эффективность и качество процесса отладки, сократить время исправления ошибок и обеспечить стабильную работу программных компонентов.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2.4 Осуществление разработки тестовых наборов и тестовых сценариев для программного обеспечения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Разработка тестовых сценариев предполагает определение условий и последовательности действий, необходимых для проверки конкретных функций или модулей системы. Тестовые наборы – это совокупность таких сценариев, подготовленных для проведения комплексного тестирования программного обеспечения.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Основные этапы в этом процессе включают: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анализ требований к программному продукту;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разработку тестовых сценариев, охватывающих все функциональные и нефункциональные аспекты системы;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создание тестовых данных;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подготовку автоматизированных или ручных тестов;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проведение тестирования и документирование результатов.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ООО «Малленом Системс» использует современные методики и инструменты автоматизации тестирования, что позволяет повысить эффективность и точность проверки программных решений. Это обеспечивает высокое качество выпускаемых продуктов и снижение рисков ошибок в рабочей эксплуатации.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2.5 Инспектирование компонентов программного обеспечения на предмет соответствия стандартам кодирования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Инспектирование компонентов программного обеспечения на предмет соответствия стандартам кодирования – важный этап обеспечения качества и поддержки качества разработки в ООО «Малленом Системс». Этот процесс направлен на проверку исходного кода с целью выявления несоответствий установленным стандартам, лучших практик и внутренних требований компании.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Основные аспекты инспектирования компонентов ПО в ООО «Малленом Системс» включают: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анализ стиля кода: проверка соблюдения стандартов форматирования, именования переменных, структурирования кода и комментариев, что повышает читаемость и поддержку кода;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обеспечение качества кода: выявление потенциальных ошибок, антипаттернов, уязвимостей и неэффективных решений с помощью автоматизированных инструментов и ручных ревью;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использование автоматизированных средств: внедрение статического анализа кода с помощью специализированных программных средств для автоматической проверки соответствия стандартам;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ручные ревью: проведение инспекций командой разработчиков для оценки архитектурных решений, логики и соответствия бизнес-требованиям;</w:t>
      </w:r>
    </w:p>
    <w:p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документирование результатов: ведение отчетов о найденных несоответствиях и рекомендации по их устранению.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Такой подход помогает повысить качество программных компонентов, снизить количество ошибок в финальной версии и обеспечить единообразие кода в проектах компании.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3 ВЫПОЛНЕННЫЕ ЗАДАНИЯ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 ходе производственной практики было выполнено два практических задания.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Первое задание заключалось в написании кода для склеивания двух изображений в одно с сохранением формата и размеров исходных фотографий. Для выполнения задачи был использован язык программирования Python и библиотека OpenCV для обработки изображений. Код предусматривал загрузку двух изображений, проверку их размеров, приведение к одинаковой высоте при необходимости и горизонтальное объединение с сохранением результата в новый файл.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Второе задание заключалось в создании детальной таблицы, описывающей работу написанного кода. В таблице были отражены следующие аспекты: проверяемые функции, входные данные, ожидаемый результат, фактический результат и статус тестирования. Особую сложность вызвало составление исчерпывающего набора тестовых случаев, включая обработку исключительных ситуаций, таких как передача изображений разных форматов или несуществующих файлов.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Выполнение этих заданий позволило приобрести практические навыки работы с библиотеками для обработки изображений, написания структурированного кода, а также разработки тестовой документации.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ЗАКЛЮЧЕНИЕ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За две недели производственной практики в ООО «Малленом Системс» были достигнуты цели, поставленные во введении. Были изучены организационная структура компании, внутренний распорядок и правила охраны труда для ИТ-специалистов.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 рамках профессионального модуля ПМ.02 «Осуществление интеграции программных модулей» были освоены ключевые процессы: разработка требований к программным модулям, интеграция, отладка, тестирование и инспектирование кода. Приобретен практический опыт написания кода на Python для обработки изображений и создания тестовой документации.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Практика позволила углубить теоретические знания, полученные в техникуме, и применить их в реальных проектах. Были развиты навыки работы в команде, использования современных инструментов разработки и соблюдения стандартов кодирования.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 целом, производственная практика оказалась полезной для профессионального становления, предоставив ценный опыт и понимание работы в сфере информационных технологий. Полученные знания и навыки будут использованы в дальнейшей учебе и профессиональной деятельности.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СПИСОК ИСПОЛЬЗОВАННЫХ ИСТОЧНИКОВ</w:t>
      </w:r>
    </w:p>
    <w:p>
      <w:pPr>
        <w:rPr>
          <w:rFonts w:ascii="Times New Roman" w:cs="Times New Roman" w:hAnsi="Times New Roman"/>
          <w:sz w:val="28"/>
          <w:szCs w:val="28"/>
        </w:rPr>
      </w:pPr>
    </w:p>
    <w:sectPr>
      <w:footnotePr/>
      <w:footnotePr/>
      <w:type w:val="nextPage"/>
      <w:pgSz w:w="11906" w:h="16838" w:orient="portrait"/>
      <w:pgMar w:top="1134" w:right="850" w:bottom="1134" w:left="1701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quote-cjk-patch">
    <w:charset w:val="00"/>
  </w:font>
  <w:font w:name="menlo">
    <w:charset w:val="00"/>
  </w:font>
  <w:font w:name="Segoe UI">
    <w:charset w:val="00"/>
  </w:font>
  <w:font w:name="Trebuchet MS"/>
  <w:font w:name="geist">
    <w:charset w:val="00"/>
  </w:font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>
    <w:pPr>
      <w:pStyle w:val="Footer"/>
      <w:jc w:val="center"/>
      <w:rPr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  <w:p>
    <w:pPr>
      <w:pStyle w:val="Footer"/>
      <w:rPr/>
    </w:pP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/>
  <w:abstractNum w:abstractNumId="2"/>
  <w:abstractNum w:abstractNumId="3"/>
  <w:abstractNum w:abstractNumId="4"/>
  <w:abstractNum w:abstractNumId="5"/>
  <w:abstractNum w:abstractNumId="6"/>
  <w:abstractNum w:abstractNumId="7"/>
  <w:abstractNum w:abstractNumId="8"/>
  <w:abstractNum w:abstractNumId="9"/>
  <w:abstractNum w:abstractNumId="10"/>
  <w:abstractNum w:abstractNumId="11"/>
  <w:abstractNum w:abstractNumId="12"/>
  <w:abstractNum w:abstractNumId="13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1.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2."/>
        <w:rPr/>
      </w:lvl>
    </w:lvlOverride>
  </w:num>
  <w:num w:numId="4">
    <w:abstractNumId w:val="3"/>
    <w:lvlOverride w:ilvl="0">
      <w:lvl w:ilvl="0" w:tentative="1">
        <w:numFmt w:val="bullet"/>
        <w:suff w:val="tab"/>
        <w:lvlText w:val="3."/>
        <w:rPr/>
      </w:lvl>
    </w:lvlOverride>
  </w:num>
  <w:num w:numId="5">
    <w:abstractNumId w:val="4"/>
    <w:lvlOverride w:ilvl="0">
      <w:lvl w:ilvl="0" w:tentative="1">
        <w:numFmt w:val="bullet"/>
        <w:suff w:val="tab"/>
        <w:lvlText w:val="4."/>
        <w:rPr/>
      </w:lvl>
    </w:lvlOverride>
  </w:num>
  <w:num w:numId="6">
    <w:abstractNumId w:val="5"/>
    <w:lvlOverride w:ilvl="0">
      <w:lvl w:ilvl="0" w:tentative="1">
        <w:numFmt w:val="bullet"/>
        <w:suff w:val="tab"/>
        <w:lvlText w:val="5."/>
        <w:rPr/>
      </w:lvl>
    </w:lvlOverride>
  </w:num>
  <w:num w:numId="7">
    <w:abstractNumId w:val="6"/>
    <w:lvlOverride w:ilvl="0">
      <w:lvl w:ilvl="0" w:tentative="1">
        <w:numFmt w:val="bullet"/>
        <w:suff w:val="tab"/>
        <w:lvlText w:val="6."/>
        <w:rPr/>
      </w:lvl>
    </w:lvlOverride>
  </w:num>
  <w:num w:numId="8">
    <w:abstractNumId w:val="7"/>
    <w:lvlOverride w:ilvl="0">
      <w:lvl w:ilvl="0" w:tentative="1">
        <w:numFmt w:val="bullet"/>
        <w:suff w:val="tab"/>
        <w:lvlText w:val="7."/>
        <w:rPr/>
      </w:lvl>
    </w:lvlOverride>
  </w:num>
  <w:num w:numId="9">
    <w:abstractNumId w:val="8"/>
    <w:lvlOverride w:ilvl="0">
      <w:lvl w:ilvl="0" w:tentative="1">
        <w:numFmt w:val="bullet"/>
        <w:suff w:val="tab"/>
        <w:lvlText w:val="8."/>
        <w:rPr/>
      </w:lvl>
    </w:lvlOverride>
  </w:num>
  <w:num w:numId="10">
    <w:abstractNumId w:val="9"/>
    <w:lvlOverride w:ilvl="0">
      <w:lvl w:ilvl="0" w:tentative="1">
        <w:numFmt w:val="bullet"/>
        <w:suff w:val="tab"/>
        <w:lvlText w:val="9."/>
        <w:rPr/>
      </w:lvl>
    </w:lvlOverride>
  </w:num>
  <w:num w:numId="11">
    <w:abstractNumId w:val="10"/>
    <w:lvlOverride w:ilvl="0">
      <w:lvl w:ilvl="0" w:tentative="1">
        <w:numFmt w:val="bullet"/>
        <w:suff w:val="tab"/>
        <w:lvlText w:val="10."/>
        <w:rPr/>
      </w:lvl>
    </w:lvlOverride>
  </w:num>
  <w:num w:numId="12">
    <w:abstractNumId w:val="11"/>
    <w:lvlOverride w:ilvl="0">
      <w:lvl w:ilvl="0" w:tentative="1">
        <w:numFmt w:val="bullet"/>
        <w:suff w:val="tab"/>
        <w:lvlText w:val="11."/>
        <w:rPr/>
      </w:lvl>
    </w:lvlOverride>
  </w:num>
  <w:num w:numId="13">
    <w:abstractNumId w:val="12"/>
    <w:lvlOverride w:ilvl="0">
      <w:lvl w:ilvl="0" w:tentative="1">
        <w:numFmt w:val="bullet"/>
        <w:suff w:val="tab"/>
        <w:lvlText w:val="12."/>
        <w:rPr/>
      </w:lvl>
    </w:lvlOverride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uiPriority w:val="99"/>
    <w:pPr>
      <w:spacing w:after="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oter" Target="footer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Temur </dc:creator>
  <cp:lastModifiedBy>Temur </cp:lastModifiedBy>
</cp:coreProperties>
</file>