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117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PRD — Gerente Financeiro</w:t>
            </w:r>
          </w:p>
          <w:p>
            <w:r>
              <w:rPr>
                <w:rFonts w:ascii="Arial" w:cs="Arial" w:eastAsia="Arial" w:hAnsi="Arial"/>
                <w:color w:val="00A896"/>
                <w:sz w:val="22"/>
                <w:szCs w:val="22"/>
              </w:rPr>
              <w:t xml:space="preserve">Product Requirements Document  ·  Versão 1.4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Autor: Alexandre Guerra  ·  João Pessoa, PB  ·  Maio 2025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gerentefinanceiro.fguerra.ia.br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906"/>
      </w:tblGrid>
      <w:tr>
        <w:tc>
          <w:tcPr>
            <w:tcW w:type="dxa" w:w="14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5A6278"/>
                <w:sz w:val="19"/>
                <w:szCs w:val="19"/>
              </w:rPr>
              <w:t xml:space="preserve">Versão</w:t>
            </w:r>
          </w:p>
        </w:tc>
        <w:tc>
          <w:tcPr>
            <w:tcW w:type="dxa" w:w="22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5A6278"/>
                <w:sz w:val="19"/>
                <w:szCs w:val="19"/>
              </w:rPr>
              <w:t xml:space="preserve">Data</w:t>
            </w:r>
          </w:p>
        </w:tc>
        <w:tc>
          <w:tcPr>
            <w:tcW w:type="dxa" w:w="590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5A6278"/>
                <w:sz w:val="19"/>
                <w:szCs w:val="19"/>
              </w:rPr>
              <w:t xml:space="preserve">Alterações</w:t>
            </w:r>
          </w:p>
        </w:tc>
      </w:tr>
      <w:tr>
        <w:tc>
          <w:tcPr>
            <w:tcW w:type="dxa" w:w="14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Mai/2025</w:t>
            </w:r>
          </w:p>
        </w:tc>
        <w:tc>
          <w:tcPr>
            <w:tcW w:type="dxa" w:w="590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PRD inicial — contexto, problema, público, funcionalidades-chave</w:t>
            </w:r>
          </w:p>
        </w:tc>
      </w:tr>
      <w:tr>
        <w:tc>
          <w:tcPr>
            <w:tcW w:type="dxa" w:w="14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v1.1</w:t>
            </w:r>
          </w:p>
        </w:tc>
        <w:tc>
          <w:tcPr>
            <w:tcW w:type="dxa" w:w="22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Mai/2025</w:t>
            </w:r>
          </w:p>
        </w:tc>
        <w:tc>
          <w:tcPr>
            <w:tcW w:type="dxa" w:w="590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Adicionados critérios de sucesso, escopo negativo, stack técnica</w:t>
            </w:r>
          </w:p>
        </w:tc>
      </w:tr>
      <w:tr>
        <w:tc>
          <w:tcPr>
            <w:tcW w:type="dxa" w:w="14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v1.2</w:t>
            </w:r>
          </w:p>
        </w:tc>
        <w:tc>
          <w:tcPr>
            <w:tcW w:type="dxa" w:w="22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Mai/2025</w:t>
            </w:r>
          </w:p>
        </w:tc>
        <w:tc>
          <w:tcPr>
            <w:tcW w:type="dxa" w:w="590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Modelo dual de datas (competência × caixa), upload de fatura PDF, tela de faturas a pagar</w:t>
            </w:r>
          </w:p>
        </w:tc>
      </w:tr>
      <w:tr>
        <w:tc>
          <w:tcPr>
            <w:tcW w:type="dxa" w:w="14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v1.3</w:t>
            </w:r>
          </w:p>
        </w:tc>
        <w:tc>
          <w:tcPr>
            <w:tcW w:type="dxa" w:w="22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Mai/2025</w:t>
            </w:r>
          </w:p>
        </w:tc>
        <w:tc>
          <w:tcPr>
            <w:tcW w:type="dxa" w:w="590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Modelo de parcelamento, painel de parcelamentos, geração automática de parcelas futuras</w:t>
            </w:r>
          </w:p>
        </w:tc>
      </w:tr>
      <w:tr>
        <w:tc>
          <w:tcPr>
            <w:tcW w:type="dxa" w:w="14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0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7A6D"/>
                <w:sz w:val="19"/>
                <w:szCs w:val="19"/>
              </w:rPr>
              <w:t xml:space="preserve">v1.4</w:t>
            </w:r>
          </w:p>
        </w:tc>
        <w:tc>
          <w:tcPr>
            <w:tcW w:type="dxa" w:w="22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0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7A6D"/>
                <w:sz w:val="19"/>
                <w:szCs w:val="19"/>
              </w:rPr>
              <w:t xml:space="preserve">Mai/2025</w:t>
            </w:r>
          </w:p>
        </w:tc>
        <w:tc>
          <w:tcPr>
            <w:tcW w:type="dxa" w:w="590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0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07A6D"/>
                <w:sz w:val="19"/>
                <w:szCs w:val="19"/>
              </w:rPr>
              <w:t xml:space="preserve">Importação multi-formato (PDF/CSV/OFX), protótipo HTML completo, botão flutuante de chat, log de problemas e soluções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A896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0F1117"/>
          <w:sz w:val="32"/>
          <w:szCs w:val="32"/>
        </w:rPr>
        <w:t xml:space="preserve">1. Resumo da sessão de trabalho</w:t>
      </w:r>
    </w:p>
    <w:p>
      <w:pPr>
        <w:spacing w:after="100" w:before="6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Esta sessão cobriu todo o ciclo de concepção e prototipação do Gerente Financeiro: da ideia inicial ao site funcional. O trabalho foi conduzido em iterações curtas, com cada decisão de produto documentada e incorporada ao PRD em tempo real.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A6D"/>
          <w:sz w:val="26"/>
          <w:szCs w:val="26"/>
        </w:rPr>
        <w:t xml:space="preserve">1.1 O que foi discutido e decidido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A6278"/>
          <w:sz w:val="22"/>
          <w:szCs w:val="22"/>
        </w:rPr>
        <w:t xml:space="preserve">Conceitos fundamentais (base teórica)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Vibe coding: abordagem de desenvolvimento onde o produto é construído por IA a partir de descrições em linguagem natural. O PRD funciona como o "prompt mestre" que orienta a geração.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PRD (Product Requirements Document): documento que responde por quê o produto existe, para quem, o que faz e como o sucesso é medido. Essencial para orientar o vibe coding com precisão.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Regime de competência × regime de caixa: distinção contábil central do produto. Competência = quando o gasto ocorreu. Caixa = quando o dinheiro saiu da conta. Para cartão de crédito, as duas datas nunca coincidem.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Parcelamento como "buraco negro" financeiro: compras parceladas criam compromissos futuros invisíveis nos relatórios convencionais. O produto precisa projetar e exibir esse débito futuro explicitamente.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A6278"/>
          <w:sz w:val="22"/>
          <w:szCs w:val="22"/>
        </w:rPr>
        <w:t xml:space="preserve">Decisões de produto tomadas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Modelo de duas datas em toda transação (data_competencia + data_pagamento) — resolve o problema cartão × conta corrente.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Campo grupo_compra_id para agrupar parcelas de uma mesma compra — permite editar, cancelar ou exibir o parcelamento como unidade.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Tela dedicada de Parcelamentos com três visões: por compra (progresso), por mês (calendário de comprometimento) e total de débito futuro.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Importação multi-formato: PDF (fatura), CSV (exportação de bancos digitais) e OFX (extrato estruturado de bancos tradicionais como BB e Caixa).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Cada formato de importação com comportamento específico: detecção de padrão X/Y para parcelas em PDF/CSV; leitura de blocos STMTTRN em OFX.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Botão flutuante de chat (FAB) disponível em todas as telas para acesso rápido ao agente.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A896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0F1117"/>
          <w:sz w:val="32"/>
          <w:szCs w:val="32"/>
        </w:rPr>
        <w:t xml:space="preserve">2. O que foi construído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A6D"/>
          <w:sz w:val="26"/>
          <w:szCs w:val="26"/>
        </w:rPr>
        <w:t xml:space="preserve">2.1 Protótipo HTML (site estático)</w:t>
      </w:r>
    </w:p>
    <w:p>
      <w:pPr>
        <w:spacing w:after="100" w:before="6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Site completo em HTML + CSS + JavaScript vanilla, sem dependências externas, pronto para hospedar no ZimaOS via Cloudflare Tunnel.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5A6278"/>
                <w:sz w:val="20"/>
                <w:szCs w:val="20"/>
              </w:rPr>
              <w:t xml:space="preserve">Arquivo</w:t>
            </w:r>
          </w:p>
        </w:tc>
        <w:tc>
          <w:tcPr>
            <w:tcW w:type="dxa" w:w="68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5A6278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8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App shell completo — todas as 8 telas em arquivo único</w:t>
            </w:r>
          </w:p>
        </w:tc>
      </w:tr>
      <w:tr>
        <w:tc>
          <w:tcPr>
            <w:tcW w:type="dxa" w:w="22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css/style.css</w:t>
            </w:r>
          </w:p>
        </w:tc>
        <w:tc>
          <w:tcPr>
            <w:tcW w:type="dxa" w:w="68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Design system completo: variáveis, componentes, animações, FAB, tela de importação</w:t>
            </w:r>
          </w:p>
        </w:tc>
      </w:tr>
      <w:tr>
        <w:tc>
          <w:tcPr>
            <w:tcW w:type="dxa" w:w="22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js/app.js</w:t>
            </w:r>
          </w:p>
        </w:tc>
        <w:tc>
          <w:tcPr>
            <w:tcW w:type="dxa" w:w="68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Lógica de navegação, renderização de dados, gráficos, chat simulado</w:t>
            </w:r>
          </w:p>
        </w:tc>
      </w:tr>
      <w:tr>
        <w:tc>
          <w:tcPr>
            <w:tcW w:type="dxa" w:w="22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data/financas.json</w:t>
            </w:r>
          </w:p>
        </w:tc>
        <w:tc>
          <w:tcPr>
            <w:tcW w:type="dxa" w:w="68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Dados fictícios realistas: transações, parcelamentos, metas, faturas, histórico</w:t>
            </w:r>
          </w:p>
        </w:tc>
      </w:tr>
      <w:tr>
        <w:tc>
          <w:tcPr>
            <w:tcW w:type="dxa" w:w="22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README.md</w:t>
            </w:r>
          </w:p>
        </w:tc>
        <w:tc>
          <w:tcPr>
            <w:tcW w:type="dxa" w:w="68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Instruções de deploy no ZimaOS com nginx e Cloudflare Tunnel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A6D"/>
          <w:sz w:val="26"/>
          <w:szCs w:val="26"/>
        </w:rPr>
        <w:t xml:space="preserve">2.2 Telas implementadas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5A6278"/>
                <w:sz w:val="20"/>
                <w:szCs w:val="20"/>
              </w:rPr>
              <w:t xml:space="preserve">Tela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5A6278"/>
                <w:sz w:val="20"/>
                <w:szCs w:val="20"/>
              </w:rPr>
              <w:t xml:space="preserve">O que entrega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KPIs (receita, gastos, saldo, parcelas futuras), gráfico de barras, donut de categorias, saldos por conta, últimas transações. Toggle competência/caixa.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Chat com Agente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Conversa simulada com respostas contextuais, chips de atalho, confirmação de parcelamento no lançamento.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Histórico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Lista completa de transações com filtros por tipo, mês, categoria e status. Parcelas projetadas exibidas com opacidade reduzida.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Parcelamentos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Cards de progresso por compra, calendário de comprometimento futuro por mês, total de débito futuro.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Faturas a Pagar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Próximos vencimentos com status (a vencer / projetado / pago), KPIs de fluxo de caixa.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Metas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Cards de progresso com status semântico (no prazo / atenção / em risco), alertas de impacto de parcelas.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Plano de Contas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Demonstrativo receita × despesas fixas × variáveis × parceladas, comprometimento de renda, renda livre real.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Importar Arquivo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Drop zone drag-and-drop, suporte PDF/CSV/OFX, progresso animado, análise do agente, tabela de revisão com checkboxes e edição de categoria inline.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A896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0F1117"/>
          <w:sz w:val="32"/>
          <w:szCs w:val="32"/>
        </w:rPr>
        <w:t xml:space="preserve">3. Problemas identificados e soluções executadas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8"/>
                <w:sz w:val="20"/>
                <w:szCs w:val="20"/>
              </w:rPr>
              <w:t xml:space="preserve">Problema identificado</w:t>
            </w:r>
          </w:p>
        </w:tc>
        <w:tc>
          <w:tcPr>
            <w:tcW w:type="dxa" w:w="30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8"/>
                <w:sz w:val="20"/>
                <w:szCs w:val="20"/>
              </w:rPr>
              <w:t xml:space="preserve">Impacto</w:t>
            </w:r>
          </w:p>
        </w:tc>
        <w:tc>
          <w:tcPr>
            <w:tcW w:type="dxa" w:w="30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8"/>
                <w:sz w:val="20"/>
                <w:szCs w:val="20"/>
              </w:rPr>
              <w:t xml:space="preserve">Solução executada</w:t>
            </w:r>
          </w:p>
        </w:tc>
      </w:tr>
      <w:tr>
        <w:tc>
          <w:tcPr>
            <w:tcW w:type="dxa" w:w="30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Cartão de crédito: data da compra ≠ data de pagamento</w:t>
            </w:r>
          </w:p>
        </w:tc>
        <w:tc>
          <w:tcPr>
            <w:tcW w:type="dxa" w:w="30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86C3A"/>
                <w:sz w:val="20"/>
                <w:szCs w:val="20"/>
              </w:rPr>
              <w:t xml:space="preserve">Relatórios incorretos. Gasto de abril aparece como despesa de maio.</w:t>
            </w:r>
          </w:p>
        </w:tc>
        <w:tc>
          <w:tcPr>
            <w:tcW w:type="dxa" w:w="30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0F5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Modelo dual de datas: data_competencia (quando ocorreu) + data_pagamento (quando sai da conta). Toggle no dashboard para alternar entre os dois regimes.</w:t>
            </w:r>
          </w:p>
        </w:tc>
      </w:tr>
      <w:tr>
        <w:tc>
          <w:tcPr>
            <w:tcW w:type="dxa" w:w="30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Compras parceladas criam compromisso futuro invisível</w:t>
            </w:r>
          </w:p>
        </w:tc>
        <w:tc>
          <w:tcPr>
            <w:tcW w:type="dxa" w:w="30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86C3A"/>
                <w:sz w:val="20"/>
                <w:szCs w:val="20"/>
              </w:rPr>
              <w:t xml:space="preserve">Usuário não enxerga débito futuro e faz novas compras sem saber o impacto.</w:t>
            </w:r>
          </w:p>
        </w:tc>
        <w:tc>
          <w:tcPr>
            <w:tcW w:type="dxa" w:w="30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0F5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Modelo de parcelamento com grupo_compra_id + geração automática de parcelas futuras + tela de Parcelamentos com calendário de comprometimento mensal.</w:t>
            </w:r>
          </w:p>
        </w:tc>
      </w:tr>
      <w:tr>
        <w:tc>
          <w:tcPr>
            <w:tcW w:type="dxa" w:w="30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Agente não sabe diferenciar lançamento à vista de parcelado</w:t>
            </w:r>
          </w:p>
        </w:tc>
        <w:tc>
          <w:tcPr>
            <w:tcW w:type="dxa" w:w="30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86C3A"/>
                <w:sz w:val="20"/>
                <w:szCs w:val="20"/>
              </w:rPr>
              <w:t xml:space="preserve">Lançamentos incorretos. Parcelas não são projetadas.</w:t>
            </w:r>
          </w:p>
        </w:tc>
        <w:tc>
          <w:tcPr>
            <w:tcW w:type="dxa" w:w="30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0F5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Detecção de padrão X/Y na leitura de PDF/CSV. Pergunta explícita "à vista ou parcelado?" no chat ao detectar valor alto ou loja conhecida por parcelamento.</w:t>
            </w:r>
          </w:p>
        </w:tc>
      </w:tr>
      <w:tr>
        <w:tc>
          <w:tcPr>
            <w:tcW w:type="dxa" w:w="30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Fatura PDF e extrato CSV/OFX têm estruturas completamente diferentes</w:t>
            </w:r>
          </w:p>
        </w:tc>
        <w:tc>
          <w:tcPr>
            <w:tcW w:type="dxa" w:w="30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86C3A"/>
                <w:sz w:val="20"/>
                <w:szCs w:val="20"/>
              </w:rPr>
              <w:t xml:space="preserve">Um único parser não funciona para todos os formatos. Dados extraídos incorretamente.</w:t>
            </w:r>
          </w:p>
        </w:tc>
        <w:tc>
          <w:tcPr>
            <w:tcW w:type="dxa" w:w="30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0F5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Parser com configuração por formato (FORMAT_CONFIG): steps de progresso, dados mock e análise do agente específicos para PDF, CSV e OFX. OFX com leitura de blocos STMTTRN.</w:t>
            </w:r>
          </w:p>
        </w:tc>
      </w:tr>
      <w:tr>
        <w:tc>
          <w:tcPr>
            <w:tcW w:type="dxa" w:w="30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Chat inacessível em telas internas (histórico, metas, etc.)</w:t>
            </w:r>
          </w:p>
        </w:tc>
        <w:tc>
          <w:tcPr>
            <w:tcW w:type="dxa" w:w="30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86C3A"/>
                <w:sz w:val="20"/>
                <w:szCs w:val="20"/>
              </w:rPr>
              <w:t xml:space="preserve">Usuário precisa navegar manualmente até o chat para cada interação.</w:t>
            </w:r>
          </w:p>
        </w:tc>
        <w:tc>
          <w:tcPr>
            <w:tcW w:type="dxa" w:w="30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0F5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Botão flutuante (FAB) fixo no canto inferior direito em todas as telas, com ponto verde pulsando. Abre o chat com um clique.</w:t>
            </w:r>
          </w:p>
        </w:tc>
      </w:tr>
      <w:tr>
        <w:tc>
          <w:tcPr>
            <w:tcW w:type="dxa" w:w="30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OFX não suportado com comportamento próprio</w:t>
            </w:r>
          </w:p>
        </w:tc>
        <w:tc>
          <w:tcPr>
            <w:tcW w:type="dxa" w:w="30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86C3A"/>
                <w:sz w:val="20"/>
                <w:szCs w:val="20"/>
              </w:rPr>
              <w:t xml:space="preserve">Extrato de bancos tradicionais (BB, Caixa) não seria lido corretamente.</w:t>
            </w:r>
          </w:p>
        </w:tc>
        <w:tc>
          <w:tcPr>
            <w:tcW w:type="dxa" w:w="30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0F5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Adicionado mock OFX específico (conta corrente com PIX, TED, débitos automáticos). Análise do agente explica que extrato corrente não tem parcelamentos — só a fatura do cartão.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A896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0F1117"/>
          <w:sz w:val="32"/>
          <w:szCs w:val="32"/>
        </w:rPr>
        <w:t xml:space="preserve">4. PRD Atualizado — Versão 1.4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A6D"/>
          <w:sz w:val="26"/>
          <w:szCs w:val="26"/>
        </w:rPr>
        <w:t xml:space="preserve">4.1 Contexto</w:t>
      </w:r>
    </w:p>
    <w:p>
      <w:pPr>
        <w:spacing w:after="100" w:before="6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Aplicativo de organização de finanças pessoais baseado em conversas em linguagem natural. O usuário interage com um agente financeiro via chat, sem formulários nem planilhas. A IA registra, classifica e analisa os dados financeiros, distinguindo regime de competência e caixa, gerenciando compras parceladas com projeção futura e lendo arquivos de fatura e extrato nos formatos PDF, CSV e OFX.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A6D"/>
          <w:sz w:val="26"/>
          <w:szCs w:val="26"/>
        </w:rPr>
        <w:t xml:space="preserve">4.2 Problema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Apps atuais exigem entrada manual repetitiva, levando ao abandono.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Não distinguem data de competência de data de pagamento, distorcendo a análise financeira.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Não projetam parcelas futuras — o maior ponto cego de quem usa cartão de crédito no Brasil.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Não leem formatos reais de exportação bancária (PDF, CSV, OFX), forçando digitação manual.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A6D"/>
          <w:sz w:val="26"/>
          <w:szCs w:val="26"/>
        </w:rPr>
        <w:t xml:space="preserve">4.3 Público-alvo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117"/>
          <w:sz w:val="22"/>
          <w:szCs w:val="22"/>
        </w:rPr>
        <w:t xml:space="preserve">Persona principal: </w:t>
      </w:r>
      <w:r>
        <w:rPr>
          <w:rFonts w:ascii="Arial" w:cs="Arial" w:eastAsia="Arial" w:hAnsi="Arial"/>
          <w:color w:val="0F1117"/>
          <w:sz w:val="22"/>
          <w:szCs w:val="22"/>
        </w:rPr>
        <w:t xml:space="preserve">Alexandre, 50 anos, servidor público federal em João Pessoa (PB). Usa cartão de crédito com compras parceladas, recebe salário fixo + renda variável de freelance, mantém servidor doméstico (ZimaOS) e prefere soluções técnicas que ele mesmo hospeda e controla. Quer controlar finanças sem depender de apps de terceiros com seus dados.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A6D"/>
          <w:sz w:val="26"/>
          <w:szCs w:val="26"/>
        </w:rPr>
        <w:t xml:space="preserve">4.4 Modelo de dados — Transação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8"/>
                <w:sz w:val="20"/>
                <w:szCs w:val="20"/>
              </w:rPr>
              <w:t xml:space="preserve">Campo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8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tipo_fonte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conta_corrente | cartao_credito | entrada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data_competencia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Quando o gasto ocorreu (data da compra original)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data_pagamento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Quando o dinheiro sai da conta (vencimento da fatura da parcela)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tipo_lancamento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entrada | saída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parcelado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Boolean — true se for compra parcelada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parcela_atual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Número da parcela corrente (ex: 2)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total_parcelas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Total de parcelas da compra (ex: 6)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valor_parcela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Valor de cada parcela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valor_total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Valor total da compra (valor_parcela × total_parcelas)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grupo_compra_id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ID que agrupa todas as parcelas da mesma compra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confirmado | projetado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fixa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Boolean — true para despesas recorrentes (assinaturas, débitos automáticos)</w:t>
            </w:r>
          </w:p>
        </w:tc>
      </w:tr>
      <w:tr>
        <w:tc>
          <w:tcPr>
            <w:tcW w:type="dxa" w:w="28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formato_origem</w:t>
            </w:r>
          </w:p>
        </w:tc>
        <w:tc>
          <w:tcPr>
            <w:tcW w:type="dxa" w:w="62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manual | pdf | csv | ofx — como foi o lançamento gerado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A6D"/>
          <w:sz w:val="26"/>
          <w:szCs w:val="26"/>
        </w:rPr>
        <w:t xml:space="preserve">4.5 Funcionalidades do MVP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A6278"/>
          <w:sz w:val="22"/>
          <w:szCs w:val="22"/>
        </w:rPr>
        <w:t xml:space="preserve">F0 — Upload e leitura de arquivo financeiro</w:t>
      </w:r>
    </w:p>
    <w:p>
      <w:pPr>
        <w:spacing w:after="100" w:before="6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Suporta PDF (fatura de cartão), CSV (exportação de bancos digitais) e OFX (extrato SGML/XML de bancos tradicionais). Comportamento diferenciado por formato: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PDF: detecta padrão X/Y nos descritivos para identificar parcelas. Pergunta ao usuário quando em dúvida. Gera parcelas futuras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CSV: mapeia colunas de data, descrição e valor. Normaliza formato monetário. Detecta parcelamentos nos descritivos.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OFX: lê blocos &lt;STMTTRN&gt;, mapeia FITID e tipos CREDIT/DEBIT. Identifica débitos automáticos e PIX por padrão de descrição.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Em todos os formatos: exibe tabela de revisão com checkbox por transação, edição de categoria inline e análise do agente antes de confirmar a importação.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A6278"/>
          <w:sz w:val="22"/>
          <w:szCs w:val="22"/>
        </w:rPr>
        <w:t xml:space="preserve">F1 — Registro via chat com detecção de parcelamento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"Comprei uma TV de R$ 2.400 em 12x" → cria os 12 lançamentos futuros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"Gastei R$ 500 na Casas Bahia" → agente pergunta: 'Foi à vista ou parcelado?'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Conta corrente: data_competencia = data_pagamento. Cartão: agente pergunta a qual fatura pertence.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A6278"/>
          <w:sz w:val="22"/>
          <w:szCs w:val="22"/>
        </w:rPr>
        <w:t xml:space="preserve">F2 — Classificação automática de transações</w:t>
      </w:r>
    </w:p>
    <w:p>
      <w:pPr>
        <w:spacing w:after="100" w:before="6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Categoriza cada gasto por IA. Compras parceladas herdam a categoria em todas as parcelas. Corrigível via conversa.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A6278"/>
          <w:sz w:val="22"/>
          <w:szCs w:val="22"/>
        </w:rPr>
        <w:t xml:space="preserve">F3 — Metas financeiras</w:t>
      </w:r>
    </w:p>
    <w:p>
      <w:pPr>
        <w:spacing w:after="100" w:before="6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Metas comparadas por competência. Agente avisa quando parcelas futuras comprometem o cumprimento da meta no próximo mês.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A6278"/>
          <w:sz w:val="22"/>
          <w:szCs w:val="22"/>
        </w:rPr>
        <w:t xml:space="preserve">F4 — Dicas personalizadas de economia</w:t>
      </w:r>
    </w:p>
    <w:p>
      <w:pPr>
        <w:spacing w:after="100" w:before="6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Baseadas no histórico por competência, considerando o peso das parcelas futuras. Ex: "Você tem R$ 1.800 em parcelas nos próximos 3 meses. Evite novas compras parceladas até agosto."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A6278"/>
          <w:sz w:val="22"/>
          <w:szCs w:val="22"/>
        </w:rPr>
        <w:t xml:space="preserve">F5 — Relatórios por competência e por caixa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Competência: usa data_competencia — o que foi consumido no mês. Ideal para análise de hábitos.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Caixa: usa data_pagamento — o que sai da conta, incluindo parcelas projetadas. Ideal para projeção de saldo.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A6278"/>
          <w:sz w:val="22"/>
          <w:szCs w:val="22"/>
        </w:rPr>
        <w:t xml:space="preserve">F6 — Painel de parcelamentos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Por compra: progresso (3/10 pagas), valor restante, previsão de quitação.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Por mês: calendário de comprometimento futuro.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Total comprometido: soma de todas as parcelas ainda não pagas (débito futuro total).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A6D"/>
          <w:sz w:val="26"/>
          <w:szCs w:val="26"/>
        </w:rPr>
        <w:t xml:space="preserve">4.6 Telas do MVP (8 telas)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Dashboard — KPIs com toggle competência/caixa, gráficos, saldo por conta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Chat com Agente — lançamento conversacional, detecção de parcelamento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Histórico — transações filtráveis, status confirmado/projetado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Parcelamentos — progresso, calendário mensal, débito futuro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Faturas a Pagar — vencimentos futuros por data de pagamento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Metas — progresso, alertas de impacto de parcelas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Plano de Contas — demonstrativo mensal consolidado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Importar Arquivo — upload PDF/CSV/OFX com revisão e confirmação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A6D"/>
          <w:sz w:val="26"/>
          <w:szCs w:val="26"/>
        </w:rPr>
        <w:t xml:space="preserve">4.7 Escopo do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0F5F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D"/>
                <w:sz w:val="22"/>
                <w:szCs w:val="22"/>
              </w:rPr>
              <w:t xml:space="preserve">Incluído no MVP</w:t>
            </w:r>
          </w:p>
        </w:tc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ED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4F6A"/>
                <w:sz w:val="22"/>
                <w:szCs w:val="22"/>
              </w:rPr>
              <w:t xml:space="preserve">Fora do MVP (v2+)</w:t>
            </w:r>
          </w:p>
        </w:tc>
      </w:tr>
      <w:tr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✓  Registro e classificação via chat</w:t>
            </w:r>
          </w:p>
        </w:tc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94F6A"/>
                <w:sz w:val="20"/>
                <w:szCs w:val="20"/>
              </w:rPr>
              <w:t xml:space="preserve">✗  Integração bancária / Open Finance</w:t>
            </w:r>
          </w:p>
        </w:tc>
      </w:tr>
      <w:tr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✓  Upload de fatura PDF com extração de datas</w:t>
            </w:r>
          </w:p>
        </w:tc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94F6A"/>
                <w:sz w:val="20"/>
                <w:szCs w:val="20"/>
              </w:rPr>
              <w:t xml:space="preserve">✗  Múltiplos cartões com ciclos diferentes</w:t>
            </w:r>
          </w:p>
        </w:tc>
      </w:tr>
      <w:tr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✓  Upload de extrato CSV e OFX</w:t>
            </w:r>
          </w:p>
        </w:tc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94F6A"/>
                <w:sz w:val="20"/>
                <w:szCs w:val="20"/>
              </w:rPr>
              <w:t xml:space="preserve">✗  Simulação de antecipação de parcelas</w:t>
            </w:r>
          </w:p>
        </w:tc>
      </w:tr>
      <w:tr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✓  Modelo dual de datas (competência × caixa)</w:t>
            </w:r>
          </w:p>
        </w:tc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94F6A"/>
                <w:sz w:val="20"/>
                <w:szCs w:val="20"/>
              </w:rPr>
              <w:t xml:space="preserve">✗  Multi-usuário / contas compartilhadas</w:t>
            </w:r>
          </w:p>
        </w:tc>
      </w:tr>
      <w:tr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✓  Geração automática de parcelas futuras</w:t>
            </w:r>
          </w:p>
        </w:tc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94F6A"/>
                <w:sz w:val="20"/>
                <w:szCs w:val="20"/>
              </w:rPr>
              <w:t xml:space="preserve">✗  Investimentos e planejamento fiscal</w:t>
            </w:r>
          </w:p>
        </w:tc>
      </w:tr>
      <w:tr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✓  Painel de parcelamentos com débito futuro</w:t>
            </w:r>
          </w:p>
        </w:tc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94F6A"/>
                <w:sz w:val="20"/>
                <w:szCs w:val="20"/>
              </w:rPr>
              <w:t xml:space="preserve">✗  App nativo iOS / Android</w:t>
            </w:r>
          </w:p>
        </w:tc>
      </w:tr>
      <w:tr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✓  Relatório por competência e por caixa</w:t>
            </w:r>
          </w:p>
        </w:tc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94F6A"/>
                <w:sz w:val="20"/>
                <w:szCs w:val="20"/>
              </w:rPr>
              <w:t xml:space="preserve">✗  Importação automática (Open Banking)</w:t>
            </w:r>
          </w:p>
        </w:tc>
      </w:tr>
      <w:tr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✓  Tela de faturas a pagar</w:t>
            </w:r>
          </w:p>
        </w:tc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D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94F6A"/>
                <w:sz w:val="20"/>
                <w:szCs w:val="20"/>
              </w:rPr>
              <w:t xml:space="preserve">✗  Relatórios exportáveis em PDF/Excel</w:t>
            </w:r>
          </w:p>
        </w:tc>
      </w:tr>
      <w:tr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✓  Metas com acompanhamento por competência</w:t>
            </w:r>
          </w:p>
        </w:tc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✓  Dicas automáticas do agente</w:t>
            </w:r>
          </w:p>
        </w:tc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0FA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✓  Botão flutuante de acesso ao chat</w:t>
            </w:r>
          </w:p>
        </w:tc>
        <w:tc>
          <w:tcPr>
            <w:tcW w:type="dxa" w:w="4513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A6D"/>
          <w:sz w:val="26"/>
          <w:szCs w:val="26"/>
        </w:rPr>
        <w:t xml:space="preserve">4.8 Critérios de sucesso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8"/>
                <w:sz w:val="20"/>
                <w:szCs w:val="20"/>
              </w:rPr>
              <w:t xml:space="preserve">Critério</w:t>
            </w:r>
          </w:p>
        </w:tc>
        <w:tc>
          <w:tcPr>
            <w:tcW w:type="dxa" w:w="5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6278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3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Adoção</w:t>
            </w:r>
          </w:p>
        </w:tc>
        <w:tc>
          <w:tcPr>
            <w:tcW w:type="dxa" w:w="5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A6278"/>
                <w:sz w:val="20"/>
                <w:szCs w:val="20"/>
              </w:rPr>
              <w:t xml:space="preserve">≥ 70% dos usuários registram ao menos 1 gasto após o onboarding</w:t>
            </w:r>
          </w:p>
        </w:tc>
      </w:tr>
      <w:tr>
        <w:tc>
          <w:tcPr>
            <w:tcW w:type="dxa" w:w="3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Retenção</w:t>
            </w:r>
          </w:p>
        </w:tc>
        <w:tc>
          <w:tcPr>
            <w:tcW w:type="dxa" w:w="5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A6278"/>
                <w:sz w:val="20"/>
                <w:szCs w:val="20"/>
              </w:rPr>
              <w:t xml:space="preserve">≥ 40% retornam ao app na semana seguinte</w:t>
            </w:r>
          </w:p>
        </w:tc>
      </w:tr>
      <w:tr>
        <w:tc>
          <w:tcPr>
            <w:tcW w:type="dxa" w:w="3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Precisão da IA</w:t>
            </w:r>
          </w:p>
        </w:tc>
        <w:tc>
          <w:tcPr>
            <w:tcW w:type="dxa" w:w="5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A6278"/>
                <w:sz w:val="20"/>
                <w:szCs w:val="20"/>
              </w:rPr>
              <w:t xml:space="preserve">≥ 85% das categorizações aceitas sem correção</w:t>
            </w:r>
          </w:p>
        </w:tc>
      </w:tr>
      <w:tr>
        <w:tc>
          <w:tcPr>
            <w:tcW w:type="dxa" w:w="3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Detecção de parcelas</w:t>
            </w:r>
          </w:p>
        </w:tc>
        <w:tc>
          <w:tcPr>
            <w:tcW w:type="dxa" w:w="5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A6278"/>
                <w:sz w:val="20"/>
                <w:szCs w:val="20"/>
              </w:rPr>
              <w:t xml:space="preserve">≥ 90% dos parcelamentos identificados corretamente na fatura</w:t>
            </w:r>
          </w:p>
        </w:tc>
      </w:tr>
      <w:tr>
        <w:tc>
          <w:tcPr>
            <w:tcW w:type="dxa" w:w="3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Extração de arquivo</w:t>
            </w:r>
          </w:p>
        </w:tc>
        <w:tc>
          <w:tcPr>
            <w:tcW w:type="dxa" w:w="5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A6278"/>
                <w:sz w:val="20"/>
                <w:szCs w:val="20"/>
              </w:rPr>
              <w:t xml:space="preserve">≥ 90% das datas e valores extraídos corretamente de PDF/CSV/OFX</w:t>
            </w:r>
          </w:p>
        </w:tc>
      </w:tr>
      <w:tr>
        <w:tc>
          <w:tcPr>
            <w:tcW w:type="dxa" w:w="3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Satisfação</w:t>
            </w:r>
          </w:p>
        </w:tc>
        <w:tc>
          <w:tcPr>
            <w:tcW w:type="dxa" w:w="5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A6278"/>
                <w:sz w:val="20"/>
                <w:szCs w:val="20"/>
              </w:rPr>
              <w:t xml:space="preserve">NPS ≥ 40 após 2 semanas de uso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A6D"/>
          <w:sz w:val="26"/>
          <w:szCs w:val="26"/>
        </w:rPr>
        <w:t xml:space="preserve">4.9 Stack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5A6278"/>
                <w:sz w:val="20"/>
                <w:szCs w:val="20"/>
              </w:rPr>
              <w:t xml:space="preserve">Camada</w:t>
            </w:r>
          </w:p>
        </w:tc>
        <w:tc>
          <w:tcPr>
            <w:tcW w:type="dxa" w:w="6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EC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5A6278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Protótipo atual</w:t>
            </w:r>
          </w:p>
        </w:tc>
        <w:tc>
          <w:tcPr>
            <w:tcW w:type="dxa" w:w="6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HTML5 + CSS3 (variáveis) + JavaScript vanilla — sem dependências</w:t>
            </w:r>
          </w:p>
        </w:tc>
      </w:tr>
      <w:tr>
        <w:tc>
          <w:tcPr>
            <w:tcW w:type="dxa" w:w="2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Frontend (Lovable)</w:t>
            </w:r>
          </w:p>
        </w:tc>
        <w:tc>
          <w:tcPr>
            <w:tcW w:type="dxa" w:w="6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React + TypeScript + Tailwind CSS + shadcn/ui</w:t>
            </w:r>
          </w:p>
        </w:tc>
      </w:tr>
      <w:tr>
        <w:tc>
          <w:tcPr>
            <w:tcW w:type="dxa" w:w="2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Supabase (PostgreSQL + Auth)</w:t>
            </w:r>
          </w:p>
        </w:tc>
      </w:tr>
      <w:tr>
        <w:tc>
          <w:tcPr>
            <w:tcW w:type="dxa" w:w="2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6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Claude API (claude-sonnet-4-6)</w:t>
            </w:r>
          </w:p>
        </w:tc>
      </w:tr>
      <w:tr>
        <w:tc>
          <w:tcPr>
            <w:tcW w:type="dxa" w:w="2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Gráficos</w:t>
            </w:r>
          </w:p>
        </w:tc>
        <w:tc>
          <w:tcPr>
            <w:tcW w:type="dxa" w:w="6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Parser PDF</w:t>
            </w:r>
          </w:p>
        </w:tc>
        <w:tc>
          <w:tcPr>
            <w:tcW w:type="dxa" w:w="6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pdf-parse (Node.js)</w:t>
            </w:r>
          </w:p>
        </w:tc>
      </w:tr>
      <w:tr>
        <w:tc>
          <w:tcPr>
            <w:tcW w:type="dxa" w:w="2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Parser OFX</w:t>
            </w:r>
          </w:p>
        </w:tc>
        <w:tc>
          <w:tcPr>
            <w:tcW w:type="dxa" w:w="6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ofx-js ou parser customizado em Node.js</w:t>
            </w:r>
          </w:p>
        </w:tc>
      </w:tr>
      <w:tr>
        <w:tc>
          <w:tcPr>
            <w:tcW w:type="dxa" w:w="2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ZimaOS (servidor doméstico) via Cloudflare Tunnel Zero Trust</w:t>
            </w:r>
          </w:p>
        </w:tc>
      </w:tr>
      <w:tr>
        <w:tc>
          <w:tcPr>
            <w:tcW w:type="dxa" w:w="2500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F1117"/>
                <w:sz w:val="20"/>
                <w:szCs w:val="20"/>
              </w:rPr>
              <w:t xml:space="preserve">DNS</w:t>
            </w:r>
          </w:p>
        </w:tc>
        <w:tc>
          <w:tcPr>
            <w:tcW w:type="dxa" w:w="6526"/>
            <w:tcBorders>
              <w:top w:val="single" w:color="ECEEF4" w:sz="1"/>
              <w:left w:val="single" w:color="ECEEF4" w:sz="1"/>
              <w:bottom w:val="single" w:color="ECEEF4" w:sz="1"/>
              <w:right w:val="single" w:color="ECEE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07A6D"/>
                <w:sz w:val="20"/>
                <w:szCs w:val="20"/>
              </w:rPr>
              <w:t xml:space="preserve">Cloudflare — subdomínio gerentefinanceiro.fguerra.ia.br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A896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0F1117"/>
          <w:sz w:val="32"/>
          <w:szCs w:val="32"/>
        </w:rPr>
        <w:t xml:space="preserve">5. Próximos passos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A6D"/>
          <w:sz w:val="26"/>
          <w:szCs w:val="26"/>
        </w:rPr>
        <w:t xml:space="preserve">5.1 Ordem recomendada para o Lovable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Modelar banco de dados no Supabase com todas as tabelas e campos do modelo de dados desta v1.4.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Construir tela de Chat + integração real com Claude API para respostas do agente.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Implementar F1 (registro via chat) com lógica de parcelamento funcionando.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Construir tela de Importação com parser real de PDF (pdf-parse) e OFX.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Dashboard com dados reais do Supabase e toggle competência/caixa.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Demais telas: Histórico, Parcelamentos, Faturas, Metas, Plano de Contas.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Deploy no ZimaOS + configuração do subdomínio no Cloudflare Tunnel.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7A6D"/>
          <w:sz w:val="26"/>
          <w:szCs w:val="26"/>
        </w:rPr>
        <w:t xml:space="preserve">5.2 Prompt recomendado para iniciar o Lovable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F1117"/>
                <w:sz w:val="21"/>
                <w:szCs w:val="21"/>
              </w:rPr>
              <w:t xml:space="preserve">Quero construir um app de finanças pessoais conversacional chamado Gerente Financeiro. Já validei o protótipo em HTML e tenho um PRD v1.4 completo.
Comece pelo banco de dados no Supabase com as seguintes tabelas e campos:
- transacoes: id, tipo_fonte, data_competencia, data_pagamento, tipo_lancamento, valor, categoria, descricao, parcelado, parcela_atual, total_parcelas, valor_parcela, valor_total, grupo_compra_id, status, fixa, formato_origem
- metas: id, nome, valor_meta, valor_atual, prazo, mensal, status
- parcelamentos: id, grupo_compra_id (FK → transacoes), nome, loja, valor_total, valor_parcela, total_parcelas
Use React + TypeScript + Tailwind CSS + shadcn/ui + Supabase + Claude API (claude-sonnet-4-6). Após o banco, construa o Chat principal integrado à Claude API.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BA3B8"/>
          <w:sz w:val="20"/>
          <w:szCs w:val="20"/>
        </w:rPr>
        <w:t xml:space="preserve">— Fim do documento —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EEF4" w:sz="4" w:space="6"/>
      </w:pBdr>
      <w:jc w:val="right"/>
    </w:pPr>
    <w:r>
      <w:rPr>
        <w:rFonts w:ascii="Arial" w:cs="Arial" w:eastAsia="Arial" w:hAnsi="Arial"/>
        <w:color w:val="9BA3B8"/>
        <w:sz w:val="18"/>
        <w:szCs w:val="18"/>
      </w:rPr>
      <w:t xml:space="preserve">Gerente Financeiro · PRD v1.4 · Alexandre Guerra · João Pessoa, PB   |   </w:t>
    </w:r>
    <w:r>
      <w:rPr>
        <w:rFonts w:ascii="Arial" w:cs="Arial" w:eastAsia="Arial" w:hAnsi="Arial"/>
        <w:color w:val="9BA3B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2026-05-25T19:51:28.731Z</dcterms:created>
  <dcterms:modified xsi:type="dcterms:W3CDTF">2026-05-25T19:51:28.732Z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