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Interpretation &amp; Construction Rules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Maxims and rules used by courts and legal professionals to interpret statutes, contracts, and other legal texts.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Ejusdem Generis: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"Of the same kind." A rule of statutory interpretation where general words following specific words are limited to the same kind as the specific words.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Expressio Unius Est Exclusio Alterius: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"The expression of one thing is the exclusion of the other." If a law lists specific items, it is presumed to exclude items not listed.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Lex Posterior Derogat Priori: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 later law repeals an earlier one." When two laws conflict, the more recently enacted law takes precedence.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Lex Specialis Derogat Legi Generali: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"Specific law overrules general law." When a specific law conflicts with a general law, the specific law takes precedence.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Noscitur A Sociis: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"It is known by its associates." A rule of statutory interpretation where the meaning of an unclear word can be determined by the words around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Reddendo Singula Singulis: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"Referring each to each." A rule of statutory interpretation distributing nouns and verbs to their appropriate subjects and objects in a sentence.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