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Legal Concepts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terms describe fundamental legal ideas, states, or constructs that are not strictly procedures, contracts, or property terms.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Actus Reus: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"Guilty act." The physical act or omission that constitutes a crime (primarily in criminal law).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Alter Ego: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"Another self." A distinct personality, often used in corporate law when a corporation's separate identity is disregarded because it's merely an extension of an individual.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Animus Nocendi: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"Intention to harm." The subjective state of mind of the author of a crime, with reference to the exact knowledge of illegal content of his behavior.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Bona Vacantia: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"Vacant goods." Ownerless goods or property, which typically passes to the Crown or state.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Casus Belli: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"An act or event that provokes a war." A justification for acts of war.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Corpus Delicti: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"Body of the crime." The facts proving that a crime has been committed; does not refer to the victim's body.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Contra Bonos Mores: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"Against good morals." Conduct considered contrary to community standards of morality.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Flagrante Delicto: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blazing offense." Caught in the act of committing a crime.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Mens Rea: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"Guilty mind." The mental state or intent of the defendant at the time the crime was committed (primarily in criminal law, but the concept of intent applies in intentional torts).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Quasi: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"As if" or "resembling." Used to describe something that is not truly something else, but has similar properties (e.g., quasi-contract, quasi-judicial).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 Gestae: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"Things done." Spontaneous statements made during or immediately after an event, admissible as evidence.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Vis Major: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"Superior force." An irresistible natural event (like a flood or earthquake) preventing performance of a contract or excusing liability; often synonymous with Act of God.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