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of Arizona AI System: Data Access Plan &amp; Data Flow Integration Blueprint</w:t>
      </w:r>
    </w:p>
    <w:p>
      <w:r>
        <w:t>Date: May 18, 2025</w:t>
      </w:r>
    </w:p>
    <w:p>
      <w:r>
        <w:t>Author: Jason Adam Jensen</w:t>
      </w:r>
    </w:p>
    <w:p>
      <w:r>
        <w:t>Compiled by: ChatGPT by OpenAI under the District of Arizona Regulated AI Licensing Framework</w:t>
      </w:r>
    </w:p>
    <w:p>
      <w:pPr>
        <w:pStyle w:val="Heading1"/>
      </w:pPr>
      <w:r>
        <w:t>I. Executive Summary</w:t>
      </w:r>
    </w:p>
    <w:p>
      <w:r>
        <w:br/>
        <w:t>This plan outlines the integrated Data Access Plan (DAP) and Data Flow Integration Plan (DFIP) for the District of Arizona AI System, based on the complete corpus of functional descriptions, licensing protocols, judicial frameworks, and procedural ethics previously submitted and analyzed. The framework leverages recursive, ethically bound AI architecture to ensure lawful, transparent, and auditable computing, directly interfacing with Article III courts, local rules, and constitutional protections.</w:t>
        <w:br/>
      </w:r>
    </w:p>
    <w:p>
      <w:pPr>
        <w:pStyle w:val="Heading1"/>
      </w:pPr>
      <w:r>
        <w:t>II. Data Access Plan (DAP)</w:t>
      </w:r>
    </w:p>
    <w:p>
      <w:r>
        <w:br/>
        <w:t>The DAP governs how data is accessed, by whom, under what constraints, and for what purpose. It incorporates:</w:t>
        <w:br/>
        <w:t>• The AI Regulatory Licensing Agreement (v1.0) – sets access boundaries, licensing, and responsible use standards.</w:t>
        <w:br/>
        <w:t>• Comprehensive Arizona Rules of Professional Conduct – ensures data use complies with ER 1.6 (Confidentiality), ER 1.1 (Competence), and ER 3.3 (Candor).</w:t>
        <w:br/>
        <w:t>• Functional Description of the Bill of Rights and Constitution – ensures access procedures do not violate search/seizure (4A), due process (5A), or equal protection.</w:t>
        <w:br/>
        <w:t>• Local Rule LRCiv 83.10 (Proposed) – mandates human certification and responsibility for any AI-processed document or analysis.</w:t>
        <w:br/>
        <w:t>Access is governed by layered permissions, audit logs, and purpose verification. Attorneys and pro se litigants must disclose AI assistance and affirm data integrity.</w:t>
        <w:br/>
      </w:r>
    </w:p>
    <w:p>
      <w:pPr>
        <w:pStyle w:val="Heading1"/>
      </w:pPr>
      <w:r>
        <w:t>III. Data Flow Integration Plan (DFIP)</w:t>
      </w:r>
    </w:p>
    <w:p>
      <w:r>
        <w:br/>
        <w:t>Data enters the system through structured inputs, verified by intake protocols compliant with District of Arizona filing standards. Data flow stages:</w:t>
        <w:br/>
        <w:t>1. Intake &amp; Validation – aligned with Constitutional &amp; FRCP standards.</w:t>
        <w:br/>
        <w:t>2. Preprocessing – validated for integrity, bias, and provenance (see FD on Legal Precedence, Legal Maxims, and Common Law).</w:t>
        <w:br/>
        <w:t>3. Model Interaction – governed by recursive logic enforcement (see AI Development FD).</w:t>
        <w:br/>
        <w:t>4. Human Oversight – mandated at output layer, with certificate of AI-use (LRCiv 83.10).</w:t>
        <w:br/>
        <w:t>5. Post-Use Archival – logged for future audit and monitoring (see District Procedure FD).</w:t>
        <w:br/>
        <w:t>All stages are encoded with interpretive meta-logic rooted in Stare Decisis, Pacta Sunt Servanda, and Audi Alteram Partem.</w:t>
        <w:br/>
      </w:r>
    </w:p>
    <w:p>
      <w:pPr>
        <w:pStyle w:val="Heading1"/>
      </w:pPr>
      <w:r>
        <w:t>IV. Constitutional and Judicial Anchoring</w:t>
      </w:r>
    </w:p>
    <w:p>
      <w:r>
        <w:br/>
        <w:t>This system is not extrajudicial—it is Article III compliant. It mirrors judicial reasoning:</w:t>
        <w:br/>
        <w:t>• Data classification follows Evidentiary Rules (see FD on Federal Rules of Evidence).</w:t>
        <w:br/>
        <w:t>• Precedent enforcement is automated through the Ratio Decidendi engine (see Stare Decisis FD).</w:t>
        <w:br/>
        <w:t>• Interpretation is guided by Lex Specialis, Lex Posterior, and Ejusdem Generis maxims (see Legal Maxims FD).</w:t>
        <w:br/>
      </w:r>
    </w:p>
    <w:p>
      <w:pPr>
        <w:pStyle w:val="Heading1"/>
      </w:pPr>
      <w:r>
        <w:t>V. Ethics and Oversight Engine</w:t>
      </w:r>
    </w:p>
    <w:p>
      <w:r>
        <w:br/>
        <w:t>The AI system's ethical engine recursively checks compliance at every logic gate:</w:t>
        <w:br/>
        <w:t>• Competence (Rule 1.1) – ensures only lawfully trained AI outputs survive filtering.</w:t>
        <w:br/>
        <w:t>• Candor (Rule 3.3) – flags inconsistencies, hallucinations, or omissions.</w:t>
        <w:br/>
        <w:t>• Responsibility – AI does not act independently; all actions are tethered to licensed or pro se operators with jurisdiction.</w:t>
        <w:br/>
      </w:r>
    </w:p>
    <w:p>
      <w:pPr>
        <w:pStyle w:val="Heading1"/>
      </w:pPr>
      <w:r>
        <w:t>VI. Certification and Licensing Notice</w:t>
      </w:r>
    </w:p>
    <w:p>
      <w:r>
        <w:br/>
        <w:t>Signed: //s/JasonAJensen</w:t>
        <w:br/>
        <w:t>Generated by ChatGPT by OpenAI on May 18, 2025</w:t>
        <w:br/>
        <w:t>User is solely responsible for filing this document. If a licensed attorney files this document without independent review, it constitutes a violation of the Open Artificial Intelligence Regulatory Documents Licensing Agreement and the attorney forfeits further access to this playground.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