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m4v4ophl4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Projeções futuras para as Exportações e Importações de São Paulo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89clupodlg8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Crescimento Sustentado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Em 2023, as exportações paulistas atingiram US$ 75,5 bilhões, representando 22,3% do total exportado pelo Brasil. Esse crescimento reflete uma recuperação contínua desde a queda observada em 2020.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otwoirzslb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Projeções para 2024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Até outubro de 2024, as exportações do agronegócio paulista somaram US$ 22,69 bilhões, com um superávit de US$ 18,45 bilhões. A expectativa é de que o estado mantenha sua posição de liderança nas exportações agropecuárias do país.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fdryh2o2vi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Indústria de Transformação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Apesar de uma leve redução na participação, a indústria de transformação continua a dominar as exportações, representando 86,5% do total em 2023.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14hn3aswi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Contribuições Regionais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Região Metropolitana de São Paulo (RMSP)</w:t>
      </w:r>
      <w:r w:rsidDel="00000000" w:rsidR="00000000" w:rsidRPr="00000000">
        <w:rPr>
          <w:rtl w:val="0"/>
        </w:rPr>
        <w:t xml:space="preserve">: Lidera as exportações com 21,7% de participação em 2023.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Campinas</w:t>
      </w:r>
      <w:r w:rsidDel="00000000" w:rsidR="00000000" w:rsidRPr="00000000">
        <w:rPr>
          <w:rtl w:val="0"/>
        </w:rPr>
        <w:t xml:space="preserve">: Responsável por 18,3% das exportações paulistas, destacando-se como um polo industrial e tecnológico.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São José dos Campos</w:t>
      </w:r>
      <w:r w:rsidDel="00000000" w:rsidR="00000000" w:rsidRPr="00000000">
        <w:rPr>
          <w:rtl w:val="0"/>
        </w:rPr>
        <w:t xml:space="preserve">: Com 14,7% de participação, é um centro importante para a indústria aeroespacial e de alta tecnologia.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w2kfjc8nw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Projeções para as Importações de São Paulo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z9cwhe22o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Desempenho Recente e Expectativas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Tendência de Estabilidade</w:t>
      </w:r>
      <w:r w:rsidDel="00000000" w:rsidR="00000000" w:rsidRPr="00000000">
        <w:rPr>
          <w:rtl w:val="0"/>
        </w:rPr>
        <w:t xml:space="preserve">: Em 2023, as importações paulistas totalizaram US$ 71,5 bilhões, representando 29,8% do total importado pelo Brasil. Embora tenha havido uma queda em relação aos anos anteriores, as importações mantêm-se em níveis elevados.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Projeções para o futuro</w:t>
      </w:r>
      <w:r w:rsidDel="00000000" w:rsidR="00000000" w:rsidRPr="00000000">
        <w:rPr>
          <w:rtl w:val="0"/>
        </w:rPr>
        <w:t xml:space="preserve">: A expectativa é de que as importações continuem estáveis, com uma leve tendência de crescimento, acompanhando a recuperação econômica e a demanda por insumos industriais.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p1diccylaod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Origem das Importações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go0cgm858w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China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Continua sendo o principal fornecedor, seguida pelos Estados Unidos e União Europeia.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w8ivnjo3ve8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Produtos Importados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Máquinas, equipamentos eletrônicos e produtos químicos permanecem como os principais itens importados.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xaaat2yjw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Perspectivas Futuras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5gepm1ho4p3p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Diversificação da Pauta de Exportações</w:t>
      </w:r>
      <w:r w:rsidDel="00000000" w:rsidR="00000000" w:rsidRPr="00000000">
        <w:rPr>
          <w:sz w:val="22"/>
          <w:szCs w:val="22"/>
          <w:rtl w:val="0"/>
        </w:rPr>
        <w:t xml:space="preserve">: Há uma tendência crescente de diversificação, com aumento nas exportações de produtos agropecuários como carne bovina, suco de laranja e café.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nwpbt1czznz1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Inovação e Tecnologia</w:t>
      </w:r>
      <w:r w:rsidDel="00000000" w:rsidR="00000000" w:rsidRPr="00000000">
        <w:rPr>
          <w:sz w:val="22"/>
          <w:szCs w:val="22"/>
          <w:rtl w:val="0"/>
        </w:rPr>
        <w:t xml:space="preserve">: A indústria paulista investe em inovação e tecnologia para agregar valor aos produtos exportados, visando ampliar a competitividade no mercado global.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ghu9a22u9yu4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Sustentabilidade</w:t>
      </w:r>
      <w:r w:rsidDel="00000000" w:rsidR="00000000" w:rsidRPr="00000000">
        <w:rPr>
          <w:sz w:val="22"/>
          <w:szCs w:val="22"/>
          <w:rtl w:val="0"/>
        </w:rPr>
        <w:t xml:space="preserve">: A sustentabilidade torna-se um diferencial competitivo, com foco em práticas agrícolas responsáveis e redução da pegada de carbono.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ye8albux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projeções para as importações e exportações de São Paulo indicam um cenário de crescimento sustentado, com ênfase no fortalecimento do agronegócio e na inovação industrial. A diversificação da pauta exportadora e o investimento em tecnologia são fundamentais para manter a competitividade do estado no comércio exterior.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https://www.fecomercio.com.br/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240" w:line="445.71428571428567" w:lineRule="auto"/>
        <w:rPr>
          <w:b w:val="1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https://www.agenciasp.sp.gov.br/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comercio.com.br/" TargetMode="External"/><Relationship Id="rId7" Type="http://schemas.openxmlformats.org/officeDocument/2006/relationships/hyperlink" Target="https://municipios.seade.gov.br/" TargetMode="External"/><Relationship Id="rId8" Type="http://schemas.openxmlformats.org/officeDocument/2006/relationships/hyperlink" Target="https://www.agenciasp.sp.gov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