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 робота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Тема роботи</w:t>
      </w:r>
      <w:r w:rsidDel="00000000" w:rsidR="00000000" w:rsidRPr="00000000">
        <w:rPr>
          <w:rtl w:val="0"/>
        </w:rPr>
        <w:t xml:space="preserve">: Додавання мультимедійних елементів на сторінку сайту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формувати вміння працювати 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використанням мультимедійних елементів на сторінках сайту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"video__container"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"video/video.mp4"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Дайте означення мультимедіа.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комбінування різних форм представлення інформації на одному носієві, наприклад текстової, звукової і графічної, або, останнім часом все частіше — анімації і відео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Наведіть приклади об’єктів мультимедіа.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тексту, графіки, звуку, відео, анімації та інших ефектів в одному файлі.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Що таке формат MIME?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Багатоцільові розши́рення для інтерне́т-по́шти — Інтернет-стандарт, який розширює формат електронної пошти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Поясніть необхідність конвертації відеофайлів.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перетворення незручного в зберіганні і передачі формату сигналів у файл, який не залежить від специфічних пристроїв відтворення та декодування.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