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роботи</w:t>
      </w:r>
      <w:r w:rsidDel="00000000" w:rsidR="00000000" w:rsidRPr="00000000">
        <w:rPr>
          <w:sz w:val="28"/>
          <w:szCs w:val="28"/>
          <w:rtl w:val="0"/>
        </w:rPr>
        <w:t xml:space="preserve">: Стильове оформлення сторінок з використанням CSS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формувати вміння працювати з використанням CSS.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section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"hero__container"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"hero__title"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Serenity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"hero__subtitle"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Adorn Yourself in Elegance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"images/hero/hero.jpg"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"Rings"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"hero__image"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"hero__row"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"hero__desc"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 Make the beauty of your body with accessories on Serenity</w:t>
      </w:r>
    </w:p>
    <w:p w:rsidR="00000000" w:rsidDel="00000000" w:rsidP="00000000" w:rsidRDefault="00000000" w:rsidRPr="00000000" w14:paraId="00000011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"hero__link link-arrow"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 Shop Now</w:t>
      </w:r>
    </w:p>
    <w:p w:rsidR="00000000" w:rsidDel="00000000" w:rsidP="00000000" w:rsidRDefault="00000000" w:rsidRPr="00000000" w14:paraId="00000014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"images/decor/arrow.svg"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"Arrow"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45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section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CSS: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d7ba7d"/>
          <w:sz w:val="20"/>
          <w:szCs w:val="20"/>
          <w:rtl w:val="0"/>
        </w:rPr>
        <w:t xml:space="preserve">.hero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padding-top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55px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hero__container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hero__title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56px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85px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font-style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italic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line-height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80.6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36px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41px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hero__subtitle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font-family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Playfair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text-align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96px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font-weight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line-height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91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50px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80px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hero__image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object-fit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cover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350px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453px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45px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hero__row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flex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space-between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align-items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flex-wrap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wrap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gap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30px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hero__desc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25px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28px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font-style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italic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line-height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100.6</w:t>
      </w:r>
      <w:r w:rsidDel="00000000" w:rsidR="00000000" w:rsidRPr="00000000">
        <w:rPr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hero__link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1f1f1f" w:val="clear"/>
        <w:spacing w:line="450" w:lineRule="auto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 виходить: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Якого кольору тло та текст сайту?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ffff"/>
          <w:shd w:fill="ce9178" w:val="clear"/>
        </w:rPr>
      </w:pPr>
      <w:r w:rsidDel="00000000" w:rsidR="00000000" w:rsidRPr="00000000">
        <w:rPr>
          <w:color w:val="ffffff"/>
          <w:shd w:fill="ce9178" w:val="clear"/>
          <w:rtl w:val="0"/>
        </w:rPr>
        <w:t xml:space="preserve">#4d1f08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Чи відрізняється розмір шрифту заголовків h1, h2 та розмір шрифту абзаців?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Так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 Що відбувається при спробі перейти на сторінку Gallery? Чи можете ви пояснити причину такої реакції?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Прокрутка до якоря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