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9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</w:t>
      </w:r>
      <w:r w:rsidDel="00000000" w:rsidR="00000000" w:rsidRPr="00000000">
        <w:rPr>
          <w:sz w:val="28"/>
          <w:szCs w:val="28"/>
          <w:rtl w:val="0"/>
        </w:rPr>
        <w:t xml:space="preserve">: Додавання статичних графічних об’єктів на сайт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формувати вміння працювати з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графічними об’єктами на сторінках сайту.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Які графічні формати та якими командами мови розмітки відображаються?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&lt;img/&gt;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Що таке screen-reader? Для чого він призначений?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комп'ютерна програма, яка розпізнає й інтерпретує текст та перетворює його на "синтезоване мовлення", надаючи читачеві змогу чути озвучений текст.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Які обов’язкові атрибути має тег для відображення графічних об’єктів на веб-сторінці?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src, який містить шлях до зображення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Які стилі використовують для відображення графічного об`єкта на веб-сторінці?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background-image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Обґрунтуйте використання атрибутів ширини та висоти зображення.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width &amp; height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Який вид комп`ютерної графіки краще використовувати для фотографій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Растровий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