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1196D87B" w:rsidR="00174E1D" w:rsidRDefault="00C87C65" w:rsidP="00174E1D">
      <w:r>
        <w:t>Mit</w:t>
      </w:r>
      <w:r w:rsidR="00E559B3">
        <w:t xml:space="preserve"> OAuth2 ist eine Sicherung von http-Schnittstellen möglich. Hierbei erhält ein Client von einem Autorisationserver einen </w:t>
      </w:r>
      <w:r w:rsidR="00563FBE">
        <w:t xml:space="preserve">Token, mit dem </w:t>
      </w:r>
      <w:r w:rsidR="00E559B3">
        <w:t xml:space="preserve">er Zugriff auf Schnittstellen eines Resourceservers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Resourceserver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Resourceserver jedes Mal bei eingehenden http-Anfragen den OPA-Service</w:t>
      </w:r>
      <w:r w:rsidR="007B3CF3">
        <w:t xml:space="preserve"> den Token zusenden</w:t>
      </w:r>
      <w:r w:rsidR="00754312">
        <w:t>, dieser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422430AB"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 (RTT),</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JMeter durchgeführt und mit JMeter sowie dem Windows Ressourcemonitor die </w:t>
      </w:r>
      <w:r w:rsidR="00221F32">
        <w:t>Messwerte protokolliert.</w:t>
      </w:r>
    </w:p>
    <w:p w14:paraId="73EF5F85" w14:textId="056A1A5E" w:rsidR="00E559B3" w:rsidRPr="00174F0F" w:rsidRDefault="00E559B3" w:rsidP="00E559B3">
      <w:r>
        <w:t>Dabei ist man zu dem Ergebnis gekommen, dass</w:t>
      </w:r>
      <w:r w:rsidR="004F16CF">
        <w:t xml:space="preserve"> …</w:t>
      </w:r>
    </w:p>
    <w:p w14:paraId="39F5BB34" w14:textId="72729073" w:rsidR="00E559B3" w:rsidRPr="00E559B3" w:rsidRDefault="00E559B3" w:rsidP="00E559B3"/>
    <w:sectPr w:rsidR="00E559B3"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131A06"/>
    <w:rsid w:val="00174E1D"/>
    <w:rsid w:val="00207446"/>
    <w:rsid w:val="00221F32"/>
    <w:rsid w:val="00255956"/>
    <w:rsid w:val="002C47C7"/>
    <w:rsid w:val="00470A88"/>
    <w:rsid w:val="0049759B"/>
    <w:rsid w:val="004F16CF"/>
    <w:rsid w:val="005552F6"/>
    <w:rsid w:val="00563FBE"/>
    <w:rsid w:val="00575043"/>
    <w:rsid w:val="005A1EF3"/>
    <w:rsid w:val="006A4ED8"/>
    <w:rsid w:val="006B6C7C"/>
    <w:rsid w:val="006C5042"/>
    <w:rsid w:val="00717773"/>
    <w:rsid w:val="007228D8"/>
    <w:rsid w:val="007445B6"/>
    <w:rsid w:val="00754312"/>
    <w:rsid w:val="00764197"/>
    <w:rsid w:val="0078074C"/>
    <w:rsid w:val="007B3CF3"/>
    <w:rsid w:val="0082167D"/>
    <w:rsid w:val="00880719"/>
    <w:rsid w:val="008C0A80"/>
    <w:rsid w:val="00956475"/>
    <w:rsid w:val="00AC72AC"/>
    <w:rsid w:val="00B85B5B"/>
    <w:rsid w:val="00BA7BC9"/>
    <w:rsid w:val="00C47BB8"/>
    <w:rsid w:val="00C57A62"/>
    <w:rsid w:val="00C85999"/>
    <w:rsid w:val="00C87C65"/>
    <w:rsid w:val="00D12100"/>
    <w:rsid w:val="00D15B45"/>
    <w:rsid w:val="00D177D1"/>
    <w:rsid w:val="00D24F1F"/>
    <w:rsid w:val="00E059E7"/>
    <w:rsid w:val="00E559B3"/>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56</cp:revision>
  <dcterms:created xsi:type="dcterms:W3CDTF">2021-06-29T09:04:00Z</dcterms:created>
  <dcterms:modified xsi:type="dcterms:W3CDTF">2021-06-29T23:11:00Z</dcterms:modified>
</cp:coreProperties>
</file>